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32" w:rsidRPr="00783F44" w:rsidRDefault="008D7932" w:rsidP="00A04979">
      <w:r w:rsidRPr="00783F4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01591916" r:id="rId10"/>
        </w:object>
      </w:r>
    </w:p>
    <w:p w:rsidR="008D7932" w:rsidRPr="00783F44" w:rsidRDefault="008D7932" w:rsidP="00A04979">
      <w:pPr>
        <w:pStyle w:val="ShortT"/>
        <w:spacing w:before="240"/>
      </w:pPr>
      <w:r w:rsidRPr="00783F44">
        <w:t>Medibank Private Sale Act 2006</w:t>
      </w:r>
    </w:p>
    <w:p w:rsidR="008D7932" w:rsidRPr="00783F44" w:rsidRDefault="008D7932" w:rsidP="00A04979">
      <w:pPr>
        <w:pStyle w:val="CompiledActNo"/>
        <w:spacing w:before="240"/>
      </w:pPr>
      <w:r w:rsidRPr="00783F44">
        <w:t>No.</w:t>
      </w:r>
      <w:r w:rsidR="00783F44">
        <w:t> </w:t>
      </w:r>
      <w:r w:rsidRPr="00783F44">
        <w:t>160, 2006</w:t>
      </w:r>
    </w:p>
    <w:p w:rsidR="008D7932" w:rsidRPr="00783F44" w:rsidRDefault="008D7932" w:rsidP="00A04979">
      <w:pPr>
        <w:spacing w:before="1000"/>
        <w:rPr>
          <w:rFonts w:cs="Arial"/>
          <w:b/>
          <w:sz w:val="32"/>
          <w:szCs w:val="32"/>
        </w:rPr>
      </w:pPr>
      <w:r w:rsidRPr="00783F44">
        <w:rPr>
          <w:rFonts w:cs="Arial"/>
          <w:b/>
          <w:sz w:val="32"/>
          <w:szCs w:val="32"/>
        </w:rPr>
        <w:t>Compilation No.</w:t>
      </w:r>
      <w:r w:rsidR="00783F44">
        <w:rPr>
          <w:rFonts w:cs="Arial"/>
          <w:b/>
          <w:sz w:val="32"/>
          <w:szCs w:val="32"/>
        </w:rPr>
        <w:t> </w:t>
      </w:r>
      <w:r w:rsidRPr="00783F44">
        <w:rPr>
          <w:rFonts w:cs="Arial"/>
          <w:b/>
          <w:sz w:val="32"/>
          <w:szCs w:val="32"/>
        </w:rPr>
        <w:fldChar w:fldCharType="begin"/>
      </w:r>
      <w:r w:rsidRPr="00783F44">
        <w:rPr>
          <w:rFonts w:cs="Arial"/>
          <w:b/>
          <w:sz w:val="32"/>
          <w:szCs w:val="32"/>
        </w:rPr>
        <w:instrText xml:space="preserve"> DOCPROPERTY  CompilationNumber </w:instrText>
      </w:r>
      <w:r w:rsidRPr="00783F44">
        <w:rPr>
          <w:rFonts w:cs="Arial"/>
          <w:b/>
          <w:sz w:val="32"/>
          <w:szCs w:val="32"/>
        </w:rPr>
        <w:fldChar w:fldCharType="separate"/>
      </w:r>
      <w:r w:rsidR="00783F44">
        <w:rPr>
          <w:rFonts w:cs="Arial"/>
          <w:b/>
          <w:sz w:val="32"/>
          <w:szCs w:val="32"/>
        </w:rPr>
        <w:t>8</w:t>
      </w:r>
      <w:r w:rsidRPr="00783F44">
        <w:rPr>
          <w:rFonts w:cs="Arial"/>
          <w:b/>
          <w:sz w:val="32"/>
          <w:szCs w:val="32"/>
        </w:rPr>
        <w:fldChar w:fldCharType="end"/>
      </w:r>
    </w:p>
    <w:p w:rsidR="008D7932" w:rsidRPr="00783F44" w:rsidRDefault="000437BA" w:rsidP="00A04979">
      <w:pPr>
        <w:spacing w:before="480"/>
        <w:rPr>
          <w:rFonts w:cs="Arial"/>
          <w:sz w:val="24"/>
        </w:rPr>
      </w:pPr>
      <w:r w:rsidRPr="00783F44">
        <w:rPr>
          <w:rFonts w:cs="Arial"/>
          <w:b/>
          <w:sz w:val="24"/>
        </w:rPr>
        <w:t>Compilation date:</w:t>
      </w:r>
      <w:r w:rsidR="008D7932" w:rsidRPr="00783F44">
        <w:rPr>
          <w:rFonts w:cs="Arial"/>
          <w:b/>
          <w:sz w:val="24"/>
        </w:rPr>
        <w:tab/>
      </w:r>
      <w:r w:rsidR="008D7932" w:rsidRPr="00783F44">
        <w:rPr>
          <w:rFonts w:cs="Arial"/>
          <w:b/>
          <w:sz w:val="24"/>
        </w:rPr>
        <w:tab/>
      </w:r>
      <w:r w:rsidR="008D7932" w:rsidRPr="00783F44">
        <w:rPr>
          <w:rFonts w:cs="Arial"/>
          <w:b/>
          <w:sz w:val="24"/>
        </w:rPr>
        <w:tab/>
      </w:r>
      <w:r w:rsidR="008D7932" w:rsidRPr="00783F44">
        <w:rPr>
          <w:rFonts w:cs="Arial"/>
          <w:sz w:val="24"/>
        </w:rPr>
        <w:fldChar w:fldCharType="begin"/>
      </w:r>
      <w:r w:rsidR="008D7932" w:rsidRPr="00783F44">
        <w:rPr>
          <w:rFonts w:cs="Arial"/>
          <w:sz w:val="24"/>
        </w:rPr>
        <w:instrText xml:space="preserve"> DOCPROPERTY StartDate \@ "d MMMM yyyy" \*MERGEFORMAT </w:instrText>
      </w:r>
      <w:r w:rsidR="008D7932" w:rsidRPr="00783F44">
        <w:rPr>
          <w:rFonts w:cs="Arial"/>
          <w:sz w:val="24"/>
        </w:rPr>
        <w:fldChar w:fldCharType="separate"/>
      </w:r>
      <w:r w:rsidR="00783F44" w:rsidRPr="00783F44">
        <w:rPr>
          <w:rFonts w:cs="Arial"/>
          <w:bCs/>
          <w:sz w:val="24"/>
        </w:rPr>
        <w:t>1</w:t>
      </w:r>
      <w:r w:rsidR="00783F44">
        <w:rPr>
          <w:rFonts w:cs="Arial"/>
          <w:sz w:val="24"/>
        </w:rPr>
        <w:t xml:space="preserve"> July 2015</w:t>
      </w:r>
      <w:r w:rsidR="008D7932" w:rsidRPr="00783F44">
        <w:rPr>
          <w:rFonts w:cs="Arial"/>
          <w:sz w:val="24"/>
        </w:rPr>
        <w:fldChar w:fldCharType="end"/>
      </w:r>
    </w:p>
    <w:p w:rsidR="008D7932" w:rsidRPr="00783F44" w:rsidRDefault="008D7932" w:rsidP="00A04979">
      <w:pPr>
        <w:spacing w:before="240"/>
        <w:rPr>
          <w:rFonts w:cs="Arial"/>
          <w:sz w:val="24"/>
        </w:rPr>
      </w:pPr>
      <w:r w:rsidRPr="00783F44">
        <w:rPr>
          <w:rFonts w:cs="Arial"/>
          <w:b/>
          <w:sz w:val="24"/>
        </w:rPr>
        <w:t>Includes amendments up to:</w:t>
      </w:r>
      <w:r w:rsidRPr="00783F44">
        <w:rPr>
          <w:rFonts w:cs="Arial"/>
          <w:b/>
          <w:sz w:val="24"/>
        </w:rPr>
        <w:tab/>
      </w:r>
      <w:r w:rsidR="00A04979" w:rsidRPr="00783F44">
        <w:rPr>
          <w:rFonts w:cs="Arial"/>
          <w:sz w:val="24"/>
        </w:rPr>
        <w:t>Act No.</w:t>
      </w:r>
      <w:r w:rsidR="00783F44">
        <w:rPr>
          <w:rFonts w:cs="Arial"/>
          <w:sz w:val="24"/>
        </w:rPr>
        <w:t> </w:t>
      </w:r>
      <w:r w:rsidR="00A04979" w:rsidRPr="00783F44">
        <w:rPr>
          <w:rFonts w:cs="Arial"/>
          <w:sz w:val="24"/>
        </w:rPr>
        <w:t>87, 2015</w:t>
      </w:r>
    </w:p>
    <w:p w:rsidR="008D7932" w:rsidRPr="00783F44" w:rsidRDefault="008D7932" w:rsidP="00A04979">
      <w:pPr>
        <w:spacing w:before="240"/>
        <w:rPr>
          <w:rFonts w:cs="Arial"/>
          <w:sz w:val="28"/>
          <w:szCs w:val="28"/>
        </w:rPr>
      </w:pPr>
      <w:r w:rsidRPr="00783F44">
        <w:rPr>
          <w:rFonts w:cs="Arial"/>
          <w:b/>
          <w:sz w:val="24"/>
        </w:rPr>
        <w:t>Registered:</w:t>
      </w:r>
      <w:r w:rsidRPr="00783F44">
        <w:rPr>
          <w:rFonts w:cs="Arial"/>
          <w:b/>
          <w:sz w:val="24"/>
        </w:rPr>
        <w:tab/>
      </w:r>
      <w:r w:rsidRPr="00783F44">
        <w:rPr>
          <w:rFonts w:cs="Arial"/>
          <w:b/>
          <w:sz w:val="24"/>
        </w:rPr>
        <w:tab/>
      </w:r>
      <w:r w:rsidRPr="00783F44">
        <w:rPr>
          <w:rFonts w:cs="Arial"/>
          <w:b/>
          <w:sz w:val="24"/>
        </w:rPr>
        <w:tab/>
      </w:r>
      <w:r w:rsidRPr="00783F44">
        <w:rPr>
          <w:rFonts w:cs="Arial"/>
          <w:b/>
          <w:sz w:val="24"/>
        </w:rPr>
        <w:tab/>
      </w:r>
      <w:r w:rsidRPr="00783F44">
        <w:rPr>
          <w:rFonts w:cs="Arial"/>
          <w:sz w:val="24"/>
        </w:rPr>
        <w:fldChar w:fldCharType="begin"/>
      </w:r>
      <w:r w:rsidRPr="00783F44">
        <w:rPr>
          <w:rFonts w:cs="Arial"/>
          <w:sz w:val="24"/>
        </w:rPr>
        <w:instrText xml:space="preserve"> IF </w:instrText>
      </w:r>
      <w:r w:rsidRPr="00783F44">
        <w:rPr>
          <w:rFonts w:cs="Arial"/>
          <w:sz w:val="24"/>
        </w:rPr>
        <w:fldChar w:fldCharType="begin"/>
      </w:r>
      <w:r w:rsidRPr="00783F44">
        <w:rPr>
          <w:rFonts w:cs="Arial"/>
          <w:sz w:val="24"/>
        </w:rPr>
        <w:instrText xml:space="preserve"> DOCPROPERTY RegisteredDate </w:instrText>
      </w:r>
      <w:r w:rsidRPr="00783F44">
        <w:rPr>
          <w:rFonts w:cs="Arial"/>
          <w:sz w:val="24"/>
        </w:rPr>
        <w:fldChar w:fldCharType="separate"/>
      </w:r>
      <w:r w:rsidR="00783F44">
        <w:rPr>
          <w:rFonts w:cs="Arial"/>
          <w:sz w:val="24"/>
        </w:rPr>
        <w:instrText>20/08/2015</w:instrText>
      </w:r>
      <w:r w:rsidRPr="00783F44">
        <w:rPr>
          <w:rFonts w:cs="Arial"/>
          <w:sz w:val="24"/>
        </w:rPr>
        <w:fldChar w:fldCharType="end"/>
      </w:r>
      <w:r w:rsidRPr="00783F44">
        <w:rPr>
          <w:rFonts w:cs="Arial"/>
          <w:sz w:val="24"/>
        </w:rPr>
        <w:instrText xml:space="preserve"> = #1/1/1901# "Unknown" </w:instrText>
      </w:r>
      <w:r w:rsidRPr="00783F44">
        <w:rPr>
          <w:rFonts w:cs="Arial"/>
          <w:sz w:val="24"/>
        </w:rPr>
        <w:fldChar w:fldCharType="begin"/>
      </w:r>
      <w:r w:rsidRPr="00783F44">
        <w:rPr>
          <w:rFonts w:cs="Arial"/>
          <w:sz w:val="24"/>
        </w:rPr>
        <w:instrText xml:space="preserve"> DOCPROPERTY RegisteredDate \@ "d MMMM yyyy" </w:instrText>
      </w:r>
      <w:r w:rsidRPr="00783F44">
        <w:rPr>
          <w:rFonts w:cs="Arial"/>
          <w:sz w:val="24"/>
        </w:rPr>
        <w:fldChar w:fldCharType="separate"/>
      </w:r>
      <w:r w:rsidR="00783F44">
        <w:rPr>
          <w:rFonts w:cs="Arial"/>
          <w:sz w:val="24"/>
        </w:rPr>
        <w:instrText>20 August 2015</w:instrText>
      </w:r>
      <w:r w:rsidRPr="00783F44">
        <w:rPr>
          <w:rFonts w:cs="Arial"/>
          <w:sz w:val="24"/>
        </w:rPr>
        <w:fldChar w:fldCharType="end"/>
      </w:r>
      <w:r w:rsidRPr="00783F44">
        <w:rPr>
          <w:rFonts w:cs="Arial"/>
          <w:sz w:val="24"/>
        </w:rPr>
        <w:instrText xml:space="preserve"> \*MERGEFORMAT </w:instrText>
      </w:r>
      <w:r w:rsidRPr="00783F44">
        <w:rPr>
          <w:rFonts w:cs="Arial"/>
          <w:sz w:val="24"/>
        </w:rPr>
        <w:fldChar w:fldCharType="separate"/>
      </w:r>
      <w:r w:rsidR="00783F44" w:rsidRPr="00783F44">
        <w:rPr>
          <w:rFonts w:cs="Arial"/>
          <w:bCs/>
          <w:noProof/>
          <w:sz w:val="24"/>
        </w:rPr>
        <w:t>20</w:t>
      </w:r>
      <w:r w:rsidR="00783F44">
        <w:rPr>
          <w:rFonts w:cs="Arial"/>
          <w:noProof/>
          <w:sz w:val="24"/>
        </w:rPr>
        <w:t xml:space="preserve"> August 2015</w:t>
      </w:r>
      <w:r w:rsidRPr="00783F44">
        <w:rPr>
          <w:rFonts w:cs="Arial"/>
          <w:sz w:val="24"/>
        </w:rPr>
        <w:fldChar w:fldCharType="end"/>
      </w:r>
    </w:p>
    <w:p w:rsidR="008D7932" w:rsidRPr="00783F44" w:rsidRDefault="008D7932" w:rsidP="00A04979">
      <w:pPr>
        <w:rPr>
          <w:szCs w:val="22"/>
        </w:rPr>
      </w:pPr>
    </w:p>
    <w:p w:rsidR="008D7932" w:rsidRPr="00783F44" w:rsidRDefault="008D7932" w:rsidP="00A04979">
      <w:pPr>
        <w:pageBreakBefore/>
        <w:rPr>
          <w:rFonts w:cs="Arial"/>
          <w:b/>
          <w:sz w:val="32"/>
          <w:szCs w:val="32"/>
        </w:rPr>
      </w:pPr>
      <w:r w:rsidRPr="00783F44">
        <w:rPr>
          <w:rFonts w:cs="Arial"/>
          <w:b/>
          <w:sz w:val="32"/>
          <w:szCs w:val="32"/>
        </w:rPr>
        <w:lastRenderedPageBreak/>
        <w:t>About this compilation</w:t>
      </w:r>
    </w:p>
    <w:p w:rsidR="008D7932" w:rsidRPr="00783F44" w:rsidRDefault="008D7932" w:rsidP="00A04979">
      <w:pPr>
        <w:spacing w:before="240"/>
        <w:rPr>
          <w:rFonts w:cs="Arial"/>
        </w:rPr>
      </w:pPr>
      <w:r w:rsidRPr="00783F44">
        <w:rPr>
          <w:rFonts w:cs="Arial"/>
          <w:b/>
          <w:szCs w:val="22"/>
        </w:rPr>
        <w:t>This compilation</w:t>
      </w:r>
    </w:p>
    <w:p w:rsidR="008D7932" w:rsidRPr="00783F44" w:rsidRDefault="008D7932" w:rsidP="00A04979">
      <w:pPr>
        <w:spacing w:before="120" w:after="120"/>
        <w:rPr>
          <w:rFonts w:cs="Arial"/>
          <w:szCs w:val="22"/>
        </w:rPr>
      </w:pPr>
      <w:r w:rsidRPr="00783F44">
        <w:rPr>
          <w:rFonts w:cs="Arial"/>
          <w:szCs w:val="22"/>
        </w:rPr>
        <w:t xml:space="preserve">This is a compilation of the </w:t>
      </w:r>
      <w:r w:rsidRPr="00783F44">
        <w:rPr>
          <w:rFonts w:cs="Arial"/>
          <w:i/>
          <w:szCs w:val="22"/>
        </w:rPr>
        <w:fldChar w:fldCharType="begin"/>
      </w:r>
      <w:r w:rsidRPr="00783F44">
        <w:rPr>
          <w:rFonts w:cs="Arial"/>
          <w:i/>
          <w:szCs w:val="22"/>
        </w:rPr>
        <w:instrText xml:space="preserve"> STYLEREF  ShortT </w:instrText>
      </w:r>
      <w:r w:rsidRPr="00783F44">
        <w:rPr>
          <w:rFonts w:cs="Arial"/>
          <w:i/>
          <w:szCs w:val="22"/>
        </w:rPr>
        <w:fldChar w:fldCharType="separate"/>
      </w:r>
      <w:r w:rsidR="00833B50">
        <w:rPr>
          <w:rFonts w:cs="Arial"/>
          <w:i/>
          <w:noProof/>
          <w:szCs w:val="22"/>
        </w:rPr>
        <w:t>Medibank Private Sale Act 2006</w:t>
      </w:r>
      <w:r w:rsidRPr="00783F44">
        <w:rPr>
          <w:rFonts w:cs="Arial"/>
          <w:i/>
          <w:szCs w:val="22"/>
        </w:rPr>
        <w:fldChar w:fldCharType="end"/>
      </w:r>
      <w:r w:rsidRPr="00783F44">
        <w:rPr>
          <w:rFonts w:cs="Arial"/>
          <w:szCs w:val="22"/>
        </w:rPr>
        <w:t xml:space="preserve"> that shows the text of the law as amended and in force on </w:t>
      </w:r>
      <w:r w:rsidRPr="00783F44">
        <w:rPr>
          <w:rFonts w:cs="Arial"/>
          <w:szCs w:val="22"/>
        </w:rPr>
        <w:fldChar w:fldCharType="begin"/>
      </w:r>
      <w:r w:rsidRPr="00783F44">
        <w:rPr>
          <w:rFonts w:cs="Arial"/>
          <w:szCs w:val="22"/>
        </w:rPr>
        <w:instrText xml:space="preserve"> DOCPROPERTY StartDate \@ "d MMMM yyyy" </w:instrText>
      </w:r>
      <w:r w:rsidRPr="00783F44">
        <w:rPr>
          <w:rFonts w:cs="Arial"/>
          <w:szCs w:val="22"/>
        </w:rPr>
        <w:fldChar w:fldCharType="separate"/>
      </w:r>
      <w:r w:rsidR="00783F44">
        <w:rPr>
          <w:rFonts w:cs="Arial"/>
          <w:szCs w:val="22"/>
        </w:rPr>
        <w:t>1 July 2015</w:t>
      </w:r>
      <w:r w:rsidRPr="00783F44">
        <w:rPr>
          <w:rFonts w:cs="Arial"/>
          <w:szCs w:val="22"/>
        </w:rPr>
        <w:fldChar w:fldCharType="end"/>
      </w:r>
      <w:r w:rsidRPr="00783F44">
        <w:rPr>
          <w:rFonts w:cs="Arial"/>
          <w:szCs w:val="22"/>
        </w:rPr>
        <w:t xml:space="preserve"> (the </w:t>
      </w:r>
      <w:r w:rsidRPr="00783F44">
        <w:rPr>
          <w:rFonts w:cs="Arial"/>
          <w:b/>
          <w:i/>
          <w:szCs w:val="22"/>
        </w:rPr>
        <w:t>compilation date</w:t>
      </w:r>
      <w:r w:rsidRPr="00783F44">
        <w:rPr>
          <w:rFonts w:cs="Arial"/>
          <w:szCs w:val="22"/>
        </w:rPr>
        <w:t>).</w:t>
      </w:r>
    </w:p>
    <w:p w:rsidR="008D7932" w:rsidRPr="00783F44" w:rsidRDefault="008D7932" w:rsidP="00A04979">
      <w:pPr>
        <w:spacing w:after="120"/>
        <w:rPr>
          <w:rFonts w:cs="Arial"/>
          <w:szCs w:val="22"/>
        </w:rPr>
      </w:pPr>
      <w:r w:rsidRPr="00783F44">
        <w:rPr>
          <w:rFonts w:cs="Arial"/>
          <w:szCs w:val="22"/>
        </w:rPr>
        <w:t xml:space="preserve">This compilation was prepared on </w:t>
      </w:r>
      <w:r w:rsidRPr="00783F44">
        <w:rPr>
          <w:rFonts w:cs="Arial"/>
          <w:szCs w:val="22"/>
        </w:rPr>
        <w:fldChar w:fldCharType="begin"/>
      </w:r>
      <w:r w:rsidRPr="00783F44">
        <w:rPr>
          <w:rFonts w:cs="Arial"/>
          <w:szCs w:val="22"/>
        </w:rPr>
        <w:instrText xml:space="preserve"> DOCPROPERTY PreparedDate \@ "d MMMM yyyy" </w:instrText>
      </w:r>
      <w:r w:rsidRPr="00783F44">
        <w:rPr>
          <w:rFonts w:cs="Arial"/>
          <w:szCs w:val="22"/>
        </w:rPr>
        <w:fldChar w:fldCharType="separate"/>
      </w:r>
      <w:r w:rsidR="00783F44">
        <w:rPr>
          <w:rFonts w:cs="Arial"/>
          <w:szCs w:val="22"/>
        </w:rPr>
        <w:t>18 August 2015</w:t>
      </w:r>
      <w:r w:rsidRPr="00783F44">
        <w:rPr>
          <w:rFonts w:cs="Arial"/>
          <w:szCs w:val="22"/>
        </w:rPr>
        <w:fldChar w:fldCharType="end"/>
      </w:r>
      <w:r w:rsidRPr="00783F44">
        <w:rPr>
          <w:rFonts w:cs="Arial"/>
          <w:szCs w:val="22"/>
        </w:rPr>
        <w:t>.</w:t>
      </w:r>
    </w:p>
    <w:p w:rsidR="008D7932" w:rsidRPr="00783F44" w:rsidRDefault="008D7932" w:rsidP="00A04979">
      <w:pPr>
        <w:spacing w:after="120"/>
        <w:rPr>
          <w:rFonts w:cs="Arial"/>
          <w:szCs w:val="22"/>
        </w:rPr>
      </w:pPr>
      <w:r w:rsidRPr="00783F44">
        <w:rPr>
          <w:rFonts w:cs="Arial"/>
          <w:szCs w:val="22"/>
        </w:rPr>
        <w:t xml:space="preserve">The notes at the end of this compilation (the </w:t>
      </w:r>
      <w:r w:rsidRPr="00783F44">
        <w:rPr>
          <w:rFonts w:cs="Arial"/>
          <w:b/>
          <w:i/>
          <w:szCs w:val="22"/>
        </w:rPr>
        <w:t>endnotes</w:t>
      </w:r>
      <w:r w:rsidRPr="00783F44">
        <w:rPr>
          <w:rFonts w:cs="Arial"/>
          <w:szCs w:val="22"/>
        </w:rPr>
        <w:t>) include information about amending laws and the amendment history of provisions of the compiled law.</w:t>
      </w:r>
    </w:p>
    <w:p w:rsidR="008D7932" w:rsidRPr="00783F44" w:rsidRDefault="008D7932" w:rsidP="00A04979">
      <w:pPr>
        <w:tabs>
          <w:tab w:val="left" w:pos="5640"/>
        </w:tabs>
        <w:spacing w:before="120" w:after="120"/>
        <w:rPr>
          <w:rFonts w:cs="Arial"/>
          <w:b/>
          <w:szCs w:val="22"/>
        </w:rPr>
      </w:pPr>
      <w:r w:rsidRPr="00783F44">
        <w:rPr>
          <w:rFonts w:cs="Arial"/>
          <w:b/>
          <w:szCs w:val="22"/>
        </w:rPr>
        <w:t>Uncommenced amendments</w:t>
      </w:r>
    </w:p>
    <w:p w:rsidR="008D7932" w:rsidRPr="00783F44" w:rsidRDefault="008D7932" w:rsidP="00A04979">
      <w:pPr>
        <w:spacing w:after="120"/>
        <w:rPr>
          <w:rFonts w:cs="Arial"/>
          <w:szCs w:val="22"/>
        </w:rPr>
      </w:pPr>
      <w:r w:rsidRPr="00783F44">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8D7932" w:rsidRPr="00783F44" w:rsidRDefault="008D7932" w:rsidP="00A04979">
      <w:pPr>
        <w:spacing w:before="120" w:after="120"/>
        <w:rPr>
          <w:rFonts w:cs="Arial"/>
          <w:b/>
          <w:szCs w:val="22"/>
        </w:rPr>
      </w:pPr>
      <w:r w:rsidRPr="00783F44">
        <w:rPr>
          <w:rFonts w:cs="Arial"/>
          <w:b/>
          <w:szCs w:val="22"/>
        </w:rPr>
        <w:t>Application, saving and transitional provisions for provisions and amendments</w:t>
      </w:r>
    </w:p>
    <w:p w:rsidR="008D7932" w:rsidRPr="00783F44" w:rsidRDefault="008D7932" w:rsidP="00A04979">
      <w:pPr>
        <w:spacing w:after="120"/>
        <w:rPr>
          <w:rFonts w:cs="Arial"/>
          <w:szCs w:val="22"/>
        </w:rPr>
      </w:pPr>
      <w:r w:rsidRPr="00783F44">
        <w:rPr>
          <w:rFonts w:cs="Arial"/>
          <w:szCs w:val="22"/>
        </w:rPr>
        <w:t>If the operation of a provision or amendment of the compiled law is affected by an application, saving or transitional provision that is not included in this compilation, details are included in the endnotes.</w:t>
      </w:r>
    </w:p>
    <w:p w:rsidR="008D7932" w:rsidRPr="00783F44" w:rsidRDefault="008D7932" w:rsidP="00A04979">
      <w:pPr>
        <w:spacing w:before="120" w:after="120"/>
        <w:rPr>
          <w:rFonts w:cs="Arial"/>
          <w:b/>
          <w:szCs w:val="22"/>
        </w:rPr>
      </w:pPr>
      <w:r w:rsidRPr="00783F44">
        <w:rPr>
          <w:rFonts w:cs="Arial"/>
          <w:b/>
          <w:szCs w:val="22"/>
        </w:rPr>
        <w:t>Modifications</w:t>
      </w:r>
    </w:p>
    <w:p w:rsidR="008D7932" w:rsidRPr="00783F44" w:rsidRDefault="008D7932" w:rsidP="00A04979">
      <w:pPr>
        <w:spacing w:after="120"/>
        <w:rPr>
          <w:rFonts w:cs="Arial"/>
          <w:szCs w:val="22"/>
        </w:rPr>
      </w:pPr>
      <w:r w:rsidRPr="00783F4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8D7932" w:rsidRPr="00783F44" w:rsidRDefault="008D7932" w:rsidP="00A04979">
      <w:pPr>
        <w:spacing w:before="80" w:after="120"/>
        <w:rPr>
          <w:rFonts w:cs="Arial"/>
          <w:b/>
          <w:szCs w:val="22"/>
        </w:rPr>
      </w:pPr>
      <w:r w:rsidRPr="00783F44">
        <w:rPr>
          <w:rFonts w:cs="Arial"/>
          <w:b/>
          <w:szCs w:val="22"/>
        </w:rPr>
        <w:t>Self</w:t>
      </w:r>
      <w:r w:rsidR="00783F44">
        <w:rPr>
          <w:rFonts w:cs="Arial"/>
          <w:b/>
          <w:szCs w:val="22"/>
        </w:rPr>
        <w:noBreakHyphen/>
      </w:r>
      <w:r w:rsidRPr="00783F44">
        <w:rPr>
          <w:rFonts w:cs="Arial"/>
          <w:b/>
          <w:szCs w:val="22"/>
        </w:rPr>
        <w:t>repealing provisions</w:t>
      </w:r>
    </w:p>
    <w:p w:rsidR="008D7932" w:rsidRPr="00783F44" w:rsidRDefault="008D7932" w:rsidP="00A04979">
      <w:pPr>
        <w:spacing w:after="120"/>
        <w:rPr>
          <w:rFonts w:cs="Arial"/>
          <w:szCs w:val="22"/>
        </w:rPr>
      </w:pPr>
      <w:r w:rsidRPr="00783F44">
        <w:rPr>
          <w:rFonts w:cs="Arial"/>
          <w:szCs w:val="22"/>
        </w:rPr>
        <w:t>If a provision of the compiled law has been repealed in accordance with a provision of the law, details are included in the endnotes.</w:t>
      </w:r>
    </w:p>
    <w:p w:rsidR="008D7932" w:rsidRPr="00783F44" w:rsidRDefault="008D7932" w:rsidP="00A04979">
      <w:pPr>
        <w:pStyle w:val="Header"/>
        <w:tabs>
          <w:tab w:val="clear" w:pos="4150"/>
          <w:tab w:val="clear" w:pos="8307"/>
        </w:tabs>
      </w:pPr>
      <w:r w:rsidRPr="00783F44">
        <w:rPr>
          <w:rStyle w:val="CharAmSchNo"/>
        </w:rPr>
        <w:t xml:space="preserve"> </w:t>
      </w:r>
      <w:r w:rsidRPr="00783F44">
        <w:rPr>
          <w:rStyle w:val="CharAmSchText"/>
        </w:rPr>
        <w:t xml:space="preserve"> </w:t>
      </w:r>
    </w:p>
    <w:p w:rsidR="008D7932" w:rsidRPr="00783F44" w:rsidRDefault="008D7932" w:rsidP="00A04979">
      <w:pPr>
        <w:pStyle w:val="Header"/>
        <w:tabs>
          <w:tab w:val="clear" w:pos="4150"/>
          <w:tab w:val="clear" w:pos="8307"/>
        </w:tabs>
      </w:pPr>
      <w:r w:rsidRPr="00783F44">
        <w:rPr>
          <w:rStyle w:val="CharAmPartNo"/>
        </w:rPr>
        <w:t xml:space="preserve"> </w:t>
      </w:r>
      <w:r w:rsidRPr="00783F44">
        <w:rPr>
          <w:rStyle w:val="CharAmPartText"/>
        </w:rPr>
        <w:t xml:space="preserve"> </w:t>
      </w:r>
    </w:p>
    <w:p w:rsidR="008D7932" w:rsidRPr="00783F44" w:rsidRDefault="008D7932" w:rsidP="00A04979">
      <w:pPr>
        <w:pStyle w:val="Header"/>
        <w:tabs>
          <w:tab w:val="clear" w:pos="4150"/>
          <w:tab w:val="clear" w:pos="8307"/>
        </w:tabs>
      </w:pPr>
      <w:r w:rsidRPr="00783F44">
        <w:t xml:space="preserve">  </w:t>
      </w:r>
    </w:p>
    <w:p w:rsidR="008D7932" w:rsidRPr="00783F44" w:rsidRDefault="008D7932" w:rsidP="00A04979">
      <w:pPr>
        <w:sectPr w:rsidR="008D7932" w:rsidRPr="00783F44" w:rsidSect="00CA49B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85648" w:rsidRPr="00783F44" w:rsidRDefault="00785648" w:rsidP="007E088D">
      <w:pPr>
        <w:rPr>
          <w:sz w:val="36"/>
          <w:szCs w:val="36"/>
        </w:rPr>
      </w:pPr>
      <w:r w:rsidRPr="00783F44">
        <w:rPr>
          <w:rFonts w:cs="Times New Roman"/>
          <w:sz w:val="36"/>
        </w:rPr>
        <w:lastRenderedPageBreak/>
        <w:t>Contents</w:t>
      </w:r>
    </w:p>
    <w:p w:rsidR="00FA6CD1" w:rsidRDefault="000C1ABE">
      <w:pPr>
        <w:pStyle w:val="TOC5"/>
        <w:rPr>
          <w:rFonts w:asciiTheme="minorHAnsi" w:eastAsiaTheme="minorEastAsia" w:hAnsiTheme="minorHAnsi" w:cstheme="minorBidi"/>
          <w:noProof/>
          <w:kern w:val="0"/>
          <w:sz w:val="22"/>
          <w:szCs w:val="22"/>
        </w:rPr>
      </w:pPr>
      <w:r w:rsidRPr="00783F44">
        <w:rPr>
          <w:iCs/>
          <w:szCs w:val="26"/>
        </w:rPr>
        <w:fldChar w:fldCharType="begin"/>
      </w:r>
      <w:r w:rsidRPr="00783F44">
        <w:instrText xml:space="preserve"> TOC \o "1-9" \t "ActHead 1,2,ActHead 2,2,ActHead 3,3,ActHead 4,4,ActHead 5,5, Schedule,2, Schedule Text,3, NotesSection,6" </w:instrText>
      </w:r>
      <w:r w:rsidRPr="00783F44">
        <w:rPr>
          <w:iCs/>
          <w:szCs w:val="26"/>
        </w:rPr>
        <w:fldChar w:fldCharType="separate"/>
      </w:r>
      <w:r w:rsidR="00FA6CD1">
        <w:rPr>
          <w:noProof/>
        </w:rPr>
        <w:t>1</w:t>
      </w:r>
      <w:r w:rsidR="00FA6CD1">
        <w:rPr>
          <w:noProof/>
        </w:rPr>
        <w:tab/>
        <w:t>Short title</w:t>
      </w:r>
      <w:bookmarkStart w:id="0" w:name="_GoBack"/>
      <w:bookmarkEnd w:id="0"/>
      <w:r w:rsidR="00FA6CD1" w:rsidRPr="00FA6CD1">
        <w:rPr>
          <w:noProof/>
        </w:rPr>
        <w:tab/>
      </w:r>
      <w:r w:rsidR="00FA6CD1" w:rsidRPr="00FA6CD1">
        <w:rPr>
          <w:noProof/>
        </w:rPr>
        <w:fldChar w:fldCharType="begin"/>
      </w:r>
      <w:r w:rsidR="00FA6CD1" w:rsidRPr="00FA6CD1">
        <w:rPr>
          <w:noProof/>
        </w:rPr>
        <w:instrText xml:space="preserve"> PAGEREF _Toc427849659 \h </w:instrText>
      </w:r>
      <w:r w:rsidR="00FA6CD1" w:rsidRPr="00FA6CD1">
        <w:rPr>
          <w:noProof/>
        </w:rPr>
      </w:r>
      <w:r w:rsidR="00FA6CD1" w:rsidRPr="00FA6CD1">
        <w:rPr>
          <w:noProof/>
        </w:rPr>
        <w:fldChar w:fldCharType="separate"/>
      </w:r>
      <w:r w:rsidR="00833B50">
        <w:rPr>
          <w:noProof/>
        </w:rPr>
        <w:t>1</w:t>
      </w:r>
      <w:r w:rsidR="00FA6CD1" w:rsidRPr="00FA6CD1">
        <w:rPr>
          <w:noProof/>
        </w:rPr>
        <w:fldChar w:fldCharType="end"/>
      </w:r>
    </w:p>
    <w:p w:rsidR="00FA6CD1" w:rsidRDefault="00FA6CD1">
      <w:pPr>
        <w:pStyle w:val="TOC5"/>
        <w:rPr>
          <w:rFonts w:asciiTheme="minorHAnsi" w:eastAsiaTheme="minorEastAsia" w:hAnsiTheme="minorHAnsi" w:cstheme="minorBidi"/>
          <w:noProof/>
          <w:kern w:val="0"/>
          <w:sz w:val="22"/>
          <w:szCs w:val="22"/>
        </w:rPr>
      </w:pPr>
      <w:r>
        <w:rPr>
          <w:noProof/>
        </w:rPr>
        <w:t>2</w:t>
      </w:r>
      <w:r>
        <w:rPr>
          <w:noProof/>
        </w:rPr>
        <w:tab/>
        <w:t>Commencement</w:t>
      </w:r>
      <w:r w:rsidRPr="00FA6CD1">
        <w:rPr>
          <w:noProof/>
        </w:rPr>
        <w:tab/>
      </w:r>
      <w:r w:rsidRPr="00FA6CD1">
        <w:rPr>
          <w:noProof/>
        </w:rPr>
        <w:fldChar w:fldCharType="begin"/>
      </w:r>
      <w:r w:rsidRPr="00FA6CD1">
        <w:rPr>
          <w:noProof/>
        </w:rPr>
        <w:instrText xml:space="preserve"> PAGEREF _Toc427849660 \h </w:instrText>
      </w:r>
      <w:r w:rsidRPr="00FA6CD1">
        <w:rPr>
          <w:noProof/>
        </w:rPr>
      </w:r>
      <w:r w:rsidRPr="00FA6CD1">
        <w:rPr>
          <w:noProof/>
        </w:rPr>
        <w:fldChar w:fldCharType="separate"/>
      </w:r>
      <w:r w:rsidR="00833B50">
        <w:rPr>
          <w:noProof/>
        </w:rPr>
        <w:t>1</w:t>
      </w:r>
      <w:r w:rsidRPr="00FA6CD1">
        <w:rPr>
          <w:noProof/>
        </w:rPr>
        <w:fldChar w:fldCharType="end"/>
      </w:r>
    </w:p>
    <w:p w:rsidR="00FA6CD1" w:rsidRDefault="00FA6CD1">
      <w:pPr>
        <w:pStyle w:val="TOC5"/>
        <w:rPr>
          <w:rFonts w:asciiTheme="minorHAnsi" w:eastAsiaTheme="minorEastAsia" w:hAnsiTheme="minorHAnsi" w:cstheme="minorBidi"/>
          <w:noProof/>
          <w:kern w:val="0"/>
          <w:sz w:val="22"/>
          <w:szCs w:val="22"/>
        </w:rPr>
      </w:pPr>
      <w:r>
        <w:rPr>
          <w:noProof/>
        </w:rPr>
        <w:t>3</w:t>
      </w:r>
      <w:r>
        <w:rPr>
          <w:noProof/>
        </w:rPr>
        <w:tab/>
        <w:t>Designated sale day</w:t>
      </w:r>
      <w:r w:rsidRPr="00FA6CD1">
        <w:rPr>
          <w:noProof/>
        </w:rPr>
        <w:tab/>
      </w:r>
      <w:r w:rsidRPr="00FA6CD1">
        <w:rPr>
          <w:noProof/>
        </w:rPr>
        <w:fldChar w:fldCharType="begin"/>
      </w:r>
      <w:r w:rsidRPr="00FA6CD1">
        <w:rPr>
          <w:noProof/>
        </w:rPr>
        <w:instrText xml:space="preserve"> PAGEREF _Toc427849661 \h </w:instrText>
      </w:r>
      <w:r w:rsidRPr="00FA6CD1">
        <w:rPr>
          <w:noProof/>
        </w:rPr>
      </w:r>
      <w:r w:rsidRPr="00FA6CD1">
        <w:rPr>
          <w:noProof/>
        </w:rPr>
        <w:fldChar w:fldCharType="separate"/>
      </w:r>
      <w:r w:rsidR="00833B50">
        <w:rPr>
          <w:noProof/>
        </w:rPr>
        <w:t>2</w:t>
      </w:r>
      <w:r w:rsidRPr="00FA6CD1">
        <w:rPr>
          <w:noProof/>
        </w:rPr>
        <w:fldChar w:fldCharType="end"/>
      </w:r>
    </w:p>
    <w:p w:rsidR="00FA6CD1" w:rsidRDefault="00FA6CD1">
      <w:pPr>
        <w:pStyle w:val="TOC5"/>
        <w:rPr>
          <w:rFonts w:asciiTheme="minorHAnsi" w:eastAsiaTheme="minorEastAsia" w:hAnsiTheme="minorHAnsi" w:cstheme="minorBidi"/>
          <w:noProof/>
          <w:kern w:val="0"/>
          <w:sz w:val="22"/>
          <w:szCs w:val="22"/>
        </w:rPr>
      </w:pPr>
      <w:r>
        <w:rPr>
          <w:noProof/>
        </w:rPr>
        <w:t>4</w:t>
      </w:r>
      <w:r>
        <w:rPr>
          <w:noProof/>
        </w:rPr>
        <w:tab/>
        <w:t>Schedule(s)</w:t>
      </w:r>
      <w:r w:rsidRPr="00FA6CD1">
        <w:rPr>
          <w:noProof/>
        </w:rPr>
        <w:tab/>
      </w:r>
      <w:r w:rsidRPr="00FA6CD1">
        <w:rPr>
          <w:noProof/>
        </w:rPr>
        <w:fldChar w:fldCharType="begin"/>
      </w:r>
      <w:r w:rsidRPr="00FA6CD1">
        <w:rPr>
          <w:noProof/>
        </w:rPr>
        <w:instrText xml:space="preserve"> PAGEREF _Toc427849662 \h </w:instrText>
      </w:r>
      <w:r w:rsidRPr="00FA6CD1">
        <w:rPr>
          <w:noProof/>
        </w:rPr>
      </w:r>
      <w:r w:rsidRPr="00FA6CD1">
        <w:rPr>
          <w:noProof/>
        </w:rPr>
        <w:fldChar w:fldCharType="separate"/>
      </w:r>
      <w:r w:rsidR="00833B50">
        <w:rPr>
          <w:noProof/>
        </w:rPr>
        <w:t>2</w:t>
      </w:r>
      <w:r w:rsidRPr="00FA6CD1">
        <w:rPr>
          <w:noProof/>
        </w:rPr>
        <w:fldChar w:fldCharType="end"/>
      </w:r>
    </w:p>
    <w:p w:rsidR="00FA6CD1" w:rsidRDefault="00FA6CD1">
      <w:pPr>
        <w:pStyle w:val="TOC6"/>
        <w:rPr>
          <w:rFonts w:asciiTheme="minorHAnsi" w:eastAsiaTheme="minorEastAsia" w:hAnsiTheme="minorHAnsi" w:cstheme="minorBidi"/>
          <w:b w:val="0"/>
          <w:noProof/>
          <w:kern w:val="0"/>
          <w:sz w:val="22"/>
          <w:szCs w:val="22"/>
        </w:rPr>
      </w:pPr>
      <w:r>
        <w:rPr>
          <w:noProof/>
        </w:rPr>
        <w:t>Schedule 1—Amendments commencing on the day after Royal Assent</w:t>
      </w:r>
      <w:r w:rsidRPr="00FA6CD1">
        <w:rPr>
          <w:b w:val="0"/>
          <w:noProof/>
          <w:sz w:val="18"/>
        </w:rPr>
        <w:tab/>
      </w:r>
      <w:r w:rsidRPr="00FA6CD1">
        <w:rPr>
          <w:b w:val="0"/>
          <w:noProof/>
          <w:sz w:val="18"/>
        </w:rPr>
        <w:fldChar w:fldCharType="begin"/>
      </w:r>
      <w:r w:rsidRPr="00FA6CD1">
        <w:rPr>
          <w:b w:val="0"/>
          <w:noProof/>
          <w:sz w:val="18"/>
        </w:rPr>
        <w:instrText xml:space="preserve"> PAGEREF _Toc427849663 \h </w:instrText>
      </w:r>
      <w:r w:rsidRPr="00FA6CD1">
        <w:rPr>
          <w:b w:val="0"/>
          <w:noProof/>
          <w:sz w:val="18"/>
        </w:rPr>
      </w:r>
      <w:r w:rsidRPr="00FA6CD1">
        <w:rPr>
          <w:b w:val="0"/>
          <w:noProof/>
          <w:sz w:val="18"/>
        </w:rPr>
        <w:fldChar w:fldCharType="separate"/>
      </w:r>
      <w:r w:rsidR="00833B50">
        <w:rPr>
          <w:b w:val="0"/>
          <w:noProof/>
          <w:sz w:val="18"/>
        </w:rPr>
        <w:t>3</w:t>
      </w:r>
      <w:r w:rsidRPr="00FA6CD1">
        <w:rPr>
          <w:b w:val="0"/>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1—Sale of the Commonwealth’s equity in Medibank Private Limited</w:t>
      </w:r>
      <w:r w:rsidRPr="00FA6CD1">
        <w:rPr>
          <w:noProof/>
          <w:sz w:val="18"/>
        </w:rPr>
        <w:tab/>
      </w:r>
      <w:r w:rsidRPr="00FA6CD1">
        <w:rPr>
          <w:noProof/>
          <w:sz w:val="18"/>
        </w:rPr>
        <w:fldChar w:fldCharType="begin"/>
      </w:r>
      <w:r w:rsidRPr="00FA6CD1">
        <w:rPr>
          <w:noProof/>
          <w:sz w:val="18"/>
        </w:rPr>
        <w:instrText xml:space="preserve"> PAGEREF _Toc427849664 \h </w:instrText>
      </w:r>
      <w:r w:rsidRPr="00FA6CD1">
        <w:rPr>
          <w:noProof/>
          <w:sz w:val="18"/>
        </w:rPr>
      </w:r>
      <w:r w:rsidRPr="00FA6CD1">
        <w:rPr>
          <w:noProof/>
          <w:sz w:val="18"/>
        </w:rPr>
        <w:fldChar w:fldCharType="separate"/>
      </w:r>
      <w:r w:rsidR="00833B50">
        <w:rPr>
          <w:noProof/>
          <w:sz w:val="18"/>
        </w:rPr>
        <w:t>3</w:t>
      </w:r>
      <w:r w:rsidRPr="00FA6CD1">
        <w:rPr>
          <w:noProof/>
          <w:sz w:val="18"/>
        </w:rPr>
        <w:fldChar w:fldCharType="end"/>
      </w:r>
    </w:p>
    <w:p w:rsidR="00FA6CD1" w:rsidRDefault="00FA6CD1">
      <w:pPr>
        <w:pStyle w:val="TOC9"/>
        <w:rPr>
          <w:rFonts w:asciiTheme="minorHAnsi" w:eastAsiaTheme="minorEastAsia" w:hAnsiTheme="minorHAnsi" w:cstheme="minorBidi"/>
          <w:i w:val="0"/>
          <w:noProof/>
          <w:kern w:val="0"/>
          <w:sz w:val="22"/>
          <w:szCs w:val="22"/>
        </w:rPr>
      </w:pPr>
      <w:r>
        <w:rPr>
          <w:noProof/>
        </w:rPr>
        <w:t>Health Insurance Commission (Reform and Separation of Functions) Act 1997</w:t>
      </w:r>
      <w:r w:rsidRPr="00FA6CD1">
        <w:rPr>
          <w:i w:val="0"/>
          <w:noProof/>
          <w:sz w:val="18"/>
        </w:rPr>
        <w:tab/>
      </w:r>
      <w:r w:rsidRPr="00FA6CD1">
        <w:rPr>
          <w:i w:val="0"/>
          <w:noProof/>
          <w:sz w:val="18"/>
        </w:rPr>
        <w:fldChar w:fldCharType="begin"/>
      </w:r>
      <w:r w:rsidRPr="00FA6CD1">
        <w:rPr>
          <w:i w:val="0"/>
          <w:noProof/>
          <w:sz w:val="18"/>
        </w:rPr>
        <w:instrText xml:space="preserve"> PAGEREF _Toc427849665 \h </w:instrText>
      </w:r>
      <w:r w:rsidRPr="00FA6CD1">
        <w:rPr>
          <w:i w:val="0"/>
          <w:noProof/>
          <w:sz w:val="18"/>
        </w:rPr>
      </w:r>
      <w:r w:rsidRPr="00FA6CD1">
        <w:rPr>
          <w:i w:val="0"/>
          <w:noProof/>
          <w:sz w:val="18"/>
        </w:rPr>
        <w:fldChar w:fldCharType="separate"/>
      </w:r>
      <w:r w:rsidR="00833B50">
        <w:rPr>
          <w:i w:val="0"/>
          <w:noProof/>
          <w:sz w:val="18"/>
        </w:rPr>
        <w:t>3</w:t>
      </w:r>
      <w:r w:rsidRPr="00FA6CD1">
        <w:rPr>
          <w:i w:val="0"/>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2—Other amendments</w:t>
      </w:r>
      <w:r w:rsidRPr="00FA6CD1">
        <w:rPr>
          <w:noProof/>
          <w:sz w:val="18"/>
        </w:rPr>
        <w:tab/>
      </w:r>
      <w:r w:rsidRPr="00FA6CD1">
        <w:rPr>
          <w:noProof/>
          <w:sz w:val="18"/>
        </w:rPr>
        <w:fldChar w:fldCharType="begin"/>
      </w:r>
      <w:r w:rsidRPr="00FA6CD1">
        <w:rPr>
          <w:noProof/>
          <w:sz w:val="18"/>
        </w:rPr>
        <w:instrText xml:space="preserve"> PAGEREF _Toc427849666 \h </w:instrText>
      </w:r>
      <w:r w:rsidRPr="00FA6CD1">
        <w:rPr>
          <w:noProof/>
          <w:sz w:val="18"/>
        </w:rPr>
      </w:r>
      <w:r w:rsidRPr="00FA6CD1">
        <w:rPr>
          <w:noProof/>
          <w:sz w:val="18"/>
        </w:rPr>
        <w:fldChar w:fldCharType="separate"/>
      </w:r>
      <w:r w:rsidR="00833B50">
        <w:rPr>
          <w:noProof/>
          <w:sz w:val="18"/>
        </w:rPr>
        <w:t>4</w:t>
      </w:r>
      <w:r w:rsidRPr="00FA6CD1">
        <w:rPr>
          <w:noProof/>
          <w:sz w:val="18"/>
        </w:rPr>
        <w:fldChar w:fldCharType="end"/>
      </w:r>
    </w:p>
    <w:p w:rsidR="00FA6CD1" w:rsidRDefault="00FA6CD1">
      <w:pPr>
        <w:pStyle w:val="TOC9"/>
        <w:rPr>
          <w:rFonts w:asciiTheme="minorHAnsi" w:eastAsiaTheme="minorEastAsia" w:hAnsiTheme="minorHAnsi" w:cstheme="minorBidi"/>
          <w:i w:val="0"/>
          <w:noProof/>
          <w:kern w:val="0"/>
          <w:sz w:val="22"/>
          <w:szCs w:val="22"/>
        </w:rPr>
      </w:pPr>
      <w:r>
        <w:rPr>
          <w:noProof/>
        </w:rPr>
        <w:t>National Health Act 1953</w:t>
      </w:r>
      <w:r w:rsidRPr="00FA6CD1">
        <w:rPr>
          <w:i w:val="0"/>
          <w:noProof/>
          <w:sz w:val="18"/>
        </w:rPr>
        <w:tab/>
      </w:r>
      <w:r w:rsidRPr="00FA6CD1">
        <w:rPr>
          <w:i w:val="0"/>
          <w:noProof/>
          <w:sz w:val="18"/>
        </w:rPr>
        <w:fldChar w:fldCharType="begin"/>
      </w:r>
      <w:r w:rsidRPr="00FA6CD1">
        <w:rPr>
          <w:i w:val="0"/>
          <w:noProof/>
          <w:sz w:val="18"/>
        </w:rPr>
        <w:instrText xml:space="preserve"> PAGEREF _Toc427849667 \h </w:instrText>
      </w:r>
      <w:r w:rsidRPr="00FA6CD1">
        <w:rPr>
          <w:i w:val="0"/>
          <w:noProof/>
          <w:sz w:val="18"/>
        </w:rPr>
      </w:r>
      <w:r w:rsidRPr="00FA6CD1">
        <w:rPr>
          <w:i w:val="0"/>
          <w:noProof/>
          <w:sz w:val="18"/>
        </w:rPr>
        <w:fldChar w:fldCharType="separate"/>
      </w:r>
      <w:r w:rsidR="00833B50">
        <w:rPr>
          <w:i w:val="0"/>
          <w:noProof/>
          <w:sz w:val="18"/>
        </w:rPr>
        <w:t>4</w:t>
      </w:r>
      <w:r w:rsidRPr="00FA6CD1">
        <w:rPr>
          <w:i w:val="0"/>
          <w:noProof/>
          <w:sz w:val="18"/>
        </w:rPr>
        <w:fldChar w:fldCharType="end"/>
      </w:r>
    </w:p>
    <w:p w:rsidR="00FA6CD1" w:rsidRDefault="00FA6CD1">
      <w:pPr>
        <w:pStyle w:val="TOC6"/>
        <w:rPr>
          <w:rFonts w:asciiTheme="minorHAnsi" w:eastAsiaTheme="minorEastAsia" w:hAnsiTheme="minorHAnsi" w:cstheme="minorBidi"/>
          <w:b w:val="0"/>
          <w:noProof/>
          <w:kern w:val="0"/>
          <w:sz w:val="22"/>
          <w:szCs w:val="22"/>
        </w:rPr>
      </w:pPr>
      <w:r>
        <w:rPr>
          <w:noProof/>
        </w:rPr>
        <w:t>Schedule 2—Facilitation of the sale of the Commonwealth’s equity in Medibank Private Limited etc.</w:t>
      </w:r>
      <w:r w:rsidRPr="00FA6CD1">
        <w:rPr>
          <w:b w:val="0"/>
          <w:noProof/>
          <w:sz w:val="18"/>
        </w:rPr>
        <w:tab/>
      </w:r>
      <w:r w:rsidRPr="00FA6CD1">
        <w:rPr>
          <w:b w:val="0"/>
          <w:noProof/>
          <w:sz w:val="18"/>
        </w:rPr>
        <w:fldChar w:fldCharType="begin"/>
      </w:r>
      <w:r w:rsidRPr="00FA6CD1">
        <w:rPr>
          <w:b w:val="0"/>
          <w:noProof/>
          <w:sz w:val="18"/>
        </w:rPr>
        <w:instrText xml:space="preserve"> PAGEREF _Toc427849669 \h </w:instrText>
      </w:r>
      <w:r w:rsidRPr="00FA6CD1">
        <w:rPr>
          <w:b w:val="0"/>
          <w:noProof/>
          <w:sz w:val="18"/>
        </w:rPr>
      </w:r>
      <w:r w:rsidRPr="00FA6CD1">
        <w:rPr>
          <w:b w:val="0"/>
          <w:noProof/>
          <w:sz w:val="18"/>
        </w:rPr>
        <w:fldChar w:fldCharType="separate"/>
      </w:r>
      <w:r w:rsidR="00833B50">
        <w:rPr>
          <w:b w:val="0"/>
          <w:noProof/>
          <w:sz w:val="18"/>
        </w:rPr>
        <w:t>6</w:t>
      </w:r>
      <w:r w:rsidRPr="00FA6CD1">
        <w:rPr>
          <w:b w:val="0"/>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1—Introduction</w:t>
      </w:r>
      <w:r w:rsidRPr="00FA6CD1">
        <w:rPr>
          <w:noProof/>
          <w:sz w:val="18"/>
        </w:rPr>
        <w:tab/>
      </w:r>
      <w:r w:rsidRPr="00FA6CD1">
        <w:rPr>
          <w:noProof/>
          <w:sz w:val="18"/>
        </w:rPr>
        <w:fldChar w:fldCharType="begin"/>
      </w:r>
      <w:r w:rsidRPr="00FA6CD1">
        <w:rPr>
          <w:noProof/>
          <w:sz w:val="18"/>
        </w:rPr>
        <w:instrText xml:space="preserve"> PAGEREF _Toc427849670 \h </w:instrText>
      </w:r>
      <w:r w:rsidRPr="00FA6CD1">
        <w:rPr>
          <w:noProof/>
          <w:sz w:val="18"/>
        </w:rPr>
      </w:r>
      <w:r w:rsidRPr="00FA6CD1">
        <w:rPr>
          <w:noProof/>
          <w:sz w:val="18"/>
        </w:rPr>
        <w:fldChar w:fldCharType="separate"/>
      </w:r>
      <w:r w:rsidR="00833B50">
        <w:rPr>
          <w:noProof/>
          <w:sz w:val="18"/>
        </w:rPr>
        <w:t>6</w:t>
      </w:r>
      <w:r w:rsidRPr="00FA6CD1">
        <w:rPr>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2—Medibank Private sale scheme</w:t>
      </w:r>
      <w:r w:rsidRPr="00FA6CD1">
        <w:rPr>
          <w:noProof/>
          <w:sz w:val="18"/>
        </w:rPr>
        <w:tab/>
      </w:r>
      <w:r w:rsidRPr="00FA6CD1">
        <w:rPr>
          <w:noProof/>
          <w:sz w:val="18"/>
        </w:rPr>
        <w:fldChar w:fldCharType="begin"/>
      </w:r>
      <w:r w:rsidRPr="00FA6CD1">
        <w:rPr>
          <w:noProof/>
          <w:sz w:val="18"/>
        </w:rPr>
        <w:instrText xml:space="preserve"> PAGEREF _Toc427849671 \h </w:instrText>
      </w:r>
      <w:r w:rsidRPr="00FA6CD1">
        <w:rPr>
          <w:noProof/>
          <w:sz w:val="18"/>
        </w:rPr>
      </w:r>
      <w:r w:rsidRPr="00FA6CD1">
        <w:rPr>
          <w:noProof/>
          <w:sz w:val="18"/>
        </w:rPr>
        <w:fldChar w:fldCharType="separate"/>
      </w:r>
      <w:r w:rsidR="00833B50">
        <w:rPr>
          <w:noProof/>
          <w:sz w:val="18"/>
        </w:rPr>
        <w:t>9</w:t>
      </w:r>
      <w:r w:rsidRPr="00FA6CD1">
        <w:rPr>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3—Profit status of Medibank Private</w:t>
      </w:r>
      <w:r w:rsidRPr="00FA6CD1">
        <w:rPr>
          <w:noProof/>
          <w:sz w:val="18"/>
        </w:rPr>
        <w:tab/>
      </w:r>
      <w:r w:rsidRPr="00FA6CD1">
        <w:rPr>
          <w:noProof/>
          <w:sz w:val="18"/>
        </w:rPr>
        <w:fldChar w:fldCharType="begin"/>
      </w:r>
      <w:r w:rsidRPr="00FA6CD1">
        <w:rPr>
          <w:noProof/>
          <w:sz w:val="18"/>
        </w:rPr>
        <w:instrText xml:space="preserve"> PAGEREF _Toc427849672 \h </w:instrText>
      </w:r>
      <w:r w:rsidRPr="00FA6CD1">
        <w:rPr>
          <w:noProof/>
          <w:sz w:val="18"/>
        </w:rPr>
      </w:r>
      <w:r w:rsidRPr="00FA6CD1">
        <w:rPr>
          <w:noProof/>
          <w:sz w:val="18"/>
        </w:rPr>
        <w:fldChar w:fldCharType="separate"/>
      </w:r>
      <w:r w:rsidR="00833B50">
        <w:rPr>
          <w:noProof/>
          <w:sz w:val="18"/>
        </w:rPr>
        <w:t>23</w:t>
      </w:r>
      <w:r w:rsidRPr="00FA6CD1">
        <w:rPr>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4—Restrictions on ownership of Medibank Private companies</w:t>
      </w:r>
      <w:r w:rsidRPr="00FA6CD1">
        <w:rPr>
          <w:noProof/>
          <w:sz w:val="18"/>
        </w:rPr>
        <w:tab/>
      </w:r>
      <w:r w:rsidRPr="00FA6CD1">
        <w:rPr>
          <w:noProof/>
          <w:sz w:val="18"/>
        </w:rPr>
        <w:fldChar w:fldCharType="begin"/>
      </w:r>
      <w:r w:rsidRPr="00FA6CD1">
        <w:rPr>
          <w:noProof/>
          <w:sz w:val="18"/>
        </w:rPr>
        <w:instrText xml:space="preserve"> PAGEREF _Toc427849673 \h </w:instrText>
      </w:r>
      <w:r w:rsidRPr="00FA6CD1">
        <w:rPr>
          <w:noProof/>
          <w:sz w:val="18"/>
        </w:rPr>
      </w:r>
      <w:r w:rsidRPr="00FA6CD1">
        <w:rPr>
          <w:noProof/>
          <w:sz w:val="18"/>
        </w:rPr>
        <w:fldChar w:fldCharType="separate"/>
      </w:r>
      <w:r w:rsidR="00833B50">
        <w:rPr>
          <w:noProof/>
          <w:sz w:val="18"/>
        </w:rPr>
        <w:t>28</w:t>
      </w:r>
      <w:r w:rsidRPr="00FA6CD1">
        <w:rPr>
          <w:noProof/>
          <w:sz w:val="18"/>
        </w:rPr>
        <w:fldChar w:fldCharType="end"/>
      </w:r>
    </w:p>
    <w:p w:rsidR="00FA6CD1" w:rsidRDefault="00FA6CD1">
      <w:pPr>
        <w:pStyle w:val="TOC8"/>
        <w:rPr>
          <w:rFonts w:asciiTheme="minorHAnsi" w:eastAsiaTheme="minorEastAsia" w:hAnsiTheme="minorHAnsi" w:cstheme="minorBidi"/>
          <w:noProof/>
          <w:kern w:val="0"/>
          <w:sz w:val="22"/>
          <w:szCs w:val="22"/>
        </w:rPr>
      </w:pPr>
      <w:r>
        <w:rPr>
          <w:noProof/>
        </w:rPr>
        <w:t>Division 1—Introduction</w:t>
      </w:r>
      <w:r w:rsidRPr="00FA6CD1">
        <w:rPr>
          <w:noProof/>
          <w:sz w:val="18"/>
        </w:rPr>
        <w:tab/>
      </w:r>
      <w:r w:rsidRPr="00FA6CD1">
        <w:rPr>
          <w:noProof/>
          <w:sz w:val="18"/>
        </w:rPr>
        <w:fldChar w:fldCharType="begin"/>
      </w:r>
      <w:r w:rsidRPr="00FA6CD1">
        <w:rPr>
          <w:noProof/>
          <w:sz w:val="18"/>
        </w:rPr>
        <w:instrText xml:space="preserve"> PAGEREF _Toc427849674 \h </w:instrText>
      </w:r>
      <w:r w:rsidRPr="00FA6CD1">
        <w:rPr>
          <w:noProof/>
          <w:sz w:val="18"/>
        </w:rPr>
      </w:r>
      <w:r w:rsidRPr="00FA6CD1">
        <w:rPr>
          <w:noProof/>
          <w:sz w:val="18"/>
        </w:rPr>
        <w:fldChar w:fldCharType="separate"/>
      </w:r>
      <w:r w:rsidR="00833B50">
        <w:rPr>
          <w:noProof/>
          <w:sz w:val="18"/>
        </w:rPr>
        <w:t>28</w:t>
      </w:r>
      <w:r w:rsidRPr="00FA6CD1">
        <w:rPr>
          <w:noProof/>
          <w:sz w:val="18"/>
        </w:rPr>
        <w:fldChar w:fldCharType="end"/>
      </w:r>
    </w:p>
    <w:p w:rsidR="00FA6CD1" w:rsidRDefault="00FA6CD1">
      <w:pPr>
        <w:pStyle w:val="TOC8"/>
        <w:rPr>
          <w:rFonts w:asciiTheme="minorHAnsi" w:eastAsiaTheme="minorEastAsia" w:hAnsiTheme="minorHAnsi" w:cstheme="minorBidi"/>
          <w:noProof/>
          <w:kern w:val="0"/>
          <w:sz w:val="22"/>
          <w:szCs w:val="22"/>
        </w:rPr>
      </w:pPr>
      <w:r>
        <w:rPr>
          <w:noProof/>
        </w:rPr>
        <w:t>Division 2—Limits on ownership</w:t>
      </w:r>
      <w:r w:rsidRPr="00FA6CD1">
        <w:rPr>
          <w:noProof/>
          <w:sz w:val="18"/>
        </w:rPr>
        <w:tab/>
      </w:r>
      <w:r w:rsidRPr="00FA6CD1">
        <w:rPr>
          <w:noProof/>
          <w:sz w:val="18"/>
        </w:rPr>
        <w:fldChar w:fldCharType="begin"/>
      </w:r>
      <w:r w:rsidRPr="00FA6CD1">
        <w:rPr>
          <w:noProof/>
          <w:sz w:val="18"/>
        </w:rPr>
        <w:instrText xml:space="preserve"> PAGEREF _Toc427849675 \h </w:instrText>
      </w:r>
      <w:r w:rsidRPr="00FA6CD1">
        <w:rPr>
          <w:noProof/>
          <w:sz w:val="18"/>
        </w:rPr>
      </w:r>
      <w:r w:rsidRPr="00FA6CD1">
        <w:rPr>
          <w:noProof/>
          <w:sz w:val="18"/>
        </w:rPr>
        <w:fldChar w:fldCharType="separate"/>
      </w:r>
      <w:r w:rsidR="00833B50">
        <w:rPr>
          <w:noProof/>
          <w:sz w:val="18"/>
        </w:rPr>
        <w:t>29</w:t>
      </w:r>
      <w:r w:rsidRPr="00FA6CD1">
        <w:rPr>
          <w:noProof/>
          <w:sz w:val="18"/>
        </w:rPr>
        <w:fldChar w:fldCharType="end"/>
      </w:r>
    </w:p>
    <w:p w:rsidR="00FA6CD1" w:rsidRDefault="00FA6CD1">
      <w:pPr>
        <w:pStyle w:val="TOC8"/>
        <w:rPr>
          <w:rFonts w:asciiTheme="minorHAnsi" w:eastAsiaTheme="minorEastAsia" w:hAnsiTheme="minorHAnsi" w:cstheme="minorBidi"/>
          <w:noProof/>
          <w:kern w:val="0"/>
          <w:sz w:val="22"/>
          <w:szCs w:val="22"/>
        </w:rPr>
      </w:pPr>
      <w:r>
        <w:rPr>
          <w:noProof/>
        </w:rPr>
        <w:t>Division 3—Interpretation</w:t>
      </w:r>
      <w:r w:rsidRPr="00FA6CD1">
        <w:rPr>
          <w:noProof/>
          <w:sz w:val="18"/>
        </w:rPr>
        <w:tab/>
      </w:r>
      <w:r w:rsidRPr="00FA6CD1">
        <w:rPr>
          <w:noProof/>
          <w:sz w:val="18"/>
        </w:rPr>
        <w:fldChar w:fldCharType="begin"/>
      </w:r>
      <w:r w:rsidRPr="00FA6CD1">
        <w:rPr>
          <w:noProof/>
          <w:sz w:val="18"/>
        </w:rPr>
        <w:instrText xml:space="preserve"> PAGEREF _Toc427849676 \h </w:instrText>
      </w:r>
      <w:r w:rsidRPr="00FA6CD1">
        <w:rPr>
          <w:noProof/>
          <w:sz w:val="18"/>
        </w:rPr>
      </w:r>
      <w:r w:rsidRPr="00FA6CD1">
        <w:rPr>
          <w:noProof/>
          <w:sz w:val="18"/>
        </w:rPr>
        <w:fldChar w:fldCharType="separate"/>
      </w:r>
      <w:r w:rsidR="00833B50">
        <w:rPr>
          <w:noProof/>
          <w:sz w:val="18"/>
        </w:rPr>
        <w:t>35</w:t>
      </w:r>
      <w:r w:rsidRPr="00FA6CD1">
        <w:rPr>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5—Australian identity of Medibank Private companies</w:t>
      </w:r>
      <w:r w:rsidRPr="00FA6CD1">
        <w:rPr>
          <w:noProof/>
          <w:sz w:val="18"/>
        </w:rPr>
        <w:tab/>
      </w:r>
      <w:r w:rsidRPr="00FA6CD1">
        <w:rPr>
          <w:noProof/>
          <w:sz w:val="18"/>
        </w:rPr>
        <w:fldChar w:fldCharType="begin"/>
      </w:r>
      <w:r w:rsidRPr="00FA6CD1">
        <w:rPr>
          <w:noProof/>
          <w:sz w:val="18"/>
        </w:rPr>
        <w:instrText xml:space="preserve"> PAGEREF _Toc427849677 \h </w:instrText>
      </w:r>
      <w:r w:rsidRPr="00FA6CD1">
        <w:rPr>
          <w:noProof/>
          <w:sz w:val="18"/>
        </w:rPr>
      </w:r>
      <w:r w:rsidRPr="00FA6CD1">
        <w:rPr>
          <w:noProof/>
          <w:sz w:val="18"/>
        </w:rPr>
        <w:fldChar w:fldCharType="separate"/>
      </w:r>
      <w:r w:rsidR="00833B50">
        <w:rPr>
          <w:noProof/>
          <w:sz w:val="18"/>
        </w:rPr>
        <w:t>45</w:t>
      </w:r>
      <w:r w:rsidRPr="00FA6CD1">
        <w:rPr>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6—Restrictions on transfer of assets and liabilities of the Medibank Private fund</w:t>
      </w:r>
      <w:r w:rsidRPr="00FA6CD1">
        <w:rPr>
          <w:noProof/>
          <w:sz w:val="18"/>
        </w:rPr>
        <w:tab/>
      </w:r>
      <w:r w:rsidRPr="00FA6CD1">
        <w:rPr>
          <w:noProof/>
          <w:sz w:val="18"/>
        </w:rPr>
        <w:fldChar w:fldCharType="begin"/>
      </w:r>
      <w:r w:rsidRPr="00FA6CD1">
        <w:rPr>
          <w:noProof/>
          <w:sz w:val="18"/>
        </w:rPr>
        <w:instrText xml:space="preserve"> PAGEREF _Toc427849678 \h </w:instrText>
      </w:r>
      <w:r w:rsidRPr="00FA6CD1">
        <w:rPr>
          <w:noProof/>
          <w:sz w:val="18"/>
        </w:rPr>
      </w:r>
      <w:r w:rsidRPr="00FA6CD1">
        <w:rPr>
          <w:noProof/>
          <w:sz w:val="18"/>
        </w:rPr>
        <w:fldChar w:fldCharType="separate"/>
      </w:r>
      <w:r w:rsidR="00833B50">
        <w:rPr>
          <w:noProof/>
          <w:sz w:val="18"/>
        </w:rPr>
        <w:t>47</w:t>
      </w:r>
      <w:r w:rsidRPr="00FA6CD1">
        <w:rPr>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7—Injunctions</w:t>
      </w:r>
      <w:r w:rsidRPr="00FA6CD1">
        <w:rPr>
          <w:noProof/>
          <w:sz w:val="18"/>
        </w:rPr>
        <w:tab/>
      </w:r>
      <w:r w:rsidRPr="00FA6CD1">
        <w:rPr>
          <w:noProof/>
          <w:sz w:val="18"/>
        </w:rPr>
        <w:fldChar w:fldCharType="begin"/>
      </w:r>
      <w:r w:rsidRPr="00FA6CD1">
        <w:rPr>
          <w:noProof/>
          <w:sz w:val="18"/>
        </w:rPr>
        <w:instrText xml:space="preserve"> PAGEREF _Toc427849679 \h </w:instrText>
      </w:r>
      <w:r w:rsidRPr="00FA6CD1">
        <w:rPr>
          <w:noProof/>
          <w:sz w:val="18"/>
        </w:rPr>
      </w:r>
      <w:r w:rsidRPr="00FA6CD1">
        <w:rPr>
          <w:noProof/>
          <w:sz w:val="18"/>
        </w:rPr>
        <w:fldChar w:fldCharType="separate"/>
      </w:r>
      <w:r w:rsidR="00833B50">
        <w:rPr>
          <w:noProof/>
          <w:sz w:val="18"/>
        </w:rPr>
        <w:t>48</w:t>
      </w:r>
      <w:r w:rsidRPr="00FA6CD1">
        <w:rPr>
          <w:noProof/>
          <w:sz w:val="18"/>
        </w:rPr>
        <w:fldChar w:fldCharType="end"/>
      </w:r>
    </w:p>
    <w:p w:rsidR="00FA6CD1" w:rsidRDefault="00FA6CD1">
      <w:pPr>
        <w:pStyle w:val="TOC7"/>
        <w:rPr>
          <w:rFonts w:asciiTheme="minorHAnsi" w:eastAsiaTheme="minorEastAsia" w:hAnsiTheme="minorHAnsi" w:cstheme="minorBidi"/>
          <w:noProof/>
          <w:kern w:val="0"/>
          <w:sz w:val="22"/>
          <w:szCs w:val="22"/>
        </w:rPr>
      </w:pPr>
      <w:r>
        <w:rPr>
          <w:noProof/>
        </w:rPr>
        <w:t>Part 8—Miscellaneous</w:t>
      </w:r>
      <w:r w:rsidRPr="00FA6CD1">
        <w:rPr>
          <w:noProof/>
          <w:sz w:val="18"/>
        </w:rPr>
        <w:tab/>
      </w:r>
      <w:r w:rsidRPr="00FA6CD1">
        <w:rPr>
          <w:noProof/>
          <w:sz w:val="18"/>
        </w:rPr>
        <w:fldChar w:fldCharType="begin"/>
      </w:r>
      <w:r w:rsidRPr="00FA6CD1">
        <w:rPr>
          <w:noProof/>
          <w:sz w:val="18"/>
        </w:rPr>
        <w:instrText xml:space="preserve"> PAGEREF _Toc427849680 \h </w:instrText>
      </w:r>
      <w:r w:rsidRPr="00FA6CD1">
        <w:rPr>
          <w:noProof/>
          <w:sz w:val="18"/>
        </w:rPr>
      </w:r>
      <w:r w:rsidRPr="00FA6CD1">
        <w:rPr>
          <w:noProof/>
          <w:sz w:val="18"/>
        </w:rPr>
        <w:fldChar w:fldCharType="separate"/>
      </w:r>
      <w:r w:rsidR="00833B50">
        <w:rPr>
          <w:noProof/>
          <w:sz w:val="18"/>
        </w:rPr>
        <w:t>51</w:t>
      </w:r>
      <w:r w:rsidRPr="00FA6CD1">
        <w:rPr>
          <w:noProof/>
          <w:sz w:val="18"/>
        </w:rPr>
        <w:fldChar w:fldCharType="end"/>
      </w:r>
    </w:p>
    <w:p w:rsidR="00FA6CD1" w:rsidRDefault="00FA6CD1">
      <w:pPr>
        <w:pStyle w:val="TOC6"/>
        <w:rPr>
          <w:rFonts w:asciiTheme="minorHAnsi" w:eastAsiaTheme="minorEastAsia" w:hAnsiTheme="minorHAnsi" w:cstheme="minorBidi"/>
          <w:b w:val="0"/>
          <w:noProof/>
          <w:kern w:val="0"/>
          <w:sz w:val="22"/>
          <w:szCs w:val="22"/>
        </w:rPr>
      </w:pPr>
      <w:r>
        <w:rPr>
          <w:noProof/>
        </w:rPr>
        <w:lastRenderedPageBreak/>
        <w:t>Schedule 3—Amendments commencing on the designated sale day</w:t>
      </w:r>
      <w:r w:rsidRPr="00FA6CD1">
        <w:rPr>
          <w:b w:val="0"/>
          <w:noProof/>
          <w:sz w:val="18"/>
        </w:rPr>
        <w:tab/>
      </w:r>
      <w:r w:rsidRPr="00FA6CD1">
        <w:rPr>
          <w:b w:val="0"/>
          <w:noProof/>
          <w:sz w:val="18"/>
        </w:rPr>
        <w:fldChar w:fldCharType="begin"/>
      </w:r>
      <w:r w:rsidRPr="00FA6CD1">
        <w:rPr>
          <w:b w:val="0"/>
          <w:noProof/>
          <w:sz w:val="18"/>
        </w:rPr>
        <w:instrText xml:space="preserve"> PAGEREF _Toc427849681 \h </w:instrText>
      </w:r>
      <w:r w:rsidRPr="00FA6CD1">
        <w:rPr>
          <w:b w:val="0"/>
          <w:noProof/>
          <w:sz w:val="18"/>
        </w:rPr>
      </w:r>
      <w:r w:rsidRPr="00FA6CD1">
        <w:rPr>
          <w:b w:val="0"/>
          <w:noProof/>
          <w:sz w:val="18"/>
        </w:rPr>
        <w:fldChar w:fldCharType="separate"/>
      </w:r>
      <w:r w:rsidR="00833B50">
        <w:rPr>
          <w:b w:val="0"/>
          <w:noProof/>
          <w:sz w:val="18"/>
        </w:rPr>
        <w:t>55</w:t>
      </w:r>
      <w:r w:rsidRPr="00FA6CD1">
        <w:rPr>
          <w:b w:val="0"/>
          <w:noProof/>
          <w:sz w:val="18"/>
        </w:rPr>
        <w:fldChar w:fldCharType="end"/>
      </w:r>
    </w:p>
    <w:p w:rsidR="00FA6CD1" w:rsidRDefault="00FA6CD1">
      <w:pPr>
        <w:pStyle w:val="TOC9"/>
        <w:rPr>
          <w:rFonts w:asciiTheme="minorHAnsi" w:eastAsiaTheme="minorEastAsia" w:hAnsiTheme="minorHAnsi" w:cstheme="minorBidi"/>
          <w:i w:val="0"/>
          <w:noProof/>
          <w:kern w:val="0"/>
          <w:sz w:val="22"/>
          <w:szCs w:val="22"/>
        </w:rPr>
      </w:pPr>
      <w:r>
        <w:rPr>
          <w:noProof/>
        </w:rPr>
        <w:t>Commonwealth Borrowing Levy Act 1987</w:t>
      </w:r>
      <w:r w:rsidRPr="00FA6CD1">
        <w:rPr>
          <w:i w:val="0"/>
          <w:noProof/>
          <w:sz w:val="18"/>
        </w:rPr>
        <w:tab/>
      </w:r>
      <w:r w:rsidRPr="00FA6CD1">
        <w:rPr>
          <w:i w:val="0"/>
          <w:noProof/>
          <w:sz w:val="18"/>
        </w:rPr>
        <w:fldChar w:fldCharType="begin"/>
      </w:r>
      <w:r w:rsidRPr="00FA6CD1">
        <w:rPr>
          <w:i w:val="0"/>
          <w:noProof/>
          <w:sz w:val="18"/>
        </w:rPr>
        <w:instrText xml:space="preserve"> PAGEREF _Toc427849682 \h </w:instrText>
      </w:r>
      <w:r w:rsidRPr="00FA6CD1">
        <w:rPr>
          <w:i w:val="0"/>
          <w:noProof/>
          <w:sz w:val="18"/>
        </w:rPr>
      </w:r>
      <w:r w:rsidRPr="00FA6CD1">
        <w:rPr>
          <w:i w:val="0"/>
          <w:noProof/>
          <w:sz w:val="18"/>
        </w:rPr>
        <w:fldChar w:fldCharType="separate"/>
      </w:r>
      <w:r w:rsidR="00833B50">
        <w:rPr>
          <w:i w:val="0"/>
          <w:noProof/>
          <w:sz w:val="18"/>
        </w:rPr>
        <w:t>55</w:t>
      </w:r>
      <w:r w:rsidRPr="00FA6CD1">
        <w:rPr>
          <w:i w:val="0"/>
          <w:noProof/>
          <w:sz w:val="18"/>
        </w:rPr>
        <w:fldChar w:fldCharType="end"/>
      </w:r>
    </w:p>
    <w:p w:rsidR="00FA6CD1" w:rsidRDefault="00FA6CD1">
      <w:pPr>
        <w:pStyle w:val="TOC9"/>
        <w:rPr>
          <w:rFonts w:asciiTheme="minorHAnsi" w:eastAsiaTheme="minorEastAsia" w:hAnsiTheme="minorHAnsi" w:cstheme="minorBidi"/>
          <w:i w:val="0"/>
          <w:noProof/>
          <w:kern w:val="0"/>
          <w:sz w:val="22"/>
          <w:szCs w:val="22"/>
        </w:rPr>
      </w:pPr>
      <w:r>
        <w:rPr>
          <w:noProof/>
        </w:rPr>
        <w:t>Health Insurance Commission (Reform and Separation of Functions) Act 1997</w:t>
      </w:r>
      <w:r w:rsidRPr="00FA6CD1">
        <w:rPr>
          <w:i w:val="0"/>
          <w:noProof/>
          <w:sz w:val="18"/>
        </w:rPr>
        <w:tab/>
      </w:r>
      <w:r w:rsidRPr="00FA6CD1">
        <w:rPr>
          <w:i w:val="0"/>
          <w:noProof/>
          <w:sz w:val="18"/>
        </w:rPr>
        <w:fldChar w:fldCharType="begin"/>
      </w:r>
      <w:r w:rsidRPr="00FA6CD1">
        <w:rPr>
          <w:i w:val="0"/>
          <w:noProof/>
          <w:sz w:val="18"/>
        </w:rPr>
        <w:instrText xml:space="preserve"> PAGEREF _Toc427849683 \h </w:instrText>
      </w:r>
      <w:r w:rsidRPr="00FA6CD1">
        <w:rPr>
          <w:i w:val="0"/>
          <w:noProof/>
          <w:sz w:val="18"/>
        </w:rPr>
      </w:r>
      <w:r w:rsidRPr="00FA6CD1">
        <w:rPr>
          <w:i w:val="0"/>
          <w:noProof/>
          <w:sz w:val="18"/>
        </w:rPr>
        <w:fldChar w:fldCharType="separate"/>
      </w:r>
      <w:r w:rsidR="00833B50">
        <w:rPr>
          <w:i w:val="0"/>
          <w:noProof/>
          <w:sz w:val="18"/>
        </w:rPr>
        <w:t>55</w:t>
      </w:r>
      <w:r w:rsidRPr="00FA6CD1">
        <w:rPr>
          <w:i w:val="0"/>
          <w:noProof/>
          <w:sz w:val="18"/>
        </w:rPr>
        <w:fldChar w:fldCharType="end"/>
      </w:r>
    </w:p>
    <w:p w:rsidR="00FA6CD1" w:rsidRDefault="00FA6CD1">
      <w:pPr>
        <w:pStyle w:val="TOC9"/>
        <w:rPr>
          <w:rFonts w:asciiTheme="minorHAnsi" w:eastAsiaTheme="minorEastAsia" w:hAnsiTheme="minorHAnsi" w:cstheme="minorBidi"/>
          <w:i w:val="0"/>
          <w:noProof/>
          <w:kern w:val="0"/>
          <w:sz w:val="22"/>
          <w:szCs w:val="22"/>
        </w:rPr>
      </w:pPr>
      <w:r>
        <w:rPr>
          <w:noProof/>
        </w:rPr>
        <w:t>Remuneration Tribunal Act 1973</w:t>
      </w:r>
      <w:r w:rsidRPr="00FA6CD1">
        <w:rPr>
          <w:i w:val="0"/>
          <w:noProof/>
          <w:sz w:val="18"/>
        </w:rPr>
        <w:tab/>
      </w:r>
      <w:r w:rsidRPr="00FA6CD1">
        <w:rPr>
          <w:i w:val="0"/>
          <w:noProof/>
          <w:sz w:val="18"/>
        </w:rPr>
        <w:fldChar w:fldCharType="begin"/>
      </w:r>
      <w:r w:rsidRPr="00FA6CD1">
        <w:rPr>
          <w:i w:val="0"/>
          <w:noProof/>
          <w:sz w:val="18"/>
        </w:rPr>
        <w:instrText xml:space="preserve"> PAGEREF _Toc427849684 \h </w:instrText>
      </w:r>
      <w:r w:rsidRPr="00FA6CD1">
        <w:rPr>
          <w:i w:val="0"/>
          <w:noProof/>
          <w:sz w:val="18"/>
        </w:rPr>
      </w:r>
      <w:r w:rsidRPr="00FA6CD1">
        <w:rPr>
          <w:i w:val="0"/>
          <w:noProof/>
          <w:sz w:val="18"/>
        </w:rPr>
        <w:fldChar w:fldCharType="separate"/>
      </w:r>
      <w:r w:rsidR="00833B50">
        <w:rPr>
          <w:i w:val="0"/>
          <w:noProof/>
          <w:sz w:val="18"/>
        </w:rPr>
        <w:t>55</w:t>
      </w:r>
      <w:r w:rsidRPr="00FA6CD1">
        <w:rPr>
          <w:i w:val="0"/>
          <w:noProof/>
          <w:sz w:val="18"/>
        </w:rPr>
        <w:fldChar w:fldCharType="end"/>
      </w:r>
    </w:p>
    <w:p w:rsidR="00FA6CD1" w:rsidRDefault="00FA6CD1" w:rsidP="00FA6CD1">
      <w:pPr>
        <w:pStyle w:val="TOC2"/>
        <w:rPr>
          <w:rFonts w:asciiTheme="minorHAnsi" w:eastAsiaTheme="minorEastAsia" w:hAnsiTheme="minorHAnsi" w:cstheme="minorBidi"/>
          <w:b w:val="0"/>
          <w:noProof/>
          <w:kern w:val="0"/>
          <w:sz w:val="22"/>
          <w:szCs w:val="22"/>
        </w:rPr>
      </w:pPr>
      <w:r>
        <w:rPr>
          <w:noProof/>
        </w:rPr>
        <w:t>Endnotes</w:t>
      </w:r>
      <w:r w:rsidRPr="00FA6CD1">
        <w:rPr>
          <w:b w:val="0"/>
          <w:noProof/>
          <w:sz w:val="18"/>
        </w:rPr>
        <w:tab/>
      </w:r>
      <w:r w:rsidRPr="00FA6CD1">
        <w:rPr>
          <w:b w:val="0"/>
          <w:noProof/>
          <w:sz w:val="18"/>
        </w:rPr>
        <w:fldChar w:fldCharType="begin"/>
      </w:r>
      <w:r w:rsidRPr="00FA6CD1">
        <w:rPr>
          <w:b w:val="0"/>
          <w:noProof/>
          <w:sz w:val="18"/>
        </w:rPr>
        <w:instrText xml:space="preserve"> PAGEREF _Toc427849685 \h </w:instrText>
      </w:r>
      <w:r w:rsidRPr="00FA6CD1">
        <w:rPr>
          <w:b w:val="0"/>
          <w:noProof/>
          <w:sz w:val="18"/>
        </w:rPr>
      </w:r>
      <w:r w:rsidRPr="00FA6CD1">
        <w:rPr>
          <w:b w:val="0"/>
          <w:noProof/>
          <w:sz w:val="18"/>
        </w:rPr>
        <w:fldChar w:fldCharType="separate"/>
      </w:r>
      <w:r w:rsidR="00833B50">
        <w:rPr>
          <w:b w:val="0"/>
          <w:noProof/>
          <w:sz w:val="18"/>
        </w:rPr>
        <w:t>56</w:t>
      </w:r>
      <w:r w:rsidRPr="00FA6CD1">
        <w:rPr>
          <w:b w:val="0"/>
          <w:noProof/>
          <w:sz w:val="18"/>
        </w:rPr>
        <w:fldChar w:fldCharType="end"/>
      </w:r>
    </w:p>
    <w:p w:rsidR="00FA6CD1" w:rsidRDefault="00FA6CD1">
      <w:pPr>
        <w:pStyle w:val="TOC3"/>
        <w:rPr>
          <w:rFonts w:asciiTheme="minorHAnsi" w:eastAsiaTheme="minorEastAsia" w:hAnsiTheme="minorHAnsi" w:cstheme="minorBidi"/>
          <w:b w:val="0"/>
          <w:noProof/>
          <w:kern w:val="0"/>
          <w:szCs w:val="22"/>
        </w:rPr>
      </w:pPr>
      <w:r>
        <w:rPr>
          <w:noProof/>
        </w:rPr>
        <w:t>Endnote 1—About the endnotes</w:t>
      </w:r>
      <w:r w:rsidRPr="00FA6CD1">
        <w:rPr>
          <w:b w:val="0"/>
          <w:noProof/>
          <w:sz w:val="18"/>
        </w:rPr>
        <w:tab/>
      </w:r>
      <w:r w:rsidRPr="00FA6CD1">
        <w:rPr>
          <w:b w:val="0"/>
          <w:noProof/>
          <w:sz w:val="18"/>
        </w:rPr>
        <w:fldChar w:fldCharType="begin"/>
      </w:r>
      <w:r w:rsidRPr="00FA6CD1">
        <w:rPr>
          <w:b w:val="0"/>
          <w:noProof/>
          <w:sz w:val="18"/>
        </w:rPr>
        <w:instrText xml:space="preserve"> PAGEREF _Toc427849686 \h </w:instrText>
      </w:r>
      <w:r w:rsidRPr="00FA6CD1">
        <w:rPr>
          <w:b w:val="0"/>
          <w:noProof/>
          <w:sz w:val="18"/>
        </w:rPr>
      </w:r>
      <w:r w:rsidRPr="00FA6CD1">
        <w:rPr>
          <w:b w:val="0"/>
          <w:noProof/>
          <w:sz w:val="18"/>
        </w:rPr>
        <w:fldChar w:fldCharType="separate"/>
      </w:r>
      <w:r w:rsidR="00833B50">
        <w:rPr>
          <w:b w:val="0"/>
          <w:noProof/>
          <w:sz w:val="18"/>
        </w:rPr>
        <w:t>56</w:t>
      </w:r>
      <w:r w:rsidRPr="00FA6CD1">
        <w:rPr>
          <w:b w:val="0"/>
          <w:noProof/>
          <w:sz w:val="18"/>
        </w:rPr>
        <w:fldChar w:fldCharType="end"/>
      </w:r>
    </w:p>
    <w:p w:rsidR="00FA6CD1" w:rsidRDefault="00FA6CD1">
      <w:pPr>
        <w:pStyle w:val="TOC3"/>
        <w:rPr>
          <w:rFonts w:asciiTheme="minorHAnsi" w:eastAsiaTheme="minorEastAsia" w:hAnsiTheme="minorHAnsi" w:cstheme="minorBidi"/>
          <w:b w:val="0"/>
          <w:noProof/>
          <w:kern w:val="0"/>
          <w:szCs w:val="22"/>
        </w:rPr>
      </w:pPr>
      <w:r>
        <w:rPr>
          <w:noProof/>
        </w:rPr>
        <w:t>Endnote 2—Abbreviation key</w:t>
      </w:r>
      <w:r w:rsidRPr="00FA6CD1">
        <w:rPr>
          <w:b w:val="0"/>
          <w:noProof/>
          <w:sz w:val="18"/>
        </w:rPr>
        <w:tab/>
      </w:r>
      <w:r w:rsidRPr="00FA6CD1">
        <w:rPr>
          <w:b w:val="0"/>
          <w:noProof/>
          <w:sz w:val="18"/>
        </w:rPr>
        <w:fldChar w:fldCharType="begin"/>
      </w:r>
      <w:r w:rsidRPr="00FA6CD1">
        <w:rPr>
          <w:b w:val="0"/>
          <w:noProof/>
          <w:sz w:val="18"/>
        </w:rPr>
        <w:instrText xml:space="preserve"> PAGEREF _Toc427849687 \h </w:instrText>
      </w:r>
      <w:r w:rsidRPr="00FA6CD1">
        <w:rPr>
          <w:b w:val="0"/>
          <w:noProof/>
          <w:sz w:val="18"/>
        </w:rPr>
      </w:r>
      <w:r w:rsidRPr="00FA6CD1">
        <w:rPr>
          <w:b w:val="0"/>
          <w:noProof/>
          <w:sz w:val="18"/>
        </w:rPr>
        <w:fldChar w:fldCharType="separate"/>
      </w:r>
      <w:r w:rsidR="00833B50">
        <w:rPr>
          <w:b w:val="0"/>
          <w:noProof/>
          <w:sz w:val="18"/>
        </w:rPr>
        <w:t>57</w:t>
      </w:r>
      <w:r w:rsidRPr="00FA6CD1">
        <w:rPr>
          <w:b w:val="0"/>
          <w:noProof/>
          <w:sz w:val="18"/>
        </w:rPr>
        <w:fldChar w:fldCharType="end"/>
      </w:r>
    </w:p>
    <w:p w:rsidR="00FA6CD1" w:rsidRDefault="00FA6CD1">
      <w:pPr>
        <w:pStyle w:val="TOC3"/>
        <w:rPr>
          <w:rFonts w:asciiTheme="minorHAnsi" w:eastAsiaTheme="minorEastAsia" w:hAnsiTheme="minorHAnsi" w:cstheme="minorBidi"/>
          <w:b w:val="0"/>
          <w:noProof/>
          <w:kern w:val="0"/>
          <w:szCs w:val="22"/>
        </w:rPr>
      </w:pPr>
      <w:r>
        <w:rPr>
          <w:noProof/>
        </w:rPr>
        <w:t>Endnote 3—Legislation history</w:t>
      </w:r>
      <w:r w:rsidRPr="00FA6CD1">
        <w:rPr>
          <w:b w:val="0"/>
          <w:noProof/>
          <w:sz w:val="18"/>
        </w:rPr>
        <w:tab/>
      </w:r>
      <w:r w:rsidRPr="00FA6CD1">
        <w:rPr>
          <w:b w:val="0"/>
          <w:noProof/>
          <w:sz w:val="18"/>
        </w:rPr>
        <w:fldChar w:fldCharType="begin"/>
      </w:r>
      <w:r w:rsidRPr="00FA6CD1">
        <w:rPr>
          <w:b w:val="0"/>
          <w:noProof/>
          <w:sz w:val="18"/>
        </w:rPr>
        <w:instrText xml:space="preserve"> PAGEREF _Toc427849688 \h </w:instrText>
      </w:r>
      <w:r w:rsidRPr="00FA6CD1">
        <w:rPr>
          <w:b w:val="0"/>
          <w:noProof/>
          <w:sz w:val="18"/>
        </w:rPr>
      </w:r>
      <w:r w:rsidRPr="00FA6CD1">
        <w:rPr>
          <w:b w:val="0"/>
          <w:noProof/>
          <w:sz w:val="18"/>
        </w:rPr>
        <w:fldChar w:fldCharType="separate"/>
      </w:r>
      <w:r w:rsidR="00833B50">
        <w:rPr>
          <w:b w:val="0"/>
          <w:noProof/>
          <w:sz w:val="18"/>
        </w:rPr>
        <w:t>58</w:t>
      </w:r>
      <w:r w:rsidRPr="00FA6CD1">
        <w:rPr>
          <w:b w:val="0"/>
          <w:noProof/>
          <w:sz w:val="18"/>
        </w:rPr>
        <w:fldChar w:fldCharType="end"/>
      </w:r>
    </w:p>
    <w:p w:rsidR="00FA6CD1" w:rsidRDefault="00FA6CD1">
      <w:pPr>
        <w:pStyle w:val="TOC3"/>
        <w:rPr>
          <w:rFonts w:asciiTheme="minorHAnsi" w:eastAsiaTheme="minorEastAsia" w:hAnsiTheme="minorHAnsi" w:cstheme="minorBidi"/>
          <w:b w:val="0"/>
          <w:noProof/>
          <w:kern w:val="0"/>
          <w:szCs w:val="22"/>
        </w:rPr>
      </w:pPr>
      <w:r>
        <w:rPr>
          <w:noProof/>
        </w:rPr>
        <w:t>Endnote 4—Amendment history</w:t>
      </w:r>
      <w:r w:rsidRPr="00FA6CD1">
        <w:rPr>
          <w:b w:val="0"/>
          <w:noProof/>
          <w:sz w:val="18"/>
        </w:rPr>
        <w:tab/>
      </w:r>
      <w:r w:rsidRPr="00FA6CD1">
        <w:rPr>
          <w:b w:val="0"/>
          <w:noProof/>
          <w:sz w:val="18"/>
        </w:rPr>
        <w:fldChar w:fldCharType="begin"/>
      </w:r>
      <w:r w:rsidRPr="00FA6CD1">
        <w:rPr>
          <w:b w:val="0"/>
          <w:noProof/>
          <w:sz w:val="18"/>
        </w:rPr>
        <w:instrText xml:space="preserve"> PAGEREF _Toc427849689 \h </w:instrText>
      </w:r>
      <w:r w:rsidRPr="00FA6CD1">
        <w:rPr>
          <w:b w:val="0"/>
          <w:noProof/>
          <w:sz w:val="18"/>
        </w:rPr>
      </w:r>
      <w:r w:rsidRPr="00FA6CD1">
        <w:rPr>
          <w:b w:val="0"/>
          <w:noProof/>
          <w:sz w:val="18"/>
        </w:rPr>
        <w:fldChar w:fldCharType="separate"/>
      </w:r>
      <w:r w:rsidR="00833B50">
        <w:rPr>
          <w:b w:val="0"/>
          <w:noProof/>
          <w:sz w:val="18"/>
        </w:rPr>
        <w:t>60</w:t>
      </w:r>
      <w:r w:rsidRPr="00FA6CD1">
        <w:rPr>
          <w:b w:val="0"/>
          <w:noProof/>
          <w:sz w:val="18"/>
        </w:rPr>
        <w:fldChar w:fldCharType="end"/>
      </w:r>
    </w:p>
    <w:p w:rsidR="0082343F" w:rsidRPr="00783F44" w:rsidRDefault="000C1ABE" w:rsidP="0082343F">
      <w:pPr>
        <w:sectPr w:rsidR="0082343F" w:rsidRPr="00783F44" w:rsidSect="00CA49B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83F44">
        <w:fldChar w:fldCharType="end"/>
      </w:r>
    </w:p>
    <w:p w:rsidR="00827AF1" w:rsidRPr="00783F44" w:rsidRDefault="00A72190" w:rsidP="0082343F">
      <w:pPr>
        <w:pStyle w:val="LongT"/>
      </w:pPr>
      <w:r w:rsidRPr="00783F44">
        <w:lastRenderedPageBreak/>
        <w:t>An Act about the sale of the Commonwealth’s equity in Medibank Private Limited, and for other purposes</w:t>
      </w:r>
    </w:p>
    <w:p w:rsidR="00827AF1" w:rsidRPr="00783F44" w:rsidRDefault="00827AF1" w:rsidP="008A1F1A">
      <w:pPr>
        <w:pStyle w:val="ActHead5"/>
      </w:pPr>
      <w:bookmarkStart w:id="1" w:name="_Toc427849659"/>
      <w:r w:rsidRPr="00783F44">
        <w:rPr>
          <w:rStyle w:val="CharSectno"/>
        </w:rPr>
        <w:t>1</w:t>
      </w:r>
      <w:r w:rsidRPr="00783F44">
        <w:t xml:space="preserve">  Short title</w:t>
      </w:r>
      <w:bookmarkEnd w:id="1"/>
    </w:p>
    <w:p w:rsidR="00827AF1" w:rsidRPr="00783F44" w:rsidRDefault="00827AF1">
      <w:pPr>
        <w:pStyle w:val="subsection"/>
      </w:pPr>
      <w:r w:rsidRPr="00783F44">
        <w:tab/>
      </w:r>
      <w:r w:rsidRPr="00783F44">
        <w:tab/>
        <w:t>This Act may be cited as the</w:t>
      </w:r>
      <w:r w:rsidR="004644F5" w:rsidRPr="00783F44">
        <w:t xml:space="preserve"> </w:t>
      </w:r>
      <w:r w:rsidR="0091050E" w:rsidRPr="00783F44">
        <w:rPr>
          <w:i/>
        </w:rPr>
        <w:t>Medibank Private Sale Act 2006</w:t>
      </w:r>
    </w:p>
    <w:p w:rsidR="00827AF1" w:rsidRPr="00783F44" w:rsidRDefault="00827AF1" w:rsidP="008A1F1A">
      <w:pPr>
        <w:pStyle w:val="ActHead5"/>
      </w:pPr>
      <w:bookmarkStart w:id="2" w:name="_Toc427849660"/>
      <w:r w:rsidRPr="00783F44">
        <w:rPr>
          <w:rStyle w:val="CharSectno"/>
        </w:rPr>
        <w:t>2</w:t>
      </w:r>
      <w:r w:rsidRPr="00783F44">
        <w:t xml:space="preserve">  Commencement</w:t>
      </w:r>
      <w:bookmarkEnd w:id="2"/>
    </w:p>
    <w:p w:rsidR="0091050E" w:rsidRPr="00783F44" w:rsidRDefault="0091050E" w:rsidP="0091050E">
      <w:pPr>
        <w:pStyle w:val="subsection"/>
      </w:pPr>
      <w:r w:rsidRPr="00783F44">
        <w:tab/>
        <w:t>(1)</w:t>
      </w:r>
      <w:r w:rsidRPr="00783F44">
        <w:tab/>
        <w:t>Each provision of this Act specified in column 1 of the table commences, or is taken to have commenced, in accordance with column 2 of the table. Any other statement in column 2 has effect according to its terms.</w:t>
      </w:r>
    </w:p>
    <w:p w:rsidR="0091050E" w:rsidRPr="00783F44" w:rsidRDefault="0091050E" w:rsidP="007E088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1050E" w:rsidRPr="00783F44" w:rsidTr="007E088D">
        <w:trPr>
          <w:tblHeader/>
        </w:trPr>
        <w:tc>
          <w:tcPr>
            <w:tcW w:w="7111" w:type="dxa"/>
            <w:gridSpan w:val="3"/>
            <w:tcBorders>
              <w:top w:val="single" w:sz="12" w:space="0" w:color="auto"/>
              <w:bottom w:val="single" w:sz="6" w:space="0" w:color="auto"/>
            </w:tcBorders>
            <w:shd w:val="clear" w:color="auto" w:fill="auto"/>
          </w:tcPr>
          <w:p w:rsidR="0091050E" w:rsidRPr="00783F44" w:rsidRDefault="0091050E" w:rsidP="007E088D">
            <w:pPr>
              <w:pStyle w:val="TableHeading"/>
            </w:pPr>
            <w:r w:rsidRPr="00783F44">
              <w:t>Commencement information</w:t>
            </w:r>
          </w:p>
        </w:tc>
      </w:tr>
      <w:tr w:rsidR="0091050E" w:rsidRPr="00783F44" w:rsidTr="007E088D">
        <w:trPr>
          <w:tblHeader/>
        </w:trPr>
        <w:tc>
          <w:tcPr>
            <w:tcW w:w="1701" w:type="dxa"/>
            <w:tcBorders>
              <w:top w:val="single" w:sz="6" w:space="0" w:color="auto"/>
              <w:bottom w:val="single" w:sz="6" w:space="0" w:color="auto"/>
            </w:tcBorders>
            <w:shd w:val="clear" w:color="auto" w:fill="auto"/>
          </w:tcPr>
          <w:p w:rsidR="0091050E" w:rsidRPr="00783F44" w:rsidRDefault="0091050E" w:rsidP="0091050E">
            <w:pPr>
              <w:pStyle w:val="Tabletext"/>
              <w:keepNext/>
              <w:rPr>
                <w:b/>
              </w:rPr>
            </w:pPr>
            <w:r w:rsidRPr="00783F44">
              <w:rPr>
                <w:b/>
              </w:rPr>
              <w:t>Column 1</w:t>
            </w:r>
          </w:p>
        </w:tc>
        <w:tc>
          <w:tcPr>
            <w:tcW w:w="3828" w:type="dxa"/>
            <w:tcBorders>
              <w:top w:val="single" w:sz="6" w:space="0" w:color="auto"/>
              <w:bottom w:val="single" w:sz="6" w:space="0" w:color="auto"/>
            </w:tcBorders>
            <w:shd w:val="clear" w:color="auto" w:fill="auto"/>
          </w:tcPr>
          <w:p w:rsidR="0091050E" w:rsidRPr="00783F44" w:rsidRDefault="0091050E" w:rsidP="0091050E">
            <w:pPr>
              <w:pStyle w:val="Tabletext"/>
              <w:keepNext/>
              <w:rPr>
                <w:b/>
              </w:rPr>
            </w:pPr>
            <w:r w:rsidRPr="00783F44">
              <w:rPr>
                <w:b/>
              </w:rPr>
              <w:t>Column 2</w:t>
            </w:r>
          </w:p>
        </w:tc>
        <w:tc>
          <w:tcPr>
            <w:tcW w:w="1582" w:type="dxa"/>
            <w:tcBorders>
              <w:top w:val="single" w:sz="6" w:space="0" w:color="auto"/>
              <w:bottom w:val="single" w:sz="6" w:space="0" w:color="auto"/>
            </w:tcBorders>
            <w:shd w:val="clear" w:color="auto" w:fill="auto"/>
          </w:tcPr>
          <w:p w:rsidR="0091050E" w:rsidRPr="00783F44" w:rsidRDefault="0091050E" w:rsidP="0091050E">
            <w:pPr>
              <w:pStyle w:val="Tabletext"/>
              <w:keepNext/>
              <w:rPr>
                <w:b/>
              </w:rPr>
            </w:pPr>
            <w:r w:rsidRPr="00783F44">
              <w:rPr>
                <w:b/>
              </w:rPr>
              <w:t>Column 3</w:t>
            </w:r>
          </w:p>
        </w:tc>
      </w:tr>
      <w:tr w:rsidR="0091050E" w:rsidRPr="00783F44" w:rsidTr="007E088D">
        <w:trPr>
          <w:tblHeader/>
        </w:trPr>
        <w:tc>
          <w:tcPr>
            <w:tcW w:w="1701" w:type="dxa"/>
            <w:tcBorders>
              <w:top w:val="single" w:sz="6" w:space="0" w:color="auto"/>
              <w:bottom w:val="single" w:sz="12" w:space="0" w:color="auto"/>
            </w:tcBorders>
            <w:shd w:val="clear" w:color="auto" w:fill="auto"/>
          </w:tcPr>
          <w:p w:rsidR="0091050E" w:rsidRPr="00783F44" w:rsidRDefault="0091050E" w:rsidP="0091050E">
            <w:pPr>
              <w:pStyle w:val="Tabletext"/>
              <w:keepNext/>
              <w:rPr>
                <w:b/>
              </w:rPr>
            </w:pPr>
            <w:r w:rsidRPr="00783F44">
              <w:rPr>
                <w:b/>
              </w:rPr>
              <w:t>Provision(s)</w:t>
            </w:r>
          </w:p>
        </w:tc>
        <w:tc>
          <w:tcPr>
            <w:tcW w:w="3828" w:type="dxa"/>
            <w:tcBorders>
              <w:top w:val="single" w:sz="6" w:space="0" w:color="auto"/>
              <w:bottom w:val="single" w:sz="12" w:space="0" w:color="auto"/>
            </w:tcBorders>
            <w:shd w:val="clear" w:color="auto" w:fill="auto"/>
          </w:tcPr>
          <w:p w:rsidR="0091050E" w:rsidRPr="00783F44" w:rsidRDefault="0091050E" w:rsidP="0091050E">
            <w:pPr>
              <w:pStyle w:val="Tabletext"/>
              <w:keepNext/>
              <w:rPr>
                <w:b/>
              </w:rPr>
            </w:pPr>
            <w:r w:rsidRPr="00783F44">
              <w:rPr>
                <w:b/>
              </w:rPr>
              <w:t>Commencement</w:t>
            </w:r>
          </w:p>
        </w:tc>
        <w:tc>
          <w:tcPr>
            <w:tcW w:w="1582" w:type="dxa"/>
            <w:tcBorders>
              <w:top w:val="single" w:sz="6" w:space="0" w:color="auto"/>
              <w:bottom w:val="single" w:sz="12" w:space="0" w:color="auto"/>
            </w:tcBorders>
            <w:shd w:val="clear" w:color="auto" w:fill="auto"/>
          </w:tcPr>
          <w:p w:rsidR="0091050E" w:rsidRPr="00783F44" w:rsidRDefault="0091050E" w:rsidP="0091050E">
            <w:pPr>
              <w:pStyle w:val="Tabletext"/>
              <w:keepNext/>
              <w:rPr>
                <w:b/>
              </w:rPr>
            </w:pPr>
            <w:r w:rsidRPr="00783F44">
              <w:rPr>
                <w:b/>
              </w:rPr>
              <w:t>Date/Details</w:t>
            </w:r>
          </w:p>
        </w:tc>
      </w:tr>
      <w:tr w:rsidR="0091050E" w:rsidRPr="00783F44" w:rsidTr="007E088D">
        <w:tc>
          <w:tcPr>
            <w:tcW w:w="1701" w:type="dxa"/>
            <w:tcBorders>
              <w:top w:val="single" w:sz="12" w:space="0" w:color="auto"/>
            </w:tcBorders>
            <w:shd w:val="clear" w:color="auto" w:fill="auto"/>
          </w:tcPr>
          <w:p w:rsidR="0091050E" w:rsidRPr="00783F44" w:rsidRDefault="0091050E" w:rsidP="0091050E">
            <w:pPr>
              <w:pStyle w:val="Tabletext"/>
            </w:pPr>
            <w:r w:rsidRPr="00783F44">
              <w:t>1.  Sections</w:t>
            </w:r>
            <w:r w:rsidR="00783F44">
              <w:t> </w:t>
            </w:r>
            <w:r w:rsidRPr="00783F44">
              <w:t>1 to 4 and anything in this Act not elsewhere covered by this table</w:t>
            </w:r>
          </w:p>
        </w:tc>
        <w:tc>
          <w:tcPr>
            <w:tcW w:w="3828" w:type="dxa"/>
            <w:tcBorders>
              <w:top w:val="single" w:sz="12" w:space="0" w:color="auto"/>
            </w:tcBorders>
            <w:shd w:val="clear" w:color="auto" w:fill="auto"/>
          </w:tcPr>
          <w:p w:rsidR="0091050E" w:rsidRPr="00783F44" w:rsidRDefault="0091050E" w:rsidP="0091050E">
            <w:pPr>
              <w:pStyle w:val="Tabletext"/>
            </w:pPr>
            <w:r w:rsidRPr="00783F44">
              <w:t>The day on which this Act receives the Royal Assent.</w:t>
            </w:r>
          </w:p>
        </w:tc>
        <w:tc>
          <w:tcPr>
            <w:tcW w:w="1582" w:type="dxa"/>
            <w:tcBorders>
              <w:top w:val="single" w:sz="12" w:space="0" w:color="auto"/>
            </w:tcBorders>
            <w:shd w:val="clear" w:color="auto" w:fill="auto"/>
          </w:tcPr>
          <w:p w:rsidR="0091050E" w:rsidRPr="00783F44" w:rsidRDefault="0091050E" w:rsidP="0091050E">
            <w:pPr>
              <w:pStyle w:val="Tabletext"/>
            </w:pPr>
            <w:r w:rsidRPr="00783F44">
              <w:t>11</w:t>
            </w:r>
            <w:r w:rsidR="00783F44">
              <w:t> </w:t>
            </w:r>
            <w:r w:rsidRPr="00783F44">
              <w:t>December 2006</w:t>
            </w:r>
          </w:p>
        </w:tc>
      </w:tr>
      <w:tr w:rsidR="0091050E" w:rsidRPr="00783F44" w:rsidTr="007E088D">
        <w:tc>
          <w:tcPr>
            <w:tcW w:w="1701" w:type="dxa"/>
            <w:tcBorders>
              <w:bottom w:val="single" w:sz="4" w:space="0" w:color="auto"/>
            </w:tcBorders>
            <w:shd w:val="clear" w:color="auto" w:fill="auto"/>
          </w:tcPr>
          <w:p w:rsidR="0091050E" w:rsidRPr="00783F44" w:rsidRDefault="0091050E" w:rsidP="0091050E">
            <w:pPr>
              <w:pStyle w:val="Tabletext"/>
            </w:pPr>
            <w:r w:rsidRPr="00783F44">
              <w:t>2.  Schedules</w:t>
            </w:r>
            <w:r w:rsidR="00783F44">
              <w:t> </w:t>
            </w:r>
            <w:r w:rsidRPr="00783F44">
              <w:t>1 and 2</w:t>
            </w:r>
          </w:p>
        </w:tc>
        <w:tc>
          <w:tcPr>
            <w:tcW w:w="3828" w:type="dxa"/>
            <w:tcBorders>
              <w:bottom w:val="single" w:sz="4" w:space="0" w:color="auto"/>
            </w:tcBorders>
            <w:shd w:val="clear" w:color="auto" w:fill="auto"/>
          </w:tcPr>
          <w:p w:rsidR="0091050E" w:rsidRPr="00783F44" w:rsidRDefault="0091050E" w:rsidP="0091050E">
            <w:pPr>
              <w:pStyle w:val="Tabletext"/>
            </w:pPr>
            <w:r w:rsidRPr="00783F44">
              <w:t>The day after this Act receives the Royal Assent.</w:t>
            </w:r>
          </w:p>
        </w:tc>
        <w:tc>
          <w:tcPr>
            <w:tcW w:w="1582" w:type="dxa"/>
            <w:tcBorders>
              <w:bottom w:val="single" w:sz="4" w:space="0" w:color="auto"/>
            </w:tcBorders>
            <w:shd w:val="clear" w:color="auto" w:fill="auto"/>
          </w:tcPr>
          <w:p w:rsidR="0091050E" w:rsidRPr="00783F44" w:rsidRDefault="0091050E" w:rsidP="0091050E">
            <w:pPr>
              <w:pStyle w:val="Tabletext"/>
            </w:pPr>
            <w:r w:rsidRPr="00783F44">
              <w:t>12</w:t>
            </w:r>
            <w:r w:rsidR="00783F44">
              <w:t> </w:t>
            </w:r>
            <w:r w:rsidRPr="00783F44">
              <w:t>December 2006</w:t>
            </w:r>
          </w:p>
        </w:tc>
      </w:tr>
      <w:tr w:rsidR="0091050E" w:rsidRPr="00783F44" w:rsidTr="007E088D">
        <w:tc>
          <w:tcPr>
            <w:tcW w:w="1701" w:type="dxa"/>
            <w:tcBorders>
              <w:bottom w:val="single" w:sz="12" w:space="0" w:color="auto"/>
            </w:tcBorders>
            <w:shd w:val="clear" w:color="auto" w:fill="auto"/>
          </w:tcPr>
          <w:p w:rsidR="0091050E" w:rsidRPr="00783F44" w:rsidRDefault="0091050E" w:rsidP="0091050E">
            <w:pPr>
              <w:pStyle w:val="Tabletext"/>
            </w:pPr>
            <w:r w:rsidRPr="00783F44">
              <w:t>3.  Schedule</w:t>
            </w:r>
            <w:r w:rsidR="00783F44">
              <w:t> </w:t>
            </w:r>
            <w:r w:rsidRPr="00783F44">
              <w:t>3</w:t>
            </w:r>
          </w:p>
        </w:tc>
        <w:tc>
          <w:tcPr>
            <w:tcW w:w="3828" w:type="dxa"/>
            <w:tcBorders>
              <w:bottom w:val="single" w:sz="12" w:space="0" w:color="auto"/>
            </w:tcBorders>
            <w:shd w:val="clear" w:color="auto" w:fill="auto"/>
          </w:tcPr>
          <w:p w:rsidR="0091050E" w:rsidRPr="00783F44" w:rsidRDefault="0091050E" w:rsidP="0091050E">
            <w:pPr>
              <w:pStyle w:val="Tabletext"/>
            </w:pPr>
            <w:r w:rsidRPr="00783F44">
              <w:t>The designated sale day declared under section</w:t>
            </w:r>
            <w:r w:rsidR="00783F44">
              <w:t> </w:t>
            </w:r>
            <w:r w:rsidRPr="00783F44">
              <w:t>3.</w:t>
            </w:r>
          </w:p>
        </w:tc>
        <w:tc>
          <w:tcPr>
            <w:tcW w:w="1582" w:type="dxa"/>
            <w:tcBorders>
              <w:bottom w:val="single" w:sz="12" w:space="0" w:color="auto"/>
            </w:tcBorders>
            <w:shd w:val="clear" w:color="auto" w:fill="auto"/>
          </w:tcPr>
          <w:p w:rsidR="0091050E" w:rsidRPr="00783F44" w:rsidRDefault="00042353" w:rsidP="0091050E">
            <w:pPr>
              <w:pStyle w:val="Tabletext"/>
            </w:pPr>
            <w:r w:rsidRPr="00783F44">
              <w:t>1</w:t>
            </w:r>
            <w:r w:rsidR="00783F44">
              <w:t> </w:t>
            </w:r>
            <w:r w:rsidRPr="00783F44">
              <w:t>December 2014</w:t>
            </w:r>
          </w:p>
          <w:p w:rsidR="00042353" w:rsidRPr="00783F44" w:rsidRDefault="00042353" w:rsidP="0091050E">
            <w:pPr>
              <w:pStyle w:val="Tabletext"/>
            </w:pPr>
            <w:r w:rsidRPr="00783F44">
              <w:t>(F2014L01631)</w:t>
            </w:r>
          </w:p>
        </w:tc>
      </w:tr>
    </w:tbl>
    <w:p w:rsidR="0091050E" w:rsidRPr="00783F44" w:rsidRDefault="0091050E" w:rsidP="0091050E">
      <w:pPr>
        <w:pStyle w:val="notetext"/>
      </w:pPr>
      <w:r w:rsidRPr="00783F44">
        <w:t>Note:</w:t>
      </w:r>
      <w:r w:rsidRPr="00783F44">
        <w:tab/>
      </w:r>
      <w:r w:rsidRPr="00783F44">
        <w:rPr>
          <w:snapToGrid w:val="0"/>
          <w:lang w:eastAsia="en-US"/>
        </w:rPr>
        <w:t>This table relates only to the provisions of this Act as originally passed by both Houses of the Parliament and assented to. It will not be expanded to deal with provisions inserted in this Act after assent.</w:t>
      </w:r>
    </w:p>
    <w:p w:rsidR="0091050E" w:rsidRPr="00783F44" w:rsidRDefault="0091050E" w:rsidP="0091050E">
      <w:pPr>
        <w:pStyle w:val="subsection"/>
      </w:pPr>
      <w:r w:rsidRPr="00783F44">
        <w:tab/>
        <w:t>(2)</w:t>
      </w:r>
      <w:r w:rsidRPr="00783F44">
        <w:tab/>
        <w:t>Column 3 of the table contains additional information that is not part of this Act. Information in this column may be added to or edited in any published version of this Act.</w:t>
      </w:r>
    </w:p>
    <w:p w:rsidR="0091050E" w:rsidRPr="00783F44" w:rsidRDefault="0091050E" w:rsidP="008A1F1A">
      <w:pPr>
        <w:pStyle w:val="ActHead5"/>
      </w:pPr>
      <w:bookmarkStart w:id="3" w:name="_Toc427849661"/>
      <w:r w:rsidRPr="00783F44">
        <w:rPr>
          <w:rStyle w:val="CharSectno"/>
        </w:rPr>
        <w:lastRenderedPageBreak/>
        <w:t>3</w:t>
      </w:r>
      <w:r w:rsidRPr="00783F44">
        <w:t xml:space="preserve">  Designated sale day</w:t>
      </w:r>
      <w:bookmarkEnd w:id="3"/>
    </w:p>
    <w:p w:rsidR="0091050E" w:rsidRPr="00783F44" w:rsidRDefault="0091050E" w:rsidP="0091050E">
      <w:pPr>
        <w:pStyle w:val="subsection"/>
      </w:pPr>
      <w:r w:rsidRPr="00783F44">
        <w:tab/>
        <w:t>(1)</w:t>
      </w:r>
      <w:r w:rsidRPr="00783F44">
        <w:tab/>
        <w:t>If, in the opinion of the Minister for Finance, a particular day is the first day after the commencement of Schedules</w:t>
      </w:r>
      <w:r w:rsidR="00783F44">
        <w:t> </w:t>
      </w:r>
      <w:r w:rsidRPr="00783F44">
        <w:t>1 and 2 on which all the shares in Medibank Private are held by a person, or persons, other than the Commonwealth or a wholly</w:t>
      </w:r>
      <w:r w:rsidR="00783F44">
        <w:noBreakHyphen/>
      </w:r>
      <w:r w:rsidRPr="00783F44">
        <w:t>owned Commonwealth company, the Minister for Finance must, by written instrument, declare the day to be the designated sale day for Medibank Private.</w:t>
      </w:r>
    </w:p>
    <w:p w:rsidR="0091050E" w:rsidRPr="00783F44" w:rsidRDefault="0091050E" w:rsidP="0091050E">
      <w:pPr>
        <w:pStyle w:val="subsection"/>
      </w:pPr>
      <w:r w:rsidRPr="00783F44">
        <w:tab/>
        <w:t>(2)</w:t>
      </w:r>
      <w:r w:rsidRPr="00783F44">
        <w:tab/>
        <w:t xml:space="preserve">The declaration under </w:t>
      </w:r>
      <w:r w:rsidR="00783F44">
        <w:t>subsection (</w:t>
      </w:r>
      <w:r w:rsidRPr="00783F44">
        <w:t>1) has effect accordingly.</w:t>
      </w:r>
    </w:p>
    <w:p w:rsidR="0091050E" w:rsidRPr="00783F44" w:rsidRDefault="0091050E" w:rsidP="0091050E">
      <w:pPr>
        <w:pStyle w:val="subsection"/>
      </w:pPr>
      <w:r w:rsidRPr="00783F44">
        <w:tab/>
        <w:t>(3)</w:t>
      </w:r>
      <w:r w:rsidRPr="00783F44">
        <w:tab/>
        <w:t xml:space="preserve">The declaration under </w:t>
      </w:r>
      <w:r w:rsidR="00783F44">
        <w:t>subsection (</w:t>
      </w:r>
      <w:r w:rsidRPr="00783F44">
        <w:t xml:space="preserve">1) is a legislative instrument for the purposes of the </w:t>
      </w:r>
      <w:r w:rsidRPr="00783F44">
        <w:rPr>
          <w:i/>
        </w:rPr>
        <w:t>Legislative Instruments Act 2003</w:t>
      </w:r>
      <w:r w:rsidRPr="00783F44">
        <w:t>, but section</w:t>
      </w:r>
      <w:r w:rsidR="00783F44">
        <w:t> </w:t>
      </w:r>
      <w:r w:rsidRPr="00783F44">
        <w:t>42 of that Act does not apply to the declaration.</w:t>
      </w:r>
    </w:p>
    <w:p w:rsidR="0091050E" w:rsidRPr="00783F44" w:rsidRDefault="0091050E" w:rsidP="0091050E">
      <w:pPr>
        <w:pStyle w:val="subsection"/>
      </w:pPr>
      <w:r w:rsidRPr="00783F44">
        <w:tab/>
        <w:t>(4)</w:t>
      </w:r>
      <w:r w:rsidRPr="00783F44">
        <w:tab/>
        <w:t xml:space="preserve">The designated sale day may be earlier than the day on which the declaration under </w:t>
      </w:r>
      <w:r w:rsidR="00783F44">
        <w:t>subsection (</w:t>
      </w:r>
      <w:r w:rsidRPr="00783F44">
        <w:t xml:space="preserve">1) is registered under the </w:t>
      </w:r>
      <w:r w:rsidRPr="00783F44">
        <w:rPr>
          <w:i/>
        </w:rPr>
        <w:t>Legislative Instruments Act 2003</w:t>
      </w:r>
      <w:r w:rsidRPr="00783F44">
        <w:t>.</w:t>
      </w:r>
    </w:p>
    <w:p w:rsidR="0091050E" w:rsidRPr="00783F44" w:rsidRDefault="0091050E" w:rsidP="0091050E">
      <w:pPr>
        <w:pStyle w:val="subsection"/>
      </w:pPr>
      <w:r w:rsidRPr="00783F44">
        <w:tab/>
        <w:t>(5)</w:t>
      </w:r>
      <w:r w:rsidRPr="00783F44">
        <w:tab/>
        <w:t>In this section:</w:t>
      </w:r>
    </w:p>
    <w:p w:rsidR="0091050E" w:rsidRPr="00783F44" w:rsidRDefault="0091050E" w:rsidP="0091050E">
      <w:pPr>
        <w:pStyle w:val="Definition"/>
      </w:pPr>
      <w:r w:rsidRPr="00783F44">
        <w:rPr>
          <w:b/>
          <w:i/>
        </w:rPr>
        <w:t>Medibank Private</w:t>
      </w:r>
      <w:r w:rsidRPr="00783F44">
        <w:t xml:space="preserve"> means Medibank Private Limited (ACN 080</w:t>
      </w:r>
      <w:r w:rsidR="00783F44">
        <w:t> </w:t>
      </w:r>
      <w:r w:rsidRPr="00783F44">
        <w:t>890</w:t>
      </w:r>
      <w:r w:rsidR="00ED0345" w:rsidRPr="00783F44">
        <w:t> </w:t>
      </w:r>
      <w:r w:rsidRPr="00783F44">
        <w:t>259).</w:t>
      </w:r>
    </w:p>
    <w:p w:rsidR="0091050E" w:rsidRPr="00783F44" w:rsidRDefault="0091050E" w:rsidP="0091050E">
      <w:pPr>
        <w:pStyle w:val="Definition"/>
      </w:pPr>
      <w:r w:rsidRPr="00783F44">
        <w:rPr>
          <w:b/>
          <w:i/>
        </w:rPr>
        <w:t>Minister for Finance</w:t>
      </w:r>
      <w:r w:rsidRPr="00783F44">
        <w:t xml:space="preserve"> means the Minister administering the </w:t>
      </w:r>
      <w:r w:rsidR="008B78B0" w:rsidRPr="00783F44">
        <w:rPr>
          <w:i/>
        </w:rPr>
        <w:t>Public Governance, Performance and Accountability Act 2013</w:t>
      </w:r>
      <w:r w:rsidRPr="00783F44">
        <w:t>.</w:t>
      </w:r>
    </w:p>
    <w:p w:rsidR="0091050E" w:rsidRPr="00783F44" w:rsidRDefault="0091050E" w:rsidP="0091050E">
      <w:pPr>
        <w:pStyle w:val="Definition"/>
      </w:pPr>
      <w:r w:rsidRPr="00783F44">
        <w:rPr>
          <w:b/>
          <w:i/>
        </w:rPr>
        <w:t>wholly</w:t>
      </w:r>
      <w:r w:rsidR="00783F44">
        <w:rPr>
          <w:b/>
          <w:i/>
        </w:rPr>
        <w:noBreakHyphen/>
      </w:r>
      <w:r w:rsidRPr="00783F44">
        <w:rPr>
          <w:b/>
          <w:i/>
        </w:rPr>
        <w:t xml:space="preserve">owned </w:t>
      </w:r>
      <w:smartTag w:uri="urn:schemas-microsoft-com:office:smarttags" w:element="PlaceType">
        <w:r w:rsidRPr="00783F44">
          <w:rPr>
            <w:b/>
            <w:i/>
          </w:rPr>
          <w:t>Commonwealth</w:t>
        </w:r>
      </w:smartTag>
      <w:r w:rsidRPr="00783F44">
        <w:rPr>
          <w:b/>
          <w:i/>
        </w:rPr>
        <w:t xml:space="preserve"> company</w:t>
      </w:r>
      <w:r w:rsidRPr="00783F44">
        <w:t xml:space="preserve"> has the same meaning as in Schedule</w:t>
      </w:r>
      <w:r w:rsidR="00783F44">
        <w:t> </w:t>
      </w:r>
      <w:r w:rsidRPr="00783F44">
        <w:t>2.</w:t>
      </w:r>
    </w:p>
    <w:p w:rsidR="0091050E" w:rsidRPr="00783F44" w:rsidRDefault="0091050E" w:rsidP="008A1F1A">
      <w:pPr>
        <w:pStyle w:val="ActHead5"/>
      </w:pPr>
      <w:bookmarkStart w:id="4" w:name="_Toc427849662"/>
      <w:r w:rsidRPr="00783F44">
        <w:rPr>
          <w:rStyle w:val="CharSectno"/>
        </w:rPr>
        <w:t>4</w:t>
      </w:r>
      <w:r w:rsidRPr="00783F44">
        <w:t xml:space="preserve">  Schedule(s)</w:t>
      </w:r>
      <w:bookmarkEnd w:id="4"/>
    </w:p>
    <w:p w:rsidR="0091050E" w:rsidRPr="00783F44" w:rsidRDefault="0091050E" w:rsidP="0091050E">
      <w:pPr>
        <w:pStyle w:val="subsection"/>
      </w:pPr>
      <w:r w:rsidRPr="00783F44">
        <w:tab/>
      </w:r>
      <w:r w:rsidRPr="00783F44">
        <w:tab/>
        <w:t>Each Act that is specified in a Schedule to this Act is amended or repealed as set out in the applicable items in the Schedule concerned, and any other item in a Schedule to this Act has effect according to its terms.</w:t>
      </w:r>
    </w:p>
    <w:p w:rsidR="0091050E" w:rsidRPr="00783F44" w:rsidRDefault="0091050E" w:rsidP="007E088D">
      <w:pPr>
        <w:pStyle w:val="ActHead6"/>
        <w:pageBreakBefore/>
      </w:pPr>
      <w:bookmarkStart w:id="5" w:name="_Toc427849663"/>
      <w:r w:rsidRPr="00783F44">
        <w:rPr>
          <w:rStyle w:val="CharAmSchNo"/>
        </w:rPr>
        <w:lastRenderedPageBreak/>
        <w:t>Schedule</w:t>
      </w:r>
      <w:r w:rsidR="00783F44" w:rsidRPr="00783F44">
        <w:rPr>
          <w:rStyle w:val="CharAmSchNo"/>
        </w:rPr>
        <w:t> </w:t>
      </w:r>
      <w:r w:rsidRPr="00783F44">
        <w:rPr>
          <w:rStyle w:val="CharAmSchNo"/>
        </w:rPr>
        <w:t>1</w:t>
      </w:r>
      <w:r w:rsidRPr="00783F44">
        <w:t>—</w:t>
      </w:r>
      <w:r w:rsidRPr="00783F44">
        <w:rPr>
          <w:rStyle w:val="CharAmSchText"/>
        </w:rPr>
        <w:t>Amendments commencing on the day after Royal Assent</w:t>
      </w:r>
      <w:bookmarkEnd w:id="5"/>
    </w:p>
    <w:p w:rsidR="0091050E" w:rsidRPr="00783F44" w:rsidRDefault="0091050E" w:rsidP="001E7FDE">
      <w:pPr>
        <w:pStyle w:val="ActHead7"/>
      </w:pPr>
      <w:bookmarkStart w:id="6" w:name="_Toc427849664"/>
      <w:r w:rsidRPr="00783F44">
        <w:rPr>
          <w:rStyle w:val="CharAmPartNo"/>
        </w:rPr>
        <w:t>Part</w:t>
      </w:r>
      <w:r w:rsidR="00783F44" w:rsidRPr="00783F44">
        <w:rPr>
          <w:rStyle w:val="CharAmPartNo"/>
        </w:rPr>
        <w:t> </w:t>
      </w:r>
      <w:r w:rsidRPr="00783F44">
        <w:rPr>
          <w:rStyle w:val="CharAmPartNo"/>
        </w:rPr>
        <w:t>1</w:t>
      </w:r>
      <w:r w:rsidRPr="00783F44">
        <w:t>—</w:t>
      </w:r>
      <w:smartTag w:uri="urn:schemas-microsoft-com:office:smarttags" w:element="City">
        <w:smartTag w:uri="urn:schemas-microsoft-com:office:smarttags" w:element="place">
          <w:r w:rsidRPr="00783F44">
            <w:rPr>
              <w:rStyle w:val="CharAmPartText"/>
            </w:rPr>
            <w:t>Sale</w:t>
          </w:r>
        </w:smartTag>
      </w:smartTag>
      <w:r w:rsidRPr="00783F44">
        <w:rPr>
          <w:rStyle w:val="CharAmPartText"/>
        </w:rPr>
        <w:t xml:space="preserve"> of the Commonwealth’s equity in Medibank Private Limited</w:t>
      </w:r>
      <w:bookmarkEnd w:id="6"/>
    </w:p>
    <w:p w:rsidR="0091050E" w:rsidRPr="00783F44" w:rsidRDefault="0091050E" w:rsidP="008A1F1A">
      <w:pPr>
        <w:pStyle w:val="ActHead9"/>
      </w:pPr>
      <w:bookmarkStart w:id="7" w:name="_Toc427849665"/>
      <w:r w:rsidRPr="00783F44">
        <w:t>Health Insurance Commission (Reform and Separation of Functions) Act 1997</w:t>
      </w:r>
      <w:bookmarkEnd w:id="7"/>
    </w:p>
    <w:p w:rsidR="0091050E" w:rsidRPr="00783F44" w:rsidRDefault="0091050E" w:rsidP="0091050E">
      <w:pPr>
        <w:pStyle w:val="ItemHead"/>
      </w:pPr>
      <w:r w:rsidRPr="00783F44">
        <w:t>1  Section</w:t>
      </w:r>
      <w:r w:rsidR="00783F44">
        <w:t> </w:t>
      </w:r>
      <w:r w:rsidRPr="00783F44">
        <w:t>3</w:t>
      </w:r>
    </w:p>
    <w:p w:rsidR="0091050E" w:rsidRPr="00783F44" w:rsidRDefault="0091050E" w:rsidP="0091050E">
      <w:pPr>
        <w:pStyle w:val="Item"/>
      </w:pPr>
      <w:r w:rsidRPr="00783F44">
        <w:t>Omit:</w:t>
      </w:r>
    </w:p>
    <w:p w:rsidR="0091050E" w:rsidRPr="00783F44" w:rsidRDefault="0091050E" w:rsidP="0091050E">
      <w:pPr>
        <w:pStyle w:val="BoxList"/>
      </w:pPr>
      <w:r w:rsidRPr="00783F44">
        <w:rPr>
          <w:sz w:val="28"/>
        </w:rPr>
        <w:t>•</w:t>
      </w:r>
      <w:r w:rsidRPr="00783F44">
        <w:rPr>
          <w:sz w:val="28"/>
        </w:rPr>
        <w:tab/>
      </w:r>
      <w:r w:rsidRPr="00783F44">
        <w:t>Following separation, the Commonwealth is to retain ownership of the nominated company.</w:t>
      </w:r>
    </w:p>
    <w:p w:rsidR="0091050E" w:rsidRPr="00783F44" w:rsidRDefault="0091050E" w:rsidP="0091050E">
      <w:pPr>
        <w:pStyle w:val="ItemHead"/>
      </w:pPr>
      <w:r w:rsidRPr="00783F44">
        <w:t>2  At the end of section</w:t>
      </w:r>
      <w:r w:rsidR="00783F44">
        <w:t> </w:t>
      </w:r>
      <w:r w:rsidRPr="00783F44">
        <w:t>34</w:t>
      </w:r>
    </w:p>
    <w:p w:rsidR="0091050E" w:rsidRPr="00783F44" w:rsidRDefault="0091050E" w:rsidP="0091050E">
      <w:pPr>
        <w:pStyle w:val="Item"/>
      </w:pPr>
      <w:r w:rsidRPr="00783F44">
        <w:t>Add:</w:t>
      </w:r>
    </w:p>
    <w:p w:rsidR="0091050E" w:rsidRPr="00783F44" w:rsidRDefault="0091050E" w:rsidP="0091050E">
      <w:pPr>
        <w:pStyle w:val="subsection"/>
      </w:pPr>
      <w:r w:rsidRPr="00783F44">
        <w:tab/>
        <w:t>(7)</w:t>
      </w:r>
      <w:r w:rsidRPr="00783F44">
        <w:tab/>
        <w:t>To avoid doubt, this section does not prevent or limit the formulation, entering into, or carrying out, of a Medibank Private sale scheme.</w:t>
      </w:r>
    </w:p>
    <w:p w:rsidR="0091050E" w:rsidRPr="00783F44" w:rsidRDefault="0091050E" w:rsidP="0091050E">
      <w:pPr>
        <w:pStyle w:val="subsection"/>
      </w:pPr>
      <w:r w:rsidRPr="00783F44">
        <w:tab/>
        <w:t>(8)</w:t>
      </w:r>
      <w:r w:rsidRPr="00783F44">
        <w:tab/>
        <w:t>In this section:</w:t>
      </w:r>
    </w:p>
    <w:p w:rsidR="0091050E" w:rsidRPr="00783F44" w:rsidRDefault="0091050E" w:rsidP="0091050E">
      <w:pPr>
        <w:pStyle w:val="Definition"/>
      </w:pPr>
      <w:r w:rsidRPr="00783F44">
        <w:rPr>
          <w:b/>
          <w:i/>
        </w:rPr>
        <w:t>Medibank Private sale scheme</w:t>
      </w:r>
      <w:r w:rsidRPr="00783F44">
        <w:t xml:space="preserve"> has the same meaning as in the </w:t>
      </w:r>
      <w:r w:rsidRPr="00783F44">
        <w:rPr>
          <w:i/>
        </w:rPr>
        <w:t>Medibank Private Sale Act 2006</w:t>
      </w:r>
      <w:r w:rsidRPr="00783F44">
        <w:t>.</w:t>
      </w:r>
    </w:p>
    <w:p w:rsidR="0091050E" w:rsidRPr="00783F44" w:rsidRDefault="0091050E" w:rsidP="0091050E">
      <w:pPr>
        <w:pStyle w:val="ItemHead"/>
      </w:pPr>
      <w:r w:rsidRPr="00783F44">
        <w:t>3  Section</w:t>
      </w:r>
      <w:r w:rsidR="00783F44">
        <w:t> </w:t>
      </w:r>
      <w:r w:rsidRPr="00783F44">
        <w:t>35</w:t>
      </w:r>
    </w:p>
    <w:p w:rsidR="0091050E" w:rsidRPr="00783F44" w:rsidRDefault="0091050E" w:rsidP="0091050E">
      <w:pPr>
        <w:pStyle w:val="Item"/>
      </w:pPr>
      <w:r w:rsidRPr="00783F44">
        <w:t>Repeal the section.</w:t>
      </w:r>
    </w:p>
    <w:p w:rsidR="0091050E" w:rsidRPr="00783F44" w:rsidRDefault="0091050E" w:rsidP="00ED0345">
      <w:pPr>
        <w:pStyle w:val="ActHead7"/>
        <w:pageBreakBefore/>
      </w:pPr>
      <w:bookmarkStart w:id="8" w:name="_Toc427849666"/>
      <w:r w:rsidRPr="00783F44">
        <w:rPr>
          <w:rStyle w:val="CharAmPartNo"/>
        </w:rPr>
        <w:lastRenderedPageBreak/>
        <w:t>Part</w:t>
      </w:r>
      <w:r w:rsidR="00783F44" w:rsidRPr="00783F44">
        <w:rPr>
          <w:rStyle w:val="CharAmPartNo"/>
        </w:rPr>
        <w:t> </w:t>
      </w:r>
      <w:r w:rsidRPr="00783F44">
        <w:rPr>
          <w:rStyle w:val="CharAmPartNo"/>
        </w:rPr>
        <w:t>2</w:t>
      </w:r>
      <w:r w:rsidRPr="00783F44">
        <w:t>—</w:t>
      </w:r>
      <w:r w:rsidRPr="00783F44">
        <w:rPr>
          <w:rStyle w:val="CharAmPartText"/>
        </w:rPr>
        <w:t>Other amendments</w:t>
      </w:r>
      <w:bookmarkEnd w:id="8"/>
    </w:p>
    <w:p w:rsidR="0091050E" w:rsidRPr="00783F44" w:rsidRDefault="0091050E" w:rsidP="008A1F1A">
      <w:pPr>
        <w:pStyle w:val="ActHead9"/>
      </w:pPr>
      <w:bookmarkStart w:id="9" w:name="_Toc427849667"/>
      <w:r w:rsidRPr="00783F44">
        <w:t>National Health Act 1953</w:t>
      </w:r>
      <w:bookmarkEnd w:id="9"/>
    </w:p>
    <w:p w:rsidR="0091050E" w:rsidRPr="00783F44" w:rsidRDefault="0091050E" w:rsidP="0091050E">
      <w:pPr>
        <w:pStyle w:val="ItemHead"/>
      </w:pPr>
      <w:r w:rsidRPr="00783F44">
        <w:t>4  Subsection</w:t>
      </w:r>
      <w:r w:rsidR="00783F44">
        <w:t> </w:t>
      </w:r>
      <w:r w:rsidRPr="00783F44">
        <w:t>68(3)</w:t>
      </w:r>
    </w:p>
    <w:p w:rsidR="0091050E" w:rsidRPr="00783F44" w:rsidRDefault="0091050E" w:rsidP="0091050E">
      <w:pPr>
        <w:pStyle w:val="Item"/>
      </w:pPr>
      <w:r w:rsidRPr="00783F44">
        <w:t>Omit “established”, substitute “that is, or is to be, conducted”.</w:t>
      </w:r>
    </w:p>
    <w:p w:rsidR="0091050E" w:rsidRPr="00783F44" w:rsidRDefault="0091050E" w:rsidP="0091050E">
      <w:pPr>
        <w:pStyle w:val="ItemHead"/>
      </w:pPr>
      <w:r w:rsidRPr="00783F44">
        <w:t>5  Paragraph 73AAD(2)(d)</w:t>
      </w:r>
    </w:p>
    <w:p w:rsidR="0091050E" w:rsidRPr="00783F44" w:rsidRDefault="0091050E" w:rsidP="0091050E">
      <w:pPr>
        <w:pStyle w:val="Item"/>
      </w:pPr>
      <w:r w:rsidRPr="00783F44">
        <w:t>Repeal the paragraph, substitute:</w:t>
      </w:r>
    </w:p>
    <w:p w:rsidR="0091050E" w:rsidRPr="00783F44" w:rsidRDefault="0091050E" w:rsidP="0091050E">
      <w:pPr>
        <w:pStyle w:val="paragraph"/>
      </w:pPr>
      <w:r w:rsidRPr="00783F44">
        <w:tab/>
        <w:t>(d)</w:t>
      </w:r>
      <w:r w:rsidRPr="00783F44">
        <w:tab/>
        <w:t>if the organization is conducted for profit:</w:t>
      </w:r>
    </w:p>
    <w:p w:rsidR="0091050E" w:rsidRPr="00783F44" w:rsidRDefault="0091050E" w:rsidP="0091050E">
      <w:pPr>
        <w:pStyle w:val="paragraphsub"/>
      </w:pPr>
      <w:r w:rsidRPr="00783F44">
        <w:tab/>
        <w:t>(i)</w:t>
      </w:r>
      <w:r w:rsidRPr="00783F44">
        <w:tab/>
        <w:t>to distribute profits to shareholders in the organization; or</w:t>
      </w:r>
    </w:p>
    <w:p w:rsidR="0091050E" w:rsidRPr="00783F44" w:rsidRDefault="0091050E" w:rsidP="0091050E">
      <w:pPr>
        <w:pStyle w:val="paragraphsub"/>
      </w:pPr>
      <w:r w:rsidRPr="00783F44">
        <w:tab/>
        <w:t>(ii)</w:t>
      </w:r>
      <w:r w:rsidRPr="00783F44">
        <w:tab/>
        <w:t>to return capital to shareholders in the organization;</w:t>
      </w:r>
    </w:p>
    <w:p w:rsidR="0091050E" w:rsidRPr="00783F44" w:rsidRDefault="0091050E" w:rsidP="0091050E">
      <w:pPr>
        <w:pStyle w:val="ItemHead"/>
        <w:ind w:left="0" w:firstLine="0"/>
      </w:pPr>
      <w:r w:rsidRPr="00783F44">
        <w:t>6  At the end of section</w:t>
      </w:r>
      <w:r w:rsidR="00783F44">
        <w:t> </w:t>
      </w:r>
      <w:r w:rsidRPr="00783F44">
        <w:t>73AAD</w:t>
      </w:r>
    </w:p>
    <w:p w:rsidR="0091050E" w:rsidRPr="00783F44" w:rsidRDefault="0091050E" w:rsidP="0091050E">
      <w:pPr>
        <w:pStyle w:val="Item"/>
      </w:pPr>
      <w:r w:rsidRPr="00783F44">
        <w:t>Add:</w:t>
      </w:r>
    </w:p>
    <w:p w:rsidR="0091050E" w:rsidRPr="00783F44" w:rsidRDefault="0091050E" w:rsidP="0091050E">
      <w:pPr>
        <w:pStyle w:val="subsection"/>
      </w:pPr>
      <w:r w:rsidRPr="00783F44">
        <w:tab/>
        <w:t>(3)</w:t>
      </w:r>
      <w:r w:rsidRPr="00783F44">
        <w:tab/>
        <w:t xml:space="preserve">For the purposes of </w:t>
      </w:r>
      <w:r w:rsidR="00783F44">
        <w:t>subparagraph (</w:t>
      </w:r>
      <w:r w:rsidRPr="00783F44">
        <w:t>2)(d)(i), it is immaterial whether the profits were generated at a time when the organization was not conducted for profit.</w:t>
      </w:r>
    </w:p>
    <w:p w:rsidR="0091050E" w:rsidRPr="00783F44" w:rsidRDefault="0091050E" w:rsidP="0091050E">
      <w:pPr>
        <w:pStyle w:val="ItemHead"/>
      </w:pPr>
      <w:r w:rsidRPr="00783F44">
        <w:t>7  After section</w:t>
      </w:r>
      <w:r w:rsidR="00783F44">
        <w:t> </w:t>
      </w:r>
      <w:r w:rsidRPr="00783F44">
        <w:t>73AAD</w:t>
      </w:r>
    </w:p>
    <w:p w:rsidR="0091050E" w:rsidRPr="00783F44" w:rsidRDefault="0091050E" w:rsidP="0091050E">
      <w:pPr>
        <w:pStyle w:val="Item"/>
      </w:pPr>
      <w:r w:rsidRPr="00783F44">
        <w:t>Insert:</w:t>
      </w:r>
    </w:p>
    <w:p w:rsidR="0091050E" w:rsidRPr="00783F44" w:rsidRDefault="0091050E" w:rsidP="008A1F1A">
      <w:pPr>
        <w:pStyle w:val="ActHead5"/>
      </w:pPr>
      <w:bookmarkStart w:id="10" w:name="_Toc427849668"/>
      <w:r w:rsidRPr="00783F44">
        <w:rPr>
          <w:rStyle w:val="CharSectno"/>
        </w:rPr>
        <w:t>73AADA</w:t>
      </w:r>
      <w:r w:rsidRPr="00783F44">
        <w:t xml:space="preserve">  Compensation for acquisition of property</w:t>
      </w:r>
      <w:bookmarkEnd w:id="10"/>
    </w:p>
    <w:p w:rsidR="0091050E" w:rsidRPr="00783F44" w:rsidRDefault="0091050E" w:rsidP="0091050E">
      <w:pPr>
        <w:pStyle w:val="subsection"/>
      </w:pPr>
      <w:r w:rsidRPr="00783F44">
        <w:tab/>
        <w:t>(1)</w:t>
      </w:r>
      <w:r w:rsidRPr="00783F44">
        <w:tab/>
        <w:t>If:</w:t>
      </w:r>
    </w:p>
    <w:p w:rsidR="0091050E" w:rsidRPr="00783F44" w:rsidRDefault="0091050E" w:rsidP="0091050E">
      <w:pPr>
        <w:pStyle w:val="paragraph"/>
      </w:pPr>
      <w:r w:rsidRPr="00783F44">
        <w:tab/>
        <w:t>(a)</w:t>
      </w:r>
      <w:r w:rsidRPr="00783F44">
        <w:tab/>
        <w:t>the operation of:</w:t>
      </w:r>
    </w:p>
    <w:p w:rsidR="0091050E" w:rsidRPr="00783F44" w:rsidRDefault="0091050E" w:rsidP="0091050E">
      <w:pPr>
        <w:pStyle w:val="paragraphsub"/>
      </w:pPr>
      <w:r w:rsidRPr="00783F44">
        <w:tab/>
        <w:t>(i)</w:t>
      </w:r>
      <w:r w:rsidRPr="00783F44">
        <w:tab/>
        <w:t>paragraph</w:t>
      </w:r>
      <w:r w:rsidR="00783F44">
        <w:t> </w:t>
      </w:r>
      <w:r w:rsidRPr="00783F44">
        <w:t>73AAD(2)(d); or</w:t>
      </w:r>
    </w:p>
    <w:p w:rsidR="0091050E" w:rsidRPr="00783F44" w:rsidRDefault="0091050E" w:rsidP="0091050E">
      <w:pPr>
        <w:pStyle w:val="paragraphsub"/>
      </w:pPr>
      <w:r w:rsidRPr="00783F44">
        <w:tab/>
        <w:t>(ii)</w:t>
      </w:r>
      <w:r w:rsidRPr="00783F44">
        <w:tab/>
        <w:t>subsection</w:t>
      </w:r>
      <w:r w:rsidR="00783F44">
        <w:t> </w:t>
      </w:r>
      <w:r w:rsidRPr="00783F44">
        <w:t>73AAD(3);</w:t>
      </w:r>
    </w:p>
    <w:p w:rsidR="0091050E" w:rsidRPr="00783F44" w:rsidRDefault="0091050E" w:rsidP="0091050E">
      <w:pPr>
        <w:pStyle w:val="paragraph"/>
      </w:pPr>
      <w:r w:rsidRPr="00783F44">
        <w:tab/>
      </w:r>
      <w:r w:rsidRPr="00783F44">
        <w:tab/>
        <w:t>in relation to a registered organization would result in an acquisition of property from a person otherwise than on just terms; and</w:t>
      </w:r>
    </w:p>
    <w:p w:rsidR="0091050E" w:rsidRPr="00783F44" w:rsidRDefault="0091050E" w:rsidP="0091050E">
      <w:pPr>
        <w:pStyle w:val="paragraph"/>
      </w:pPr>
      <w:r w:rsidRPr="00783F44">
        <w:tab/>
        <w:t>(b)</w:t>
      </w:r>
      <w:r w:rsidRPr="00783F44">
        <w:tab/>
        <w:t>subitem</w:t>
      </w:r>
      <w:r w:rsidR="00783F44">
        <w:t> </w:t>
      </w:r>
      <w:r w:rsidRPr="00783F44">
        <w:t>58(3) of Schedule</w:t>
      </w:r>
      <w:r w:rsidR="00783F44">
        <w:t> </w:t>
      </w:r>
      <w:r w:rsidRPr="00783F44">
        <w:t xml:space="preserve">2 to the </w:t>
      </w:r>
      <w:r w:rsidRPr="00783F44">
        <w:rPr>
          <w:i/>
        </w:rPr>
        <w:t>Medibank Private Sale Act 2006</w:t>
      </w:r>
      <w:r w:rsidRPr="00783F44">
        <w:t xml:space="preserve"> does not apply in relation to that operation;</w:t>
      </w:r>
    </w:p>
    <w:p w:rsidR="0091050E" w:rsidRPr="00783F44" w:rsidRDefault="0091050E" w:rsidP="0091050E">
      <w:pPr>
        <w:pStyle w:val="subsection2"/>
      </w:pPr>
      <w:r w:rsidRPr="00783F44">
        <w:lastRenderedPageBreak/>
        <w:t>the organization is liable to pay a reasonable amount of compensation to the person.</w:t>
      </w:r>
    </w:p>
    <w:p w:rsidR="0091050E" w:rsidRPr="00783F44" w:rsidRDefault="0091050E" w:rsidP="0091050E">
      <w:pPr>
        <w:pStyle w:val="subsection"/>
      </w:pPr>
      <w:r w:rsidRPr="00783F44">
        <w:tab/>
        <w:t>(2)</w:t>
      </w:r>
      <w:r w:rsidRPr="00783F44">
        <w:tab/>
        <w:t>If the organization and the person do not agree on the amount of the compensation, the person may institute proceedings in the Court for the recovery from the organization of such reasonable amount of compensation as the court determines.</w:t>
      </w:r>
    </w:p>
    <w:p w:rsidR="0091050E" w:rsidRPr="00783F44" w:rsidRDefault="0091050E" w:rsidP="0091050E">
      <w:pPr>
        <w:pStyle w:val="subsection"/>
      </w:pPr>
      <w:r w:rsidRPr="00783F44">
        <w:tab/>
        <w:t>(3)</w:t>
      </w:r>
      <w:r w:rsidRPr="00783F44">
        <w:tab/>
        <w:t>The organization may make a payment from its health benefits fund for the purpose of paying compensation under this section.</w:t>
      </w:r>
    </w:p>
    <w:p w:rsidR="0091050E" w:rsidRPr="00783F44" w:rsidRDefault="0091050E" w:rsidP="0091050E">
      <w:pPr>
        <w:pStyle w:val="subsection"/>
      </w:pPr>
      <w:r w:rsidRPr="00783F44">
        <w:tab/>
        <w:t>(4)</w:t>
      </w:r>
      <w:r w:rsidRPr="00783F44">
        <w:tab/>
        <w:t xml:space="preserve">A payment, or a decision to make a payment, under </w:t>
      </w:r>
      <w:r w:rsidR="00783F44">
        <w:t>subsection (</w:t>
      </w:r>
      <w:r w:rsidRPr="00783F44">
        <w:t>3) does not contravene section</w:t>
      </w:r>
      <w:r w:rsidR="00783F44">
        <w:t> </w:t>
      </w:r>
      <w:r w:rsidRPr="00783F44">
        <w:t>73AAC or 73AAD.</w:t>
      </w:r>
    </w:p>
    <w:p w:rsidR="0091050E" w:rsidRPr="00783F44" w:rsidRDefault="0091050E" w:rsidP="0091050E">
      <w:pPr>
        <w:pStyle w:val="subsection"/>
      </w:pPr>
      <w:r w:rsidRPr="00783F44">
        <w:tab/>
        <w:t>(5)</w:t>
      </w:r>
      <w:r w:rsidRPr="00783F44">
        <w:tab/>
        <w:t>In this section:</w:t>
      </w:r>
    </w:p>
    <w:p w:rsidR="0091050E" w:rsidRPr="00783F44" w:rsidRDefault="0091050E" w:rsidP="0091050E">
      <w:pPr>
        <w:pStyle w:val="Definition"/>
      </w:pPr>
      <w:r w:rsidRPr="00783F44">
        <w:rPr>
          <w:b/>
          <w:i/>
        </w:rPr>
        <w:t>acquisition of property</w:t>
      </w:r>
      <w:r w:rsidRPr="00783F44">
        <w:t xml:space="preserve"> has the same meaning as in paragraph</w:t>
      </w:r>
      <w:r w:rsidR="00783F44">
        <w:t> </w:t>
      </w:r>
      <w:r w:rsidRPr="00783F44">
        <w:t>51(xxxi) of the Constitution.</w:t>
      </w:r>
    </w:p>
    <w:p w:rsidR="0091050E" w:rsidRPr="00783F44" w:rsidRDefault="0091050E" w:rsidP="0091050E">
      <w:pPr>
        <w:pStyle w:val="Definition"/>
      </w:pPr>
      <w:r w:rsidRPr="00783F44">
        <w:rPr>
          <w:b/>
          <w:i/>
        </w:rPr>
        <w:t>just terms</w:t>
      </w:r>
      <w:r w:rsidRPr="00783F44">
        <w:t xml:space="preserve"> has the same meaning as in paragraph</w:t>
      </w:r>
      <w:r w:rsidR="00783F44">
        <w:t> </w:t>
      </w:r>
      <w:r w:rsidRPr="00783F44">
        <w:t>51(xxxi) of the Constitution.</w:t>
      </w:r>
    </w:p>
    <w:p w:rsidR="0091050E" w:rsidRPr="00783F44" w:rsidRDefault="0091050E" w:rsidP="00ED0345">
      <w:pPr>
        <w:pStyle w:val="ActHead6"/>
        <w:pageBreakBefore/>
      </w:pPr>
      <w:bookmarkStart w:id="11" w:name="_Toc427849669"/>
      <w:r w:rsidRPr="00783F44">
        <w:rPr>
          <w:rStyle w:val="CharAmSchNo"/>
        </w:rPr>
        <w:lastRenderedPageBreak/>
        <w:t>Schedule</w:t>
      </w:r>
      <w:r w:rsidR="00783F44" w:rsidRPr="00783F44">
        <w:rPr>
          <w:rStyle w:val="CharAmSchNo"/>
        </w:rPr>
        <w:t> </w:t>
      </w:r>
      <w:r w:rsidRPr="00783F44">
        <w:rPr>
          <w:rStyle w:val="CharAmSchNo"/>
        </w:rPr>
        <w:t>2</w:t>
      </w:r>
      <w:r w:rsidRPr="00783F44">
        <w:t>—</w:t>
      </w:r>
      <w:r w:rsidRPr="00783F44">
        <w:rPr>
          <w:rStyle w:val="CharAmSchText"/>
        </w:rPr>
        <w:t>Facilitation of the sale of the Commonwealth’s equity in Medibank Private Limited etc.</w:t>
      </w:r>
      <w:bookmarkEnd w:id="11"/>
    </w:p>
    <w:p w:rsidR="0091050E" w:rsidRPr="00783F44" w:rsidRDefault="0091050E" w:rsidP="001E7FDE">
      <w:pPr>
        <w:pStyle w:val="ActHead7"/>
      </w:pPr>
      <w:bookmarkStart w:id="12" w:name="_Toc427849670"/>
      <w:r w:rsidRPr="00783F44">
        <w:rPr>
          <w:rStyle w:val="CharAmPartNo"/>
        </w:rPr>
        <w:t>Part</w:t>
      </w:r>
      <w:r w:rsidR="00783F44" w:rsidRPr="00783F44">
        <w:rPr>
          <w:rStyle w:val="CharAmPartNo"/>
        </w:rPr>
        <w:t> </w:t>
      </w:r>
      <w:r w:rsidRPr="00783F44">
        <w:rPr>
          <w:rStyle w:val="CharAmPartNo"/>
        </w:rPr>
        <w:t>1</w:t>
      </w:r>
      <w:r w:rsidRPr="00783F44">
        <w:t>—</w:t>
      </w:r>
      <w:r w:rsidRPr="00783F44">
        <w:rPr>
          <w:rStyle w:val="CharAmPartText"/>
        </w:rPr>
        <w:t>Introduction</w:t>
      </w:r>
      <w:bookmarkEnd w:id="12"/>
    </w:p>
    <w:p w:rsidR="0091050E" w:rsidRPr="00783F44" w:rsidRDefault="0091050E" w:rsidP="0091050E">
      <w:pPr>
        <w:pStyle w:val="ItemHead"/>
      </w:pPr>
      <w:r w:rsidRPr="00783F44">
        <w:t>1  Definitions</w:t>
      </w:r>
    </w:p>
    <w:p w:rsidR="0091050E" w:rsidRPr="00783F44" w:rsidRDefault="0091050E" w:rsidP="0091050E">
      <w:pPr>
        <w:pStyle w:val="Item"/>
      </w:pPr>
      <w:r w:rsidRPr="00783F44">
        <w:t>In this Schedule:</w:t>
      </w:r>
    </w:p>
    <w:p w:rsidR="0091050E" w:rsidRPr="00783F44" w:rsidRDefault="0091050E" w:rsidP="0091050E">
      <w:pPr>
        <w:pStyle w:val="Item"/>
      </w:pPr>
      <w:r w:rsidRPr="00783F44">
        <w:rPr>
          <w:b/>
          <w:i/>
        </w:rPr>
        <w:t>associated person</w:t>
      </w:r>
      <w:r w:rsidRPr="00783F44">
        <w:t xml:space="preserve"> means:</w:t>
      </w:r>
    </w:p>
    <w:p w:rsidR="0091050E" w:rsidRPr="00783F44" w:rsidRDefault="0091050E" w:rsidP="0091050E">
      <w:pPr>
        <w:pStyle w:val="paragraph"/>
      </w:pPr>
      <w:r w:rsidRPr="00783F44">
        <w:tab/>
        <w:t>(a)</w:t>
      </w:r>
      <w:r w:rsidRPr="00783F44">
        <w:tab/>
        <w:t>a Minister; or</w:t>
      </w:r>
    </w:p>
    <w:p w:rsidR="0091050E" w:rsidRPr="00783F44" w:rsidRDefault="0091050E" w:rsidP="0091050E">
      <w:pPr>
        <w:pStyle w:val="paragraph"/>
      </w:pPr>
      <w:r w:rsidRPr="00783F44">
        <w:tab/>
        <w:t>(b)</w:t>
      </w:r>
      <w:r w:rsidRPr="00783F44">
        <w:tab/>
        <w:t>an individual who holds an office under, or is employed by, the Commonwealth; or</w:t>
      </w:r>
    </w:p>
    <w:p w:rsidR="0091050E" w:rsidRPr="00783F44" w:rsidRDefault="0091050E" w:rsidP="0091050E">
      <w:pPr>
        <w:pStyle w:val="paragraph"/>
      </w:pPr>
      <w:r w:rsidRPr="00783F44">
        <w:tab/>
        <w:t>(c)</w:t>
      </w:r>
      <w:r w:rsidRPr="00783F44">
        <w:tab/>
        <w:t xml:space="preserve">a person appointed or engaged under the </w:t>
      </w:r>
      <w:r w:rsidRPr="00783F44">
        <w:rPr>
          <w:i/>
        </w:rPr>
        <w:t>Public Service Act 1999</w:t>
      </w:r>
      <w:r w:rsidRPr="00783F44">
        <w:t>; or</w:t>
      </w:r>
    </w:p>
    <w:p w:rsidR="0091050E" w:rsidRPr="00783F44" w:rsidRDefault="0091050E" w:rsidP="0091050E">
      <w:pPr>
        <w:pStyle w:val="paragraph"/>
      </w:pPr>
      <w:r w:rsidRPr="00783F44">
        <w:tab/>
        <w:t>(d)</w:t>
      </w:r>
      <w:r w:rsidRPr="00783F44">
        <w:tab/>
        <w:t>a person who performs services for or on behalf of the Commonwealth in connection with:</w:t>
      </w:r>
    </w:p>
    <w:p w:rsidR="0091050E" w:rsidRPr="00783F44" w:rsidRDefault="0091050E" w:rsidP="0091050E">
      <w:pPr>
        <w:pStyle w:val="paragraphsub"/>
      </w:pPr>
      <w:r w:rsidRPr="00783F44">
        <w:tab/>
        <w:t>(i)</w:t>
      </w:r>
      <w:r w:rsidRPr="00783F44">
        <w:tab/>
        <w:t>the formulation, entering into, or carrying out, of a Medibank Private sale scheme; or</w:t>
      </w:r>
    </w:p>
    <w:p w:rsidR="0091050E" w:rsidRPr="00783F44" w:rsidRDefault="0091050E" w:rsidP="0091050E">
      <w:pPr>
        <w:pStyle w:val="paragraphsub"/>
      </w:pPr>
      <w:r w:rsidRPr="00783F44">
        <w:tab/>
        <w:t>(ii)</w:t>
      </w:r>
      <w:r w:rsidRPr="00783F44">
        <w:tab/>
        <w:t>the Commonwealth’s capacity as a shareholder in a Medibank Private company.</w:t>
      </w:r>
    </w:p>
    <w:p w:rsidR="0091050E" w:rsidRPr="00783F44" w:rsidRDefault="0091050E" w:rsidP="0091050E">
      <w:pPr>
        <w:pStyle w:val="Item"/>
      </w:pPr>
      <w:r w:rsidRPr="00783F44">
        <w:rPr>
          <w:b/>
          <w:i/>
        </w:rPr>
        <w:t>charge</w:t>
      </w:r>
      <w:r w:rsidRPr="00783F44">
        <w:t xml:space="preserve"> has the same meaning as in the </w:t>
      </w:r>
      <w:r w:rsidRPr="00783F44">
        <w:rPr>
          <w:i/>
        </w:rPr>
        <w:t>Corporations Act 2001</w:t>
      </w:r>
      <w:r w:rsidRPr="00783F44">
        <w:t>.</w:t>
      </w:r>
    </w:p>
    <w:p w:rsidR="0091050E" w:rsidRPr="00783F44" w:rsidRDefault="0091050E" w:rsidP="0091050E">
      <w:pPr>
        <w:pStyle w:val="Item"/>
      </w:pPr>
      <w:r w:rsidRPr="00783F44">
        <w:rPr>
          <w:b/>
          <w:i/>
        </w:rPr>
        <w:t>constitution</w:t>
      </w:r>
      <w:r w:rsidRPr="00783F44">
        <w:t xml:space="preserve">, in relation to a company, has the same meaning as in the </w:t>
      </w:r>
      <w:r w:rsidRPr="00783F44">
        <w:rPr>
          <w:i/>
        </w:rPr>
        <w:t>Corporations Act 2001</w:t>
      </w:r>
      <w:r w:rsidRPr="00783F44">
        <w:t>.</w:t>
      </w:r>
    </w:p>
    <w:p w:rsidR="006E099A" w:rsidRPr="00783F44" w:rsidRDefault="006E099A" w:rsidP="006E099A">
      <w:pPr>
        <w:pStyle w:val="Item"/>
      </w:pPr>
      <w:r w:rsidRPr="00783F44">
        <w:rPr>
          <w:b/>
          <w:i/>
        </w:rPr>
        <w:t>contributor</w:t>
      </w:r>
      <w:r w:rsidRPr="00783F44">
        <w:t>, in relation to a health benefits fund:</w:t>
      </w:r>
    </w:p>
    <w:p w:rsidR="006E099A" w:rsidRPr="00783F44" w:rsidRDefault="006E099A" w:rsidP="006E099A">
      <w:pPr>
        <w:pStyle w:val="paragraph"/>
      </w:pPr>
      <w:r w:rsidRPr="00783F44">
        <w:tab/>
        <w:t>(a)</w:t>
      </w:r>
      <w:r w:rsidRPr="00783F44">
        <w:tab/>
        <w:t xml:space="preserve">has the same meaning as it had in the </w:t>
      </w:r>
      <w:r w:rsidRPr="00783F44">
        <w:rPr>
          <w:i/>
        </w:rPr>
        <w:t>National Health Act 1953</w:t>
      </w:r>
      <w:r w:rsidRPr="00783F44">
        <w:t xml:space="preserve"> immediately before the commencement of the </w:t>
      </w:r>
      <w:r w:rsidRPr="00783F44">
        <w:rPr>
          <w:i/>
        </w:rPr>
        <w:t>Private Health Insurance Act 2007</w:t>
      </w:r>
      <w:r w:rsidRPr="00783F44">
        <w:t>; or</w:t>
      </w:r>
    </w:p>
    <w:p w:rsidR="006E099A" w:rsidRPr="00783F44" w:rsidRDefault="006E099A" w:rsidP="006E099A">
      <w:pPr>
        <w:pStyle w:val="paragraph"/>
      </w:pPr>
      <w:r w:rsidRPr="00783F44">
        <w:tab/>
        <w:t>(b)</w:t>
      </w:r>
      <w:r w:rsidRPr="00783F44">
        <w:tab/>
        <w:t xml:space="preserve">if the rules of the registered health benefits organization conducting the fund do not provide for who are the contributors to the fund—means a policy holder of the fund within the meaning of the </w:t>
      </w:r>
      <w:r w:rsidRPr="00783F44">
        <w:rPr>
          <w:i/>
        </w:rPr>
        <w:t>Private Health Insurance Act 2007</w:t>
      </w:r>
      <w:r w:rsidRPr="00783F44">
        <w:t>.</w:t>
      </w:r>
    </w:p>
    <w:p w:rsidR="0091050E" w:rsidRPr="00783F44" w:rsidRDefault="0091050E" w:rsidP="0091050E">
      <w:pPr>
        <w:pStyle w:val="Item"/>
      </w:pPr>
      <w:r w:rsidRPr="00783F44">
        <w:rPr>
          <w:b/>
          <w:i/>
        </w:rPr>
        <w:t>designated company</w:t>
      </w:r>
      <w:r w:rsidRPr="00783F44">
        <w:t xml:space="preserve"> has the meaning given by item</w:t>
      </w:r>
      <w:r w:rsidR="00783F44">
        <w:t> </w:t>
      </w:r>
      <w:r w:rsidRPr="00783F44">
        <w:t>2.</w:t>
      </w:r>
    </w:p>
    <w:p w:rsidR="0091050E" w:rsidRPr="00783F44" w:rsidRDefault="0091050E" w:rsidP="0091050E">
      <w:pPr>
        <w:pStyle w:val="Item"/>
      </w:pPr>
      <w:r w:rsidRPr="00783F44">
        <w:rPr>
          <w:b/>
          <w:i/>
        </w:rPr>
        <w:t>Federal Court</w:t>
      </w:r>
      <w:r w:rsidRPr="00783F44">
        <w:t xml:space="preserve"> means the Federal Court of Australia.</w:t>
      </w:r>
    </w:p>
    <w:p w:rsidR="0091050E" w:rsidRPr="00783F44" w:rsidRDefault="0091050E" w:rsidP="0091050E">
      <w:pPr>
        <w:pStyle w:val="Item"/>
      </w:pPr>
      <w:r w:rsidRPr="00783F44">
        <w:rPr>
          <w:b/>
          <w:i/>
        </w:rPr>
        <w:lastRenderedPageBreak/>
        <w:t>financial product</w:t>
      </w:r>
      <w:r w:rsidRPr="00783F44">
        <w:t xml:space="preserve"> has the same meaning as in Chapter</w:t>
      </w:r>
      <w:r w:rsidR="00783F44">
        <w:t> </w:t>
      </w:r>
      <w:r w:rsidRPr="00783F44">
        <w:t xml:space="preserve">7 of the </w:t>
      </w:r>
      <w:r w:rsidRPr="00783F44">
        <w:rPr>
          <w:i/>
        </w:rPr>
        <w:t>Corporations Act 2001</w:t>
      </w:r>
      <w:r w:rsidRPr="00783F44">
        <w:t>.</w:t>
      </w:r>
    </w:p>
    <w:p w:rsidR="0091050E" w:rsidRPr="00783F44" w:rsidRDefault="0091050E" w:rsidP="0091050E">
      <w:pPr>
        <w:pStyle w:val="Item"/>
      </w:pPr>
      <w:r w:rsidRPr="00783F44">
        <w:rPr>
          <w:b/>
          <w:i/>
        </w:rPr>
        <w:t>holding company</w:t>
      </w:r>
      <w:r w:rsidRPr="00783F44">
        <w:t xml:space="preserve"> has the meaning given by item</w:t>
      </w:r>
      <w:r w:rsidR="00783F44">
        <w:t> </w:t>
      </w:r>
      <w:r w:rsidRPr="00783F44">
        <w:t>5.</w:t>
      </w:r>
    </w:p>
    <w:p w:rsidR="0091050E" w:rsidRPr="00783F44" w:rsidRDefault="0091050E" w:rsidP="0091050E">
      <w:pPr>
        <w:pStyle w:val="Item"/>
      </w:pPr>
      <w:r w:rsidRPr="00783F44">
        <w:rPr>
          <w:b/>
          <w:i/>
        </w:rPr>
        <w:t>hybrid</w:t>
      </w:r>
      <w:r w:rsidR="00783F44">
        <w:rPr>
          <w:b/>
          <w:i/>
        </w:rPr>
        <w:noBreakHyphen/>
      </w:r>
      <w:r w:rsidRPr="00783F44">
        <w:rPr>
          <w:b/>
          <w:i/>
        </w:rPr>
        <w:t>security issuer company</w:t>
      </w:r>
      <w:r w:rsidRPr="00783F44">
        <w:t xml:space="preserve"> has the meaning given by item</w:t>
      </w:r>
      <w:r w:rsidR="00783F44">
        <w:t> </w:t>
      </w:r>
      <w:r w:rsidRPr="00783F44">
        <w:t>5.</w:t>
      </w:r>
    </w:p>
    <w:p w:rsidR="0091050E" w:rsidRPr="00783F44" w:rsidRDefault="0091050E" w:rsidP="0091050E">
      <w:pPr>
        <w:pStyle w:val="Item"/>
      </w:pPr>
      <w:r w:rsidRPr="00783F44">
        <w:rPr>
          <w:b/>
          <w:i/>
        </w:rPr>
        <w:t>interest</w:t>
      </w:r>
      <w:r w:rsidRPr="00783F44">
        <w:t xml:space="preserve"> in a share (except in Part</w:t>
      </w:r>
      <w:r w:rsidR="00783F44">
        <w:t> </w:t>
      </w:r>
      <w:r w:rsidRPr="00783F44">
        <w:t>4) means a legal or equitable interest in the share.</w:t>
      </w:r>
    </w:p>
    <w:p w:rsidR="0091050E" w:rsidRPr="00783F44" w:rsidRDefault="0091050E" w:rsidP="0091050E">
      <w:pPr>
        <w:pStyle w:val="Item"/>
      </w:pPr>
      <w:r w:rsidRPr="00783F44">
        <w:rPr>
          <w:b/>
          <w:i/>
        </w:rPr>
        <w:t>listed disclosing entity</w:t>
      </w:r>
      <w:r w:rsidRPr="00783F44">
        <w:t xml:space="preserve"> has the same meaning as it is given by section</w:t>
      </w:r>
      <w:r w:rsidR="00783F44">
        <w:t> </w:t>
      </w:r>
      <w:r w:rsidRPr="00783F44">
        <w:t xml:space="preserve">9 of the </w:t>
      </w:r>
      <w:r w:rsidRPr="00783F44">
        <w:rPr>
          <w:i/>
        </w:rPr>
        <w:t>Corporations Act 2001</w:t>
      </w:r>
      <w:r w:rsidRPr="00783F44">
        <w:t>.</w:t>
      </w:r>
    </w:p>
    <w:p w:rsidR="0091050E" w:rsidRPr="00783F44" w:rsidRDefault="0091050E" w:rsidP="0091050E">
      <w:pPr>
        <w:pStyle w:val="Item"/>
      </w:pPr>
      <w:r w:rsidRPr="00783F44">
        <w:rPr>
          <w:b/>
          <w:i/>
        </w:rPr>
        <w:t>listing market</w:t>
      </w:r>
      <w:r w:rsidRPr="00783F44">
        <w:t>, in relation to a listed disclosing entity, has the same meaning as it is given by section</w:t>
      </w:r>
      <w:r w:rsidR="00783F44">
        <w:t> </w:t>
      </w:r>
      <w:r w:rsidRPr="00783F44">
        <w:t xml:space="preserve">9 of the </w:t>
      </w:r>
      <w:r w:rsidRPr="00783F44">
        <w:rPr>
          <w:i/>
        </w:rPr>
        <w:t>Corporations Act 2001</w:t>
      </w:r>
      <w:r w:rsidRPr="00783F44">
        <w:t>.</w:t>
      </w:r>
    </w:p>
    <w:p w:rsidR="0091050E" w:rsidRPr="00783F44" w:rsidRDefault="0091050E" w:rsidP="0091050E">
      <w:pPr>
        <w:pStyle w:val="Item"/>
      </w:pPr>
      <w:r w:rsidRPr="00783F44">
        <w:rPr>
          <w:b/>
          <w:i/>
        </w:rPr>
        <w:t xml:space="preserve">listing rules </w:t>
      </w:r>
      <w:r w:rsidRPr="00783F44">
        <w:t>of a market has the same meaning as it is given by section</w:t>
      </w:r>
      <w:r w:rsidR="00783F44">
        <w:t> </w:t>
      </w:r>
      <w:r w:rsidRPr="00783F44">
        <w:t xml:space="preserve">9 of the </w:t>
      </w:r>
      <w:r w:rsidRPr="00783F44">
        <w:rPr>
          <w:i/>
        </w:rPr>
        <w:t>Corporations Act 2001</w:t>
      </w:r>
      <w:r w:rsidRPr="00783F44">
        <w:t>.</w:t>
      </w:r>
    </w:p>
    <w:p w:rsidR="0091050E" w:rsidRPr="00783F44" w:rsidRDefault="0091050E" w:rsidP="0091050E">
      <w:pPr>
        <w:pStyle w:val="Item"/>
      </w:pPr>
      <w:r w:rsidRPr="00783F44">
        <w:rPr>
          <w:b/>
          <w:i/>
        </w:rPr>
        <w:t>Medibank Private</w:t>
      </w:r>
      <w:r w:rsidRPr="00783F44">
        <w:t xml:space="preserve"> means Medibank Private Limited (ACN </w:t>
      </w:r>
      <w:r w:rsidRPr="00783F44">
        <w:rPr>
          <w:color w:val="000000"/>
          <w:szCs w:val="22"/>
        </w:rPr>
        <w:t>080</w:t>
      </w:r>
      <w:r w:rsidR="00783F44">
        <w:rPr>
          <w:color w:val="000000"/>
          <w:szCs w:val="22"/>
        </w:rPr>
        <w:t> </w:t>
      </w:r>
      <w:r w:rsidRPr="00783F44">
        <w:rPr>
          <w:color w:val="000000"/>
          <w:szCs w:val="22"/>
        </w:rPr>
        <w:t>890</w:t>
      </w:r>
      <w:r w:rsidR="00ED0345" w:rsidRPr="00783F44">
        <w:rPr>
          <w:color w:val="000000"/>
          <w:szCs w:val="22"/>
        </w:rPr>
        <w:t> </w:t>
      </w:r>
      <w:r w:rsidRPr="00783F44">
        <w:rPr>
          <w:color w:val="000000"/>
          <w:szCs w:val="22"/>
        </w:rPr>
        <w:t>259)</w:t>
      </w:r>
      <w:r w:rsidRPr="00783F44">
        <w:t>.</w:t>
      </w:r>
    </w:p>
    <w:p w:rsidR="0091050E" w:rsidRPr="00783F44" w:rsidRDefault="0091050E" w:rsidP="0091050E">
      <w:pPr>
        <w:pStyle w:val="Item"/>
      </w:pPr>
      <w:r w:rsidRPr="00783F44">
        <w:rPr>
          <w:b/>
          <w:i/>
        </w:rPr>
        <w:t>Medibank Private Board</w:t>
      </w:r>
      <w:r w:rsidRPr="00783F44">
        <w:t xml:space="preserve"> means the board of directors of a Medibank Private company.</w:t>
      </w:r>
    </w:p>
    <w:p w:rsidR="0091050E" w:rsidRPr="00783F44" w:rsidRDefault="0091050E" w:rsidP="0091050E">
      <w:pPr>
        <w:pStyle w:val="Item"/>
      </w:pPr>
      <w:r w:rsidRPr="00783F44">
        <w:rPr>
          <w:b/>
          <w:i/>
        </w:rPr>
        <w:t>Medibank Private company</w:t>
      </w:r>
      <w:r w:rsidRPr="00783F44">
        <w:t xml:space="preserve"> means:</w:t>
      </w:r>
    </w:p>
    <w:p w:rsidR="0091050E" w:rsidRPr="00783F44" w:rsidRDefault="0091050E" w:rsidP="0091050E">
      <w:pPr>
        <w:pStyle w:val="paragraph"/>
      </w:pPr>
      <w:r w:rsidRPr="00783F44">
        <w:tab/>
        <w:t>(a)</w:t>
      </w:r>
      <w:r w:rsidRPr="00783F44">
        <w:tab/>
        <w:t>Medibank Private; or</w:t>
      </w:r>
    </w:p>
    <w:p w:rsidR="0091050E" w:rsidRPr="00783F44" w:rsidRDefault="0091050E" w:rsidP="0091050E">
      <w:pPr>
        <w:pStyle w:val="paragraph"/>
      </w:pPr>
      <w:r w:rsidRPr="00783F44">
        <w:tab/>
        <w:t>(b)</w:t>
      </w:r>
      <w:r w:rsidRPr="00783F44">
        <w:tab/>
        <w:t>the holding company.</w:t>
      </w:r>
    </w:p>
    <w:p w:rsidR="0091050E" w:rsidRPr="00783F44" w:rsidRDefault="0091050E" w:rsidP="0091050E">
      <w:pPr>
        <w:pStyle w:val="Item"/>
      </w:pPr>
      <w:r w:rsidRPr="00783F44">
        <w:rPr>
          <w:b/>
          <w:i/>
        </w:rPr>
        <w:t>Medibank Private fund</w:t>
      </w:r>
      <w:r w:rsidRPr="00783F44">
        <w:t xml:space="preserve"> means the health benefits fund conducted by Medibank Private.</w:t>
      </w:r>
    </w:p>
    <w:p w:rsidR="0091050E" w:rsidRPr="00783F44" w:rsidRDefault="0091050E" w:rsidP="0091050E">
      <w:pPr>
        <w:pStyle w:val="Item"/>
      </w:pPr>
      <w:r w:rsidRPr="00783F44">
        <w:rPr>
          <w:b/>
          <w:i/>
        </w:rPr>
        <w:t>Medibank Private sale scheme</w:t>
      </w:r>
      <w:r w:rsidRPr="00783F44">
        <w:t xml:space="preserve"> has the meaning given by item</w:t>
      </w:r>
      <w:r w:rsidR="00783F44">
        <w:t> </w:t>
      </w:r>
      <w:r w:rsidRPr="00783F44">
        <w:t>5.</w:t>
      </w:r>
    </w:p>
    <w:p w:rsidR="0091050E" w:rsidRPr="00783F44" w:rsidRDefault="0091050E" w:rsidP="0091050E">
      <w:pPr>
        <w:pStyle w:val="Item"/>
      </w:pPr>
      <w:r w:rsidRPr="00783F44">
        <w:rPr>
          <w:b/>
          <w:i/>
        </w:rPr>
        <w:t>Minister for Finance</w:t>
      </w:r>
      <w:r w:rsidRPr="00783F44">
        <w:t xml:space="preserve"> means the Minister administering the </w:t>
      </w:r>
      <w:r w:rsidR="008B78B0" w:rsidRPr="00783F44">
        <w:rPr>
          <w:i/>
        </w:rPr>
        <w:t>Public Governance, Performance and Accountability Act 2013</w:t>
      </w:r>
      <w:r w:rsidRPr="00783F44">
        <w:t>.</w:t>
      </w:r>
    </w:p>
    <w:p w:rsidR="0091050E" w:rsidRPr="00783F44" w:rsidRDefault="0091050E" w:rsidP="0091050E">
      <w:pPr>
        <w:pStyle w:val="Item"/>
      </w:pPr>
      <w:r w:rsidRPr="00783F44">
        <w:rPr>
          <w:b/>
          <w:i/>
        </w:rPr>
        <w:t>modify</w:t>
      </w:r>
      <w:r w:rsidRPr="00783F44">
        <w:t xml:space="preserve"> has the same meaning as in the </w:t>
      </w:r>
      <w:r w:rsidRPr="00783F44">
        <w:rPr>
          <w:i/>
        </w:rPr>
        <w:t>Corporations Act 2001</w:t>
      </w:r>
      <w:r w:rsidRPr="00783F44">
        <w:t>.</w:t>
      </w:r>
    </w:p>
    <w:p w:rsidR="006E099A" w:rsidRPr="00783F44" w:rsidRDefault="006E099A" w:rsidP="006E099A">
      <w:pPr>
        <w:pStyle w:val="Item"/>
      </w:pPr>
      <w:r w:rsidRPr="00783F44">
        <w:rPr>
          <w:b/>
          <w:i/>
        </w:rPr>
        <w:t>registered health benefits organization</w:t>
      </w:r>
      <w:r w:rsidRPr="00783F44">
        <w:rPr>
          <w:i/>
        </w:rPr>
        <w:t xml:space="preserve"> </w:t>
      </w:r>
      <w:r w:rsidRPr="00783F44">
        <w:t xml:space="preserve">has the same meaning as it had in the </w:t>
      </w:r>
      <w:r w:rsidRPr="00783F44">
        <w:rPr>
          <w:i/>
        </w:rPr>
        <w:t>National Health Act 1953</w:t>
      </w:r>
      <w:r w:rsidRPr="00783F44">
        <w:t xml:space="preserve"> immediately before the commencement of the </w:t>
      </w:r>
      <w:r w:rsidRPr="00783F44">
        <w:rPr>
          <w:i/>
        </w:rPr>
        <w:t>Private Health Insurance Act 2007</w:t>
      </w:r>
      <w:r w:rsidRPr="00783F44">
        <w:t>.</w:t>
      </w:r>
    </w:p>
    <w:p w:rsidR="006E099A" w:rsidRPr="00783F44" w:rsidRDefault="006E099A" w:rsidP="006E099A">
      <w:pPr>
        <w:pStyle w:val="Item"/>
      </w:pPr>
      <w:r w:rsidRPr="00783F44">
        <w:rPr>
          <w:b/>
          <w:i/>
        </w:rPr>
        <w:t>rules</w:t>
      </w:r>
      <w:r w:rsidRPr="00783F44">
        <w:t>:</w:t>
      </w:r>
    </w:p>
    <w:p w:rsidR="006E099A" w:rsidRPr="00783F44" w:rsidRDefault="006E099A" w:rsidP="006E099A">
      <w:pPr>
        <w:pStyle w:val="paragraph"/>
      </w:pPr>
      <w:r w:rsidRPr="00783F44">
        <w:tab/>
        <w:t>(a)</w:t>
      </w:r>
      <w:r w:rsidRPr="00783F44">
        <w:tab/>
        <w:t xml:space="preserve">in relation to a registered health benefits organization, has the same meaning as it had in the </w:t>
      </w:r>
      <w:r w:rsidRPr="00783F44">
        <w:rPr>
          <w:i/>
        </w:rPr>
        <w:t>National Health Act 1953</w:t>
      </w:r>
      <w:r w:rsidRPr="00783F44">
        <w:t xml:space="preserve"> immediately before the commencement of the </w:t>
      </w:r>
      <w:r w:rsidRPr="00783F44">
        <w:rPr>
          <w:i/>
        </w:rPr>
        <w:t>Private Health Insurance Act 2007</w:t>
      </w:r>
      <w:r w:rsidRPr="00783F44">
        <w:t>; and</w:t>
      </w:r>
    </w:p>
    <w:p w:rsidR="006E099A" w:rsidRPr="00783F44" w:rsidRDefault="006E099A" w:rsidP="006E099A">
      <w:pPr>
        <w:pStyle w:val="paragraph"/>
      </w:pPr>
      <w:r w:rsidRPr="00783F44">
        <w:lastRenderedPageBreak/>
        <w:tab/>
        <w:t>(b)</w:t>
      </w:r>
      <w:r w:rsidRPr="00783F44">
        <w:tab/>
        <w:t>if Medibank Private’s rules have been modified as provided for in paragraph</w:t>
      </w:r>
      <w:r w:rsidR="00783F44">
        <w:t> </w:t>
      </w:r>
      <w:r w:rsidRPr="00783F44">
        <w:t>5(6)(k), means, in relation to Medibank Private, those rules as so modified.</w:t>
      </w:r>
    </w:p>
    <w:p w:rsidR="0091050E" w:rsidRPr="00783F44" w:rsidRDefault="0091050E" w:rsidP="0091050E">
      <w:pPr>
        <w:pStyle w:val="Item"/>
      </w:pPr>
      <w:r w:rsidRPr="00783F44">
        <w:rPr>
          <w:b/>
          <w:i/>
        </w:rPr>
        <w:t>sale</w:t>
      </w:r>
      <w:r w:rsidR="00783F44">
        <w:rPr>
          <w:b/>
          <w:i/>
        </w:rPr>
        <w:noBreakHyphen/>
      </w:r>
      <w:r w:rsidRPr="00783F44">
        <w:rPr>
          <w:b/>
          <w:i/>
        </w:rPr>
        <w:t>scheme hybrid security</w:t>
      </w:r>
      <w:r w:rsidRPr="00783F44">
        <w:t xml:space="preserve"> has the meaning given by item</w:t>
      </w:r>
      <w:r w:rsidR="00783F44">
        <w:t> </w:t>
      </w:r>
      <w:r w:rsidRPr="00783F44">
        <w:t>6.</w:t>
      </w:r>
    </w:p>
    <w:p w:rsidR="0091050E" w:rsidRPr="00783F44" w:rsidRDefault="0091050E" w:rsidP="0091050E">
      <w:pPr>
        <w:pStyle w:val="Item"/>
      </w:pPr>
      <w:r w:rsidRPr="00783F44">
        <w:rPr>
          <w:b/>
          <w:i/>
        </w:rPr>
        <w:t>scheme</w:t>
      </w:r>
      <w:r w:rsidRPr="00783F44">
        <w:t xml:space="preserve"> (except in Part</w:t>
      </w:r>
      <w:r w:rsidR="00783F44">
        <w:t> </w:t>
      </w:r>
      <w:r w:rsidRPr="00783F44">
        <w:t>4) means:</w:t>
      </w:r>
    </w:p>
    <w:p w:rsidR="0091050E" w:rsidRPr="00783F44" w:rsidRDefault="0091050E" w:rsidP="0091050E">
      <w:pPr>
        <w:pStyle w:val="paragraph"/>
      </w:pPr>
      <w:r w:rsidRPr="00783F44">
        <w:tab/>
        <w:t>(a)</w:t>
      </w:r>
      <w:r w:rsidRPr="00783F44">
        <w:tab/>
        <w:t>any agreement, arrangement, understanding, promise or undertaking, whether express or implied; and</w:t>
      </w:r>
    </w:p>
    <w:p w:rsidR="0091050E" w:rsidRPr="00783F44" w:rsidRDefault="0091050E" w:rsidP="0091050E">
      <w:pPr>
        <w:pStyle w:val="paragraph"/>
      </w:pPr>
      <w:r w:rsidRPr="00783F44">
        <w:tab/>
        <w:t>(b)</w:t>
      </w:r>
      <w:r w:rsidRPr="00783F44">
        <w:tab/>
        <w:t>any scheme, plan, proposal, action, course of action or course of conduct, whether unilateral or otherwise.</w:t>
      </w:r>
    </w:p>
    <w:p w:rsidR="0091050E" w:rsidRPr="00783F44" w:rsidRDefault="0091050E" w:rsidP="0091050E">
      <w:pPr>
        <w:pStyle w:val="Item"/>
      </w:pPr>
      <w:r w:rsidRPr="00783F44">
        <w:rPr>
          <w:b/>
          <w:i/>
        </w:rPr>
        <w:t>wholly</w:t>
      </w:r>
      <w:r w:rsidR="00783F44">
        <w:rPr>
          <w:b/>
          <w:i/>
        </w:rPr>
        <w:noBreakHyphen/>
      </w:r>
      <w:r w:rsidRPr="00783F44">
        <w:rPr>
          <w:b/>
          <w:i/>
        </w:rPr>
        <w:t xml:space="preserve">owned </w:t>
      </w:r>
      <w:smartTag w:uri="urn:schemas-microsoft-com:office:smarttags" w:element="PlaceType">
        <w:r w:rsidRPr="00783F44">
          <w:rPr>
            <w:b/>
            <w:i/>
          </w:rPr>
          <w:t>Commonwealth</w:t>
        </w:r>
      </w:smartTag>
      <w:r w:rsidRPr="00783F44">
        <w:rPr>
          <w:b/>
          <w:i/>
        </w:rPr>
        <w:t xml:space="preserve"> company</w:t>
      </w:r>
      <w:r w:rsidRPr="00783F44">
        <w:t xml:space="preserve"> has the same meaning as in the </w:t>
      </w:r>
      <w:r w:rsidR="008B78B0" w:rsidRPr="00783F44">
        <w:rPr>
          <w:i/>
        </w:rPr>
        <w:t>Public Governance, Performance and Accountability Act 2013</w:t>
      </w:r>
      <w:r w:rsidRPr="00783F44">
        <w:t xml:space="preserve"> (in working out whether a company is covered by this definition, ignore any sale</w:t>
      </w:r>
      <w:r w:rsidR="00783F44">
        <w:noBreakHyphen/>
      </w:r>
      <w:r w:rsidRPr="00783F44">
        <w:t>scheme hybrid securities issued by the company).</w:t>
      </w:r>
    </w:p>
    <w:p w:rsidR="0091050E" w:rsidRPr="00783F44" w:rsidRDefault="0091050E" w:rsidP="0091050E">
      <w:pPr>
        <w:pStyle w:val="ItemHead"/>
      </w:pPr>
      <w:r w:rsidRPr="00783F44">
        <w:t>2  Designated company</w:t>
      </w:r>
    </w:p>
    <w:p w:rsidR="0091050E" w:rsidRPr="00783F44" w:rsidRDefault="0091050E" w:rsidP="0091050E">
      <w:pPr>
        <w:pStyle w:val="Subitem"/>
      </w:pPr>
      <w:r w:rsidRPr="00783F44">
        <w:t>(1)</w:t>
      </w:r>
      <w:r w:rsidRPr="00783F44">
        <w:tab/>
        <w:t xml:space="preserve">For the purposes of this Schedule, a </w:t>
      </w:r>
      <w:r w:rsidRPr="00783F44">
        <w:rPr>
          <w:b/>
          <w:i/>
        </w:rPr>
        <w:t>designated company</w:t>
      </w:r>
      <w:r w:rsidRPr="00783F44">
        <w:t xml:space="preserve"> is:</w:t>
      </w:r>
    </w:p>
    <w:p w:rsidR="0091050E" w:rsidRPr="00783F44" w:rsidRDefault="0091050E" w:rsidP="0091050E">
      <w:pPr>
        <w:pStyle w:val="paragraph"/>
      </w:pPr>
      <w:r w:rsidRPr="00783F44">
        <w:tab/>
        <w:t>(a)</w:t>
      </w:r>
      <w:r w:rsidRPr="00783F44">
        <w:tab/>
        <w:t>a wholly</w:t>
      </w:r>
      <w:r w:rsidR="00783F44">
        <w:noBreakHyphen/>
      </w:r>
      <w:r w:rsidRPr="00783F44">
        <w:t xml:space="preserve">owned </w:t>
      </w:r>
      <w:smartTag w:uri="urn:schemas-microsoft-com:office:smarttags" w:element="PlaceType">
        <w:r w:rsidRPr="00783F44">
          <w:t>Commonwealth</w:t>
        </w:r>
      </w:smartTag>
      <w:r w:rsidRPr="00783F44">
        <w:t xml:space="preserve"> company; or</w:t>
      </w:r>
    </w:p>
    <w:p w:rsidR="0091050E" w:rsidRPr="00783F44" w:rsidRDefault="0091050E" w:rsidP="0091050E">
      <w:pPr>
        <w:pStyle w:val="paragraph"/>
      </w:pPr>
      <w:r w:rsidRPr="00783F44">
        <w:tab/>
        <w:t>(b)</w:t>
      </w:r>
      <w:r w:rsidRPr="00783F44">
        <w:tab/>
        <w:t>a body corporate specified in a written declaration made by the Minister for Finance under this paragraph.</w:t>
      </w:r>
    </w:p>
    <w:p w:rsidR="0091050E" w:rsidRPr="00783F44" w:rsidRDefault="0091050E" w:rsidP="0091050E">
      <w:pPr>
        <w:pStyle w:val="Subitem"/>
      </w:pPr>
      <w:r w:rsidRPr="00783F44">
        <w:t>(2)</w:t>
      </w:r>
      <w:r w:rsidRPr="00783F44">
        <w:tab/>
        <w:t xml:space="preserve">A declaration under </w:t>
      </w:r>
      <w:r w:rsidR="00783F44">
        <w:t>paragraph (</w:t>
      </w:r>
      <w:r w:rsidRPr="00783F44">
        <w:t>1)(b) is not a legislative instrument.</w:t>
      </w:r>
    </w:p>
    <w:p w:rsidR="0091050E" w:rsidRPr="00783F44" w:rsidRDefault="0091050E" w:rsidP="0091050E">
      <w:pPr>
        <w:pStyle w:val="ItemHead"/>
      </w:pPr>
      <w:r w:rsidRPr="00783F44">
        <w:t xml:space="preserve">3  </w:t>
      </w:r>
      <w:smartTag w:uri="urn:schemas-microsoft-com:office:smarttags" w:element="place">
        <w:smartTag w:uri="urn:schemas-microsoft-com:office:smarttags" w:element="PlaceName">
          <w:r w:rsidRPr="00783F44">
            <w:t>External</w:t>
          </w:r>
        </w:smartTag>
        <w:r w:rsidRPr="00783F44">
          <w:t xml:space="preserve"> </w:t>
        </w:r>
        <w:smartTag w:uri="urn:schemas-microsoft-com:office:smarttags" w:element="PlaceType">
          <w:r w:rsidRPr="00783F44">
            <w:t>Territories</w:t>
          </w:r>
        </w:smartTag>
      </w:smartTag>
    </w:p>
    <w:p w:rsidR="0091050E" w:rsidRPr="00783F44" w:rsidRDefault="0091050E" w:rsidP="0091050E">
      <w:pPr>
        <w:pStyle w:val="Item"/>
      </w:pPr>
      <w:r w:rsidRPr="00783F44">
        <w:t>This Schedule extends to the external Territories.</w:t>
      </w:r>
    </w:p>
    <w:p w:rsidR="0091050E" w:rsidRPr="00783F44" w:rsidRDefault="0091050E" w:rsidP="0091050E">
      <w:pPr>
        <w:pStyle w:val="ItemHead"/>
      </w:pPr>
      <w:r w:rsidRPr="00783F44">
        <w:t>4  Crown to be bound</w:t>
      </w:r>
    </w:p>
    <w:p w:rsidR="0091050E" w:rsidRPr="00783F44" w:rsidRDefault="0091050E" w:rsidP="0091050E">
      <w:pPr>
        <w:pStyle w:val="Item"/>
      </w:pPr>
      <w:r w:rsidRPr="00783F44">
        <w:t>This Schedule binds the Crown in each of its capacities.</w:t>
      </w:r>
    </w:p>
    <w:p w:rsidR="0091050E" w:rsidRPr="00783F44" w:rsidRDefault="0091050E" w:rsidP="00ED0345">
      <w:pPr>
        <w:pStyle w:val="ActHead7"/>
        <w:pageBreakBefore/>
      </w:pPr>
      <w:bookmarkStart w:id="13" w:name="_Toc427849671"/>
      <w:r w:rsidRPr="00783F44">
        <w:rPr>
          <w:rStyle w:val="CharAmPartNo"/>
        </w:rPr>
        <w:lastRenderedPageBreak/>
        <w:t>Part</w:t>
      </w:r>
      <w:r w:rsidR="00783F44" w:rsidRPr="00783F44">
        <w:rPr>
          <w:rStyle w:val="CharAmPartNo"/>
        </w:rPr>
        <w:t> </w:t>
      </w:r>
      <w:r w:rsidRPr="00783F44">
        <w:rPr>
          <w:rStyle w:val="CharAmPartNo"/>
        </w:rPr>
        <w:t>2</w:t>
      </w:r>
      <w:r w:rsidRPr="00783F44">
        <w:t>—</w:t>
      </w:r>
      <w:r w:rsidRPr="00783F44">
        <w:rPr>
          <w:rStyle w:val="CharAmPartText"/>
        </w:rPr>
        <w:t>Medibank Private sale scheme</w:t>
      </w:r>
      <w:bookmarkEnd w:id="13"/>
    </w:p>
    <w:p w:rsidR="0091050E" w:rsidRPr="00783F44" w:rsidRDefault="0091050E" w:rsidP="0091050E">
      <w:pPr>
        <w:pStyle w:val="ItemHead"/>
      </w:pPr>
      <w:r w:rsidRPr="00783F44">
        <w:t>5  Medibank Private sale scheme</w:t>
      </w:r>
    </w:p>
    <w:p w:rsidR="0091050E" w:rsidRPr="00783F44" w:rsidRDefault="0091050E" w:rsidP="0091050E">
      <w:pPr>
        <w:pStyle w:val="SubitemHead"/>
      </w:pPr>
      <w:r w:rsidRPr="00783F44">
        <w:t>Object</w:t>
      </w:r>
    </w:p>
    <w:p w:rsidR="0091050E" w:rsidRPr="00783F44" w:rsidRDefault="0091050E" w:rsidP="0091050E">
      <w:pPr>
        <w:pStyle w:val="Subitem"/>
      </w:pPr>
      <w:r w:rsidRPr="00783F44">
        <w:t>(1)</w:t>
      </w:r>
      <w:r w:rsidRPr="00783F44">
        <w:tab/>
        <w:t xml:space="preserve">The object of this item is to define the expressions </w:t>
      </w:r>
      <w:r w:rsidRPr="00783F44">
        <w:rPr>
          <w:b/>
          <w:i/>
        </w:rPr>
        <w:t>Medibank Private sale scheme</w:t>
      </w:r>
      <w:r w:rsidRPr="00783F44">
        <w:t xml:space="preserve">, </w:t>
      </w:r>
      <w:r w:rsidRPr="00783F44">
        <w:rPr>
          <w:b/>
          <w:i/>
        </w:rPr>
        <w:t>holding company</w:t>
      </w:r>
      <w:r w:rsidRPr="00783F44">
        <w:rPr>
          <w:b/>
        </w:rPr>
        <w:t xml:space="preserve"> </w:t>
      </w:r>
      <w:r w:rsidRPr="00783F44">
        <w:t xml:space="preserve">and </w:t>
      </w:r>
      <w:r w:rsidRPr="00783F44">
        <w:rPr>
          <w:b/>
          <w:i/>
        </w:rPr>
        <w:t>hybrid</w:t>
      </w:r>
      <w:r w:rsidR="00783F44">
        <w:rPr>
          <w:b/>
          <w:i/>
        </w:rPr>
        <w:noBreakHyphen/>
      </w:r>
      <w:r w:rsidRPr="00783F44">
        <w:rPr>
          <w:b/>
          <w:i/>
        </w:rPr>
        <w:t>security issuer company</w:t>
      </w:r>
      <w:r w:rsidRPr="00783F44">
        <w:t>.</w:t>
      </w:r>
    </w:p>
    <w:p w:rsidR="0091050E" w:rsidRPr="00783F44" w:rsidRDefault="0091050E" w:rsidP="0091050E">
      <w:pPr>
        <w:pStyle w:val="SubitemHead"/>
      </w:pPr>
      <w:r w:rsidRPr="00783F44">
        <w:t>Medibank Private sale scheme</w:t>
      </w:r>
    </w:p>
    <w:p w:rsidR="0091050E" w:rsidRPr="00783F44" w:rsidRDefault="0091050E" w:rsidP="0091050E">
      <w:pPr>
        <w:pStyle w:val="Subitem"/>
      </w:pPr>
      <w:r w:rsidRPr="00783F44">
        <w:t>(2)</w:t>
      </w:r>
      <w:r w:rsidRPr="00783F44">
        <w:tab/>
        <w:t xml:space="preserve">For the purposes of this Schedule, a </w:t>
      </w:r>
      <w:r w:rsidRPr="00783F44">
        <w:rPr>
          <w:b/>
          <w:i/>
        </w:rPr>
        <w:t>Medibank Private sale scheme</w:t>
      </w:r>
      <w:r w:rsidRPr="00783F44">
        <w:t xml:space="preserve"> is:</w:t>
      </w:r>
    </w:p>
    <w:p w:rsidR="0091050E" w:rsidRPr="00783F44" w:rsidRDefault="0091050E" w:rsidP="0091050E">
      <w:pPr>
        <w:pStyle w:val="paragraph"/>
      </w:pPr>
      <w:r w:rsidRPr="00783F44">
        <w:tab/>
        <w:t>(a)</w:t>
      </w:r>
      <w:r w:rsidRPr="00783F44">
        <w:tab/>
        <w:t>a scheme the object of which is to achieve the transfer of the whole of the Commonwealth’s equity in Medibank Private to one or more persons; or</w:t>
      </w:r>
    </w:p>
    <w:p w:rsidR="0091050E" w:rsidRPr="00783F44" w:rsidRDefault="0091050E" w:rsidP="0091050E">
      <w:pPr>
        <w:pStyle w:val="paragraph"/>
      </w:pPr>
      <w:r w:rsidRPr="00783F44">
        <w:tab/>
        <w:t>(b)</w:t>
      </w:r>
      <w:r w:rsidRPr="00783F44">
        <w:tab/>
        <w:t>a scheme the object of which is to achieve:</w:t>
      </w:r>
    </w:p>
    <w:p w:rsidR="0091050E" w:rsidRPr="00783F44" w:rsidRDefault="0091050E" w:rsidP="0091050E">
      <w:pPr>
        <w:pStyle w:val="paragraphsub"/>
      </w:pPr>
      <w:r w:rsidRPr="00783F44">
        <w:tab/>
        <w:t>(i)</w:t>
      </w:r>
      <w:r w:rsidRPr="00783F44">
        <w:tab/>
        <w:t>the transfer of the whole of the Commonwealth’s equity in Medibank Private to a wholly</w:t>
      </w:r>
      <w:r w:rsidR="00783F44">
        <w:noBreakHyphen/>
      </w:r>
      <w:r w:rsidRPr="00783F44">
        <w:t xml:space="preserve">owned </w:t>
      </w:r>
      <w:smartTag w:uri="urn:schemas-microsoft-com:office:smarttags" w:element="PlaceType">
        <w:r w:rsidRPr="00783F44">
          <w:t>Commonwealth</w:t>
        </w:r>
      </w:smartTag>
      <w:r w:rsidRPr="00783F44">
        <w:t xml:space="preserve"> company (the </w:t>
      </w:r>
      <w:r w:rsidRPr="00783F44">
        <w:rPr>
          <w:b/>
          <w:i/>
        </w:rPr>
        <w:t>holding company</w:t>
      </w:r>
      <w:r w:rsidRPr="00783F44">
        <w:t>); and</w:t>
      </w:r>
    </w:p>
    <w:p w:rsidR="0091050E" w:rsidRPr="00783F44" w:rsidRDefault="0091050E" w:rsidP="0091050E">
      <w:pPr>
        <w:pStyle w:val="paragraphsub"/>
      </w:pPr>
      <w:r w:rsidRPr="00783F44">
        <w:tab/>
        <w:t>(ii)</w:t>
      </w:r>
      <w:r w:rsidRPr="00783F44">
        <w:tab/>
        <w:t>the transfer of the whole of the Commonwealth’s equity in the holding company to one or more persons.</w:t>
      </w:r>
    </w:p>
    <w:p w:rsidR="0091050E" w:rsidRPr="00783F44" w:rsidRDefault="0091050E" w:rsidP="0091050E">
      <w:pPr>
        <w:pStyle w:val="Subitem"/>
      </w:pPr>
      <w:r w:rsidRPr="00783F44">
        <w:t>(3)</w:t>
      </w:r>
      <w:r w:rsidRPr="00783F44">
        <w:tab/>
        <w:t xml:space="preserve">A Medibank Private sale scheme must comply with any rules set out in a determination in force under </w:t>
      </w:r>
      <w:r w:rsidR="00783F44">
        <w:t>subitem (</w:t>
      </w:r>
      <w:r w:rsidRPr="00783F44">
        <w:t>4).</w:t>
      </w:r>
    </w:p>
    <w:p w:rsidR="0091050E" w:rsidRPr="00783F44" w:rsidRDefault="0091050E" w:rsidP="0091050E">
      <w:pPr>
        <w:pStyle w:val="Subitem"/>
      </w:pPr>
      <w:r w:rsidRPr="00783F44">
        <w:t>(4)</w:t>
      </w:r>
      <w:r w:rsidRPr="00783F44">
        <w:tab/>
        <w:t>The Minister for Finance may make a written determination setting out rules that are to be complied with by a Medibank Private sale scheme.</w:t>
      </w:r>
    </w:p>
    <w:p w:rsidR="0091050E" w:rsidRPr="00783F44" w:rsidRDefault="0091050E" w:rsidP="0091050E">
      <w:pPr>
        <w:pStyle w:val="Subitem"/>
      </w:pPr>
      <w:r w:rsidRPr="00783F44">
        <w:t>(5)</w:t>
      </w:r>
      <w:r w:rsidRPr="00783F44">
        <w:tab/>
        <w:t xml:space="preserve">A determination under </w:t>
      </w:r>
      <w:r w:rsidR="00783F44">
        <w:t>subitem (</w:t>
      </w:r>
      <w:r w:rsidRPr="00783F44">
        <w:t xml:space="preserve">4) is a legislative instrument for the purposes of the </w:t>
      </w:r>
      <w:r w:rsidRPr="00783F44">
        <w:rPr>
          <w:i/>
        </w:rPr>
        <w:t>Legislative Instruments Act 2003</w:t>
      </w:r>
      <w:r w:rsidRPr="00783F44">
        <w:t>, but section</w:t>
      </w:r>
      <w:r w:rsidR="00783F44">
        <w:t> </w:t>
      </w:r>
      <w:r w:rsidRPr="00783F44">
        <w:t>42 of that Act does not apply to the determination.</w:t>
      </w:r>
    </w:p>
    <w:p w:rsidR="0091050E" w:rsidRPr="00783F44" w:rsidRDefault="0091050E" w:rsidP="0091050E">
      <w:pPr>
        <w:pStyle w:val="Subitem"/>
      </w:pPr>
      <w:r w:rsidRPr="00783F44">
        <w:t>(6)</w:t>
      </w:r>
      <w:r w:rsidRPr="00783F44">
        <w:tab/>
        <w:t>A Medibank Private sale scheme may involve any or all of the following:</w:t>
      </w:r>
    </w:p>
    <w:p w:rsidR="0091050E" w:rsidRPr="00783F44" w:rsidRDefault="0091050E" w:rsidP="0091050E">
      <w:pPr>
        <w:pStyle w:val="paragraph"/>
      </w:pPr>
      <w:r w:rsidRPr="00783F44">
        <w:tab/>
        <w:t>(a)</w:t>
      </w:r>
      <w:r w:rsidRPr="00783F44">
        <w:tab/>
        <w:t>the transfer by the Commonwealth of any of its shares in a Medibank Private company;</w:t>
      </w:r>
    </w:p>
    <w:p w:rsidR="0091050E" w:rsidRPr="00783F44" w:rsidRDefault="0091050E" w:rsidP="0091050E">
      <w:pPr>
        <w:pStyle w:val="paragraph"/>
      </w:pPr>
      <w:r w:rsidRPr="00783F44">
        <w:tab/>
        <w:t>(b)</w:t>
      </w:r>
      <w:r w:rsidRPr="00783F44">
        <w:tab/>
        <w:t>an investor in a Medibank Private company initially acquiring a particular interest in shares in the company and subsequently acquiring the remaining interests in those shares;</w:t>
      </w:r>
    </w:p>
    <w:p w:rsidR="0091050E" w:rsidRPr="00783F44" w:rsidRDefault="0091050E" w:rsidP="0091050E">
      <w:pPr>
        <w:pStyle w:val="paragraph"/>
      </w:pPr>
      <w:r w:rsidRPr="00783F44">
        <w:lastRenderedPageBreak/>
        <w:tab/>
        <w:t>(c)</w:t>
      </w:r>
      <w:r w:rsidRPr="00783F44">
        <w:tab/>
        <w:t>the payment by a Medibank Private company of a dividend;</w:t>
      </w:r>
    </w:p>
    <w:p w:rsidR="0091050E" w:rsidRPr="00783F44" w:rsidRDefault="0091050E" w:rsidP="0091050E">
      <w:pPr>
        <w:pStyle w:val="paragraph"/>
      </w:pPr>
      <w:r w:rsidRPr="00783F44">
        <w:tab/>
        <w:t>(d)</w:t>
      </w:r>
      <w:r w:rsidRPr="00783F44">
        <w:tab/>
        <w:t>a reduction of a Medibank Private company’s share capital;</w:t>
      </w:r>
    </w:p>
    <w:p w:rsidR="0091050E" w:rsidRPr="00783F44" w:rsidRDefault="0091050E" w:rsidP="0091050E">
      <w:pPr>
        <w:pStyle w:val="paragraph"/>
      </w:pPr>
      <w:r w:rsidRPr="00783F44">
        <w:tab/>
        <w:t>(e)</w:t>
      </w:r>
      <w:r w:rsidRPr="00783F44">
        <w:tab/>
        <w:t>a return of capital by a Medibank Private company;</w:t>
      </w:r>
    </w:p>
    <w:p w:rsidR="0091050E" w:rsidRPr="00783F44" w:rsidRDefault="0091050E" w:rsidP="0091050E">
      <w:pPr>
        <w:pStyle w:val="paragraph"/>
      </w:pPr>
      <w:r w:rsidRPr="00783F44">
        <w:tab/>
        <w:t>(f)</w:t>
      </w:r>
      <w:r w:rsidRPr="00783F44">
        <w:tab/>
        <w:t>the cancellation of a particular parcel of shares in a Medibank Private company held by the Commonwealth;</w:t>
      </w:r>
    </w:p>
    <w:p w:rsidR="0091050E" w:rsidRPr="00783F44" w:rsidRDefault="0091050E" w:rsidP="0091050E">
      <w:pPr>
        <w:pStyle w:val="paragraph"/>
      </w:pPr>
      <w:r w:rsidRPr="00783F44">
        <w:tab/>
        <w:t>(g)</w:t>
      </w:r>
      <w:r w:rsidRPr="00783F44">
        <w:tab/>
        <w:t>a Medibank Private company buying back shares in itself;</w:t>
      </w:r>
    </w:p>
    <w:p w:rsidR="0091050E" w:rsidRPr="00783F44" w:rsidRDefault="0091050E" w:rsidP="0091050E">
      <w:pPr>
        <w:pStyle w:val="paragraph"/>
      </w:pPr>
      <w:r w:rsidRPr="00783F44">
        <w:tab/>
        <w:t>(h)</w:t>
      </w:r>
      <w:r w:rsidRPr="00783F44">
        <w:tab/>
        <w:t>the issue of securities in a Medibank Private company;</w:t>
      </w:r>
    </w:p>
    <w:p w:rsidR="0091050E" w:rsidRPr="00783F44" w:rsidRDefault="0091050E" w:rsidP="0091050E">
      <w:pPr>
        <w:pStyle w:val="paragraph"/>
      </w:pPr>
      <w:r w:rsidRPr="00783F44">
        <w:tab/>
        <w:t>(i)</w:t>
      </w:r>
      <w:r w:rsidRPr="00783F44">
        <w:tab/>
        <w:t>the redemption of redeemable preference shares in a Medibank Private company held by the Commonwealth;</w:t>
      </w:r>
    </w:p>
    <w:p w:rsidR="0091050E" w:rsidRPr="00783F44" w:rsidRDefault="0091050E" w:rsidP="0091050E">
      <w:pPr>
        <w:pStyle w:val="paragraph"/>
      </w:pPr>
      <w:r w:rsidRPr="00783F44">
        <w:tab/>
        <w:t>(j)</w:t>
      </w:r>
      <w:r w:rsidRPr="00783F44">
        <w:tab/>
        <w:t>the modification of a Medibank Private company’s constitution (including, in the case of Medibank Private, a modification of a kind referred to in subitem</w:t>
      </w:r>
      <w:r w:rsidR="00783F44">
        <w:t> </w:t>
      </w:r>
      <w:r w:rsidRPr="00783F44">
        <w:t>20(1));</w:t>
      </w:r>
    </w:p>
    <w:p w:rsidR="0091050E" w:rsidRPr="00783F44" w:rsidRDefault="0091050E" w:rsidP="0091050E">
      <w:pPr>
        <w:pStyle w:val="paragraph"/>
      </w:pPr>
      <w:r w:rsidRPr="00783F44">
        <w:tab/>
        <w:t>(k)</w:t>
      </w:r>
      <w:r w:rsidRPr="00783F44">
        <w:tab/>
        <w:t>the modification of Medibank Private’s rules (including a modification of a kind referred to in subitem</w:t>
      </w:r>
      <w:r w:rsidR="00783F44">
        <w:t> </w:t>
      </w:r>
      <w:r w:rsidRPr="00783F44">
        <w:t>20(3));</w:t>
      </w:r>
    </w:p>
    <w:p w:rsidR="0091050E" w:rsidRPr="00783F44" w:rsidRDefault="0091050E" w:rsidP="0091050E">
      <w:pPr>
        <w:pStyle w:val="paragraph"/>
      </w:pPr>
      <w:r w:rsidRPr="00783F44">
        <w:tab/>
        <w:t>(l)</w:t>
      </w:r>
      <w:r w:rsidRPr="00783F44">
        <w:tab/>
        <w:t>the issue by the Commonwealth or a Medibank Private company of sale</w:t>
      </w:r>
      <w:r w:rsidR="00783F44">
        <w:noBreakHyphen/>
      </w:r>
      <w:r w:rsidRPr="00783F44">
        <w:t>scheme hybrid securities;</w:t>
      </w:r>
    </w:p>
    <w:p w:rsidR="0091050E" w:rsidRPr="00783F44" w:rsidRDefault="0091050E" w:rsidP="0091050E">
      <w:pPr>
        <w:pStyle w:val="paragraph"/>
      </w:pPr>
      <w:r w:rsidRPr="00783F44">
        <w:tab/>
        <w:t>(m)</w:t>
      </w:r>
      <w:r w:rsidRPr="00783F44">
        <w:tab/>
        <w:t xml:space="preserve">an arrangement under which one or more designated companies (each of which is called a </w:t>
      </w:r>
      <w:r w:rsidRPr="00783F44">
        <w:rPr>
          <w:b/>
          <w:i/>
        </w:rPr>
        <w:t>hybrid</w:t>
      </w:r>
      <w:r w:rsidR="00783F44">
        <w:rPr>
          <w:b/>
          <w:i/>
        </w:rPr>
        <w:noBreakHyphen/>
      </w:r>
      <w:r w:rsidRPr="00783F44">
        <w:rPr>
          <w:b/>
          <w:i/>
        </w:rPr>
        <w:t>security issuer company</w:t>
      </w:r>
      <w:r w:rsidRPr="00783F44">
        <w:t>) issue sale</w:t>
      </w:r>
      <w:r w:rsidR="00783F44">
        <w:noBreakHyphen/>
      </w:r>
      <w:r w:rsidRPr="00783F44">
        <w:t>scheme hybrid securities;</w:t>
      </w:r>
    </w:p>
    <w:p w:rsidR="0091050E" w:rsidRPr="00783F44" w:rsidRDefault="0091050E" w:rsidP="0091050E">
      <w:pPr>
        <w:pStyle w:val="paragraph"/>
      </w:pPr>
      <w:r w:rsidRPr="00783F44">
        <w:tab/>
        <w:t>(n)</w:t>
      </w:r>
      <w:r w:rsidRPr="00783F44">
        <w:tab/>
        <w:t>the guarantee by the Commonwealth of obligations of a hybrid</w:t>
      </w:r>
      <w:r w:rsidR="00783F44">
        <w:noBreakHyphen/>
      </w:r>
      <w:r w:rsidRPr="00783F44">
        <w:t>security issuer company in relation to sale</w:t>
      </w:r>
      <w:r w:rsidR="00783F44">
        <w:noBreakHyphen/>
      </w:r>
      <w:r w:rsidRPr="00783F44">
        <w:t>scheme hybrid securities (for example, obligations to make payments of interest or dividends);</w:t>
      </w:r>
    </w:p>
    <w:p w:rsidR="0091050E" w:rsidRPr="00783F44" w:rsidRDefault="0091050E" w:rsidP="0091050E">
      <w:pPr>
        <w:pStyle w:val="paragraph"/>
      </w:pPr>
      <w:r w:rsidRPr="00783F44">
        <w:tab/>
        <w:t>(o)</w:t>
      </w:r>
      <w:r w:rsidRPr="00783F44">
        <w:tab/>
        <w:t>an agreement of the kind known as a securities lending arrangement, where the securities lending arrangement relates to shares in a Medibank Private company;</w:t>
      </w:r>
    </w:p>
    <w:p w:rsidR="0091050E" w:rsidRPr="00783F44" w:rsidRDefault="0091050E" w:rsidP="0091050E">
      <w:pPr>
        <w:pStyle w:val="paragraph"/>
      </w:pPr>
      <w:r w:rsidRPr="00783F44">
        <w:tab/>
        <w:t>(p)</w:t>
      </w:r>
      <w:r w:rsidRPr="00783F44">
        <w:tab/>
        <w:t>market stabilisation measures in relation to a Medibank Private company.</w:t>
      </w:r>
    </w:p>
    <w:p w:rsidR="0091050E" w:rsidRPr="00783F44" w:rsidRDefault="0091050E" w:rsidP="0091050E">
      <w:pPr>
        <w:pStyle w:val="Subitem"/>
      </w:pPr>
      <w:r w:rsidRPr="00783F44">
        <w:t>(7)</w:t>
      </w:r>
      <w:r w:rsidRPr="00783F44">
        <w:tab/>
        <w:t>In determining whether a scheme is a Medibank Private sale scheme, regard must be had to the economic and commercial substance of the scheme.</w:t>
      </w:r>
    </w:p>
    <w:p w:rsidR="0091050E" w:rsidRPr="00783F44" w:rsidRDefault="0091050E" w:rsidP="0091050E">
      <w:pPr>
        <w:pStyle w:val="Subitem"/>
      </w:pPr>
      <w:r w:rsidRPr="00783F44">
        <w:t>(8)</w:t>
      </w:r>
      <w:r w:rsidRPr="00783F44">
        <w:tab/>
      </w:r>
      <w:r w:rsidR="00783F44">
        <w:t>Subitems (</w:t>
      </w:r>
      <w:r w:rsidRPr="00783F44">
        <w:t xml:space="preserve">6) and (7) do not, by implication, limit </w:t>
      </w:r>
      <w:r w:rsidR="00783F44">
        <w:t>subitem (</w:t>
      </w:r>
      <w:r w:rsidRPr="00783F44">
        <w:t>2).</w:t>
      </w:r>
    </w:p>
    <w:p w:rsidR="0091050E" w:rsidRPr="00783F44" w:rsidRDefault="0091050E" w:rsidP="0091050E">
      <w:pPr>
        <w:pStyle w:val="SubitemHead"/>
      </w:pPr>
      <w:r w:rsidRPr="00783F44">
        <w:t>Definition</w:t>
      </w:r>
    </w:p>
    <w:p w:rsidR="0091050E" w:rsidRPr="00783F44" w:rsidRDefault="0091050E" w:rsidP="0091050E">
      <w:pPr>
        <w:pStyle w:val="Subitem"/>
      </w:pPr>
      <w:r w:rsidRPr="00783F44">
        <w:t>(9)</w:t>
      </w:r>
      <w:r w:rsidRPr="00783F44">
        <w:tab/>
        <w:t>In this item:</w:t>
      </w:r>
    </w:p>
    <w:p w:rsidR="0091050E" w:rsidRPr="00783F44" w:rsidRDefault="0091050E" w:rsidP="0091050E">
      <w:pPr>
        <w:pStyle w:val="Item"/>
      </w:pPr>
      <w:r w:rsidRPr="00783F44">
        <w:rPr>
          <w:b/>
          <w:i/>
        </w:rPr>
        <w:lastRenderedPageBreak/>
        <w:t>securities</w:t>
      </w:r>
      <w:r w:rsidRPr="00783F44">
        <w:t xml:space="preserve"> includes:</w:t>
      </w:r>
    </w:p>
    <w:p w:rsidR="0091050E" w:rsidRPr="00783F44" w:rsidRDefault="0091050E" w:rsidP="0091050E">
      <w:pPr>
        <w:pStyle w:val="paragraph"/>
      </w:pPr>
      <w:r w:rsidRPr="00783F44">
        <w:tab/>
        <w:t>(a)</w:t>
      </w:r>
      <w:r w:rsidRPr="00783F44">
        <w:tab/>
        <w:t>shares; and</w:t>
      </w:r>
    </w:p>
    <w:p w:rsidR="0091050E" w:rsidRPr="00783F44" w:rsidRDefault="0091050E" w:rsidP="0091050E">
      <w:pPr>
        <w:pStyle w:val="paragraph"/>
      </w:pPr>
      <w:r w:rsidRPr="00783F44">
        <w:tab/>
        <w:t>(b)</w:t>
      </w:r>
      <w:r w:rsidRPr="00783F44">
        <w:tab/>
        <w:t xml:space="preserve">debentures (within the meaning of the </w:t>
      </w:r>
      <w:r w:rsidRPr="00783F44">
        <w:rPr>
          <w:i/>
        </w:rPr>
        <w:t>Corporations Act 2001</w:t>
      </w:r>
      <w:r w:rsidRPr="00783F44">
        <w:t>).</w:t>
      </w:r>
    </w:p>
    <w:p w:rsidR="0091050E" w:rsidRPr="00783F44" w:rsidRDefault="0091050E" w:rsidP="0091050E">
      <w:pPr>
        <w:pStyle w:val="ItemHead"/>
      </w:pPr>
      <w:r w:rsidRPr="00783F44">
        <w:t>6  Sale</w:t>
      </w:r>
      <w:r w:rsidR="00783F44">
        <w:noBreakHyphen/>
      </w:r>
      <w:r w:rsidRPr="00783F44">
        <w:t>scheme hybrid securities</w:t>
      </w:r>
    </w:p>
    <w:p w:rsidR="0091050E" w:rsidRPr="00783F44" w:rsidRDefault="0091050E" w:rsidP="0091050E">
      <w:pPr>
        <w:pStyle w:val="Subitem"/>
      </w:pPr>
      <w:r w:rsidRPr="00783F44">
        <w:t>(1)</w:t>
      </w:r>
      <w:r w:rsidRPr="00783F44">
        <w:tab/>
        <w:t xml:space="preserve">For the purposes of this Schedule, a </w:t>
      </w:r>
      <w:r w:rsidRPr="00783F44">
        <w:rPr>
          <w:b/>
          <w:i/>
        </w:rPr>
        <w:t>sale</w:t>
      </w:r>
      <w:r w:rsidR="00783F44">
        <w:rPr>
          <w:b/>
          <w:i/>
        </w:rPr>
        <w:noBreakHyphen/>
      </w:r>
      <w:r w:rsidRPr="00783F44">
        <w:rPr>
          <w:b/>
          <w:i/>
        </w:rPr>
        <w:t>scheme hybrid security</w:t>
      </w:r>
      <w:r w:rsidRPr="00783F44">
        <w:t xml:space="preserve"> is:</w:t>
      </w:r>
    </w:p>
    <w:p w:rsidR="0091050E" w:rsidRPr="00783F44" w:rsidRDefault="0091050E" w:rsidP="0091050E">
      <w:pPr>
        <w:pStyle w:val="paragraph"/>
      </w:pPr>
      <w:r w:rsidRPr="00783F44">
        <w:tab/>
        <w:t>(a)</w:t>
      </w:r>
      <w:r w:rsidRPr="00783F44">
        <w:tab/>
        <w:t>an interest</w:t>
      </w:r>
      <w:r w:rsidR="00783F44">
        <w:noBreakHyphen/>
      </w:r>
      <w:r w:rsidRPr="00783F44">
        <w:t>bearing security that is issued on the basis that it will or may be redeemed in exchange for a share or shares in a Medibank Private company; or</w:t>
      </w:r>
    </w:p>
    <w:p w:rsidR="0091050E" w:rsidRPr="00783F44" w:rsidRDefault="0091050E" w:rsidP="0091050E">
      <w:pPr>
        <w:pStyle w:val="paragraph"/>
      </w:pPr>
      <w:r w:rsidRPr="00783F44">
        <w:tab/>
        <w:t>(b)</w:t>
      </w:r>
      <w:r w:rsidRPr="00783F44">
        <w:tab/>
        <w:t>a share that is issued on the basis that it will or may be redeemed in exchange for a share or shares in a Medibank Private company; or</w:t>
      </w:r>
    </w:p>
    <w:p w:rsidR="0091050E" w:rsidRPr="00783F44" w:rsidRDefault="0091050E" w:rsidP="0091050E">
      <w:pPr>
        <w:pStyle w:val="paragraph"/>
      </w:pPr>
      <w:r w:rsidRPr="00783F44">
        <w:tab/>
        <w:t>(c)</w:t>
      </w:r>
      <w:r w:rsidRPr="00783F44">
        <w:tab/>
        <w:t>any other security or financial product that is issued on the basis that it will or may be redeemed in exchange for a share or shares in a Medibank Private company; or</w:t>
      </w:r>
    </w:p>
    <w:p w:rsidR="0091050E" w:rsidRPr="00783F44" w:rsidRDefault="0091050E" w:rsidP="0091050E">
      <w:pPr>
        <w:pStyle w:val="paragraph"/>
      </w:pPr>
      <w:r w:rsidRPr="00783F44">
        <w:tab/>
        <w:t>(d)</w:t>
      </w:r>
      <w:r w:rsidRPr="00783F44">
        <w:tab/>
        <w:t>an option to acquire a share or shares in a Medibank Private company; or</w:t>
      </w:r>
    </w:p>
    <w:p w:rsidR="0091050E" w:rsidRPr="00783F44" w:rsidRDefault="0091050E" w:rsidP="0091050E">
      <w:pPr>
        <w:pStyle w:val="paragraph"/>
      </w:pPr>
      <w:r w:rsidRPr="00783F44">
        <w:tab/>
        <w:t>(e)</w:t>
      </w:r>
      <w:r w:rsidRPr="00783F44">
        <w:tab/>
        <w:t>an interest</w:t>
      </w:r>
      <w:r w:rsidR="00783F44">
        <w:noBreakHyphen/>
      </w:r>
      <w:r w:rsidRPr="00783F44">
        <w:t>bearing security that is issued on the basis that it will or may be converted to a share or shares in a Medibank Private company; or</w:t>
      </w:r>
    </w:p>
    <w:p w:rsidR="0091050E" w:rsidRPr="00783F44" w:rsidRDefault="0091050E" w:rsidP="0091050E">
      <w:pPr>
        <w:pStyle w:val="paragraph"/>
      </w:pPr>
      <w:r w:rsidRPr="00783F44">
        <w:tab/>
        <w:t>(f)</w:t>
      </w:r>
      <w:r w:rsidRPr="00783F44">
        <w:tab/>
        <w:t>any other security or financial product that is issued on the basis that it will or may be converted to a share or shares in a Medibank Private company; or</w:t>
      </w:r>
    </w:p>
    <w:p w:rsidR="0091050E" w:rsidRPr="00783F44" w:rsidRDefault="0091050E" w:rsidP="0091050E">
      <w:pPr>
        <w:pStyle w:val="paragraph"/>
      </w:pPr>
      <w:r w:rsidRPr="00783F44">
        <w:tab/>
        <w:t>(g)</w:t>
      </w:r>
      <w:r w:rsidRPr="00783F44">
        <w:tab/>
        <w:t>an interest</w:t>
      </w:r>
      <w:r w:rsidR="00783F44">
        <w:noBreakHyphen/>
      </w:r>
      <w:r w:rsidRPr="00783F44">
        <w:t>bearing security that is issued on the basis that it will or may be exchanged for a share or shares in a Medibank Private company; or</w:t>
      </w:r>
    </w:p>
    <w:p w:rsidR="0091050E" w:rsidRPr="00783F44" w:rsidRDefault="0091050E" w:rsidP="0091050E">
      <w:pPr>
        <w:pStyle w:val="paragraph"/>
      </w:pPr>
      <w:r w:rsidRPr="00783F44">
        <w:tab/>
        <w:t>(h)</w:t>
      </w:r>
      <w:r w:rsidRPr="00783F44">
        <w:tab/>
        <w:t>any other security or financial product that is issued on the basis that it will or may be exchanged for a share or shares in a Medibank Private company; or</w:t>
      </w:r>
    </w:p>
    <w:p w:rsidR="0091050E" w:rsidRPr="00783F44" w:rsidRDefault="0091050E" w:rsidP="0091050E">
      <w:pPr>
        <w:pStyle w:val="paragraph"/>
      </w:pPr>
      <w:r w:rsidRPr="00783F44">
        <w:tab/>
        <w:t>(i)</w:t>
      </w:r>
      <w:r w:rsidRPr="00783F44">
        <w:tab/>
        <w:t>a security, or a financial product, that:</w:t>
      </w:r>
    </w:p>
    <w:p w:rsidR="0091050E" w:rsidRPr="00783F44" w:rsidRDefault="0091050E" w:rsidP="0091050E">
      <w:pPr>
        <w:pStyle w:val="paragraphsub"/>
      </w:pPr>
      <w:r w:rsidRPr="00783F44">
        <w:tab/>
        <w:t>(i)</w:t>
      </w:r>
      <w:r w:rsidRPr="00783F44">
        <w:tab/>
        <w:t>is specified in a written declaration made by the Minister for Finance under this subparagraph; and</w:t>
      </w:r>
    </w:p>
    <w:p w:rsidR="0091050E" w:rsidRPr="00783F44" w:rsidRDefault="0091050E" w:rsidP="0091050E">
      <w:pPr>
        <w:pStyle w:val="paragraphsub"/>
      </w:pPr>
      <w:r w:rsidRPr="00783F44">
        <w:tab/>
        <w:t>(ii)</w:t>
      </w:r>
      <w:r w:rsidRPr="00783F44">
        <w:tab/>
        <w:t>relates directly or indirectly to a Medibank Private company.</w:t>
      </w:r>
    </w:p>
    <w:p w:rsidR="0091050E" w:rsidRPr="00783F44" w:rsidRDefault="0091050E" w:rsidP="0091050E">
      <w:pPr>
        <w:pStyle w:val="Subitem"/>
      </w:pPr>
      <w:r w:rsidRPr="00783F44">
        <w:lastRenderedPageBreak/>
        <w:t>(2)</w:t>
      </w:r>
      <w:r w:rsidRPr="00783F44">
        <w:tab/>
        <w:t xml:space="preserve">A security or financial product covered by a paragraph of </w:t>
      </w:r>
      <w:r w:rsidR="00783F44">
        <w:t>subitem (</w:t>
      </w:r>
      <w:r w:rsidRPr="00783F44">
        <w:t>1) may (but need not) include a charge, pledge or lien.</w:t>
      </w:r>
    </w:p>
    <w:p w:rsidR="0091050E" w:rsidRPr="00783F44" w:rsidRDefault="0091050E" w:rsidP="0091050E">
      <w:pPr>
        <w:pStyle w:val="Subitem"/>
      </w:pPr>
      <w:r w:rsidRPr="00783F44">
        <w:t>(3)</w:t>
      </w:r>
      <w:r w:rsidRPr="00783F44">
        <w:tab/>
        <w:t xml:space="preserve">A security covered by </w:t>
      </w:r>
      <w:r w:rsidR="00783F44">
        <w:t>paragraph (</w:t>
      </w:r>
      <w:r w:rsidRPr="00783F44">
        <w:t xml:space="preserve">1)(a), (e) or (g) may be issued in or outside </w:t>
      </w:r>
      <w:smartTag w:uri="urn:schemas-microsoft-com:office:smarttags" w:element="country-region">
        <w:smartTag w:uri="urn:schemas-microsoft-com:office:smarttags" w:element="place">
          <w:r w:rsidRPr="00783F44">
            <w:t>Australia</w:t>
          </w:r>
        </w:smartTag>
      </w:smartTag>
      <w:r w:rsidRPr="00783F44">
        <w:t>, and may be denominated in:</w:t>
      </w:r>
    </w:p>
    <w:p w:rsidR="0091050E" w:rsidRPr="00783F44" w:rsidRDefault="0091050E" w:rsidP="0091050E">
      <w:pPr>
        <w:pStyle w:val="paragraph"/>
      </w:pPr>
      <w:r w:rsidRPr="00783F44">
        <w:tab/>
        <w:t>(a)</w:t>
      </w:r>
      <w:r w:rsidRPr="00783F44">
        <w:tab/>
        <w:t>Australian currency; or</w:t>
      </w:r>
    </w:p>
    <w:p w:rsidR="0091050E" w:rsidRPr="00783F44" w:rsidRDefault="0091050E" w:rsidP="0091050E">
      <w:pPr>
        <w:pStyle w:val="paragraph"/>
      </w:pPr>
      <w:r w:rsidRPr="00783F44">
        <w:tab/>
        <w:t>(b)</w:t>
      </w:r>
      <w:r w:rsidRPr="00783F44">
        <w:tab/>
        <w:t>a currency other than Australian currency.</w:t>
      </w:r>
    </w:p>
    <w:p w:rsidR="0091050E" w:rsidRPr="00783F44" w:rsidRDefault="0091050E" w:rsidP="0091050E">
      <w:pPr>
        <w:pStyle w:val="Subitem"/>
      </w:pPr>
      <w:r w:rsidRPr="00783F44">
        <w:t>(4)</w:t>
      </w:r>
      <w:r w:rsidRPr="00783F44">
        <w:tab/>
        <w:t xml:space="preserve">A share covered by </w:t>
      </w:r>
      <w:r w:rsidR="00783F44">
        <w:t>paragraph (</w:t>
      </w:r>
      <w:r w:rsidRPr="00783F44">
        <w:t xml:space="preserve">1)(b) may be issued in or outside </w:t>
      </w:r>
      <w:smartTag w:uri="urn:schemas-microsoft-com:office:smarttags" w:element="country-region">
        <w:smartTag w:uri="urn:schemas-microsoft-com:office:smarttags" w:element="place">
          <w:r w:rsidRPr="00783F44">
            <w:t>Australia</w:t>
          </w:r>
        </w:smartTag>
      </w:smartTag>
      <w:r w:rsidRPr="00783F44">
        <w:t>, and any rights or obligations may be denominated in:</w:t>
      </w:r>
    </w:p>
    <w:p w:rsidR="0091050E" w:rsidRPr="00783F44" w:rsidRDefault="0091050E" w:rsidP="0091050E">
      <w:pPr>
        <w:pStyle w:val="paragraph"/>
      </w:pPr>
      <w:r w:rsidRPr="00783F44">
        <w:tab/>
        <w:t>(a)</w:t>
      </w:r>
      <w:r w:rsidRPr="00783F44">
        <w:tab/>
        <w:t>Australian currency; or</w:t>
      </w:r>
    </w:p>
    <w:p w:rsidR="0091050E" w:rsidRPr="00783F44" w:rsidRDefault="0091050E" w:rsidP="0091050E">
      <w:pPr>
        <w:pStyle w:val="paragraph"/>
      </w:pPr>
      <w:r w:rsidRPr="00783F44">
        <w:tab/>
        <w:t>(b)</w:t>
      </w:r>
      <w:r w:rsidRPr="00783F44">
        <w:tab/>
        <w:t>a currency other than Australian currency.</w:t>
      </w:r>
    </w:p>
    <w:p w:rsidR="0091050E" w:rsidRPr="00783F44" w:rsidRDefault="0091050E" w:rsidP="0091050E">
      <w:pPr>
        <w:pStyle w:val="Subitem"/>
      </w:pPr>
      <w:r w:rsidRPr="00783F44">
        <w:t>(5)</w:t>
      </w:r>
      <w:r w:rsidRPr="00783F44">
        <w:tab/>
        <w:t xml:space="preserve">A security or financial product covered by </w:t>
      </w:r>
      <w:r w:rsidR="00783F44">
        <w:t>paragraph (</w:t>
      </w:r>
      <w:r w:rsidRPr="00783F44">
        <w:t xml:space="preserve">1)(c), (f), (h) or (i) may be issued in or outside </w:t>
      </w:r>
      <w:smartTag w:uri="urn:schemas-microsoft-com:office:smarttags" w:element="country-region">
        <w:smartTag w:uri="urn:schemas-microsoft-com:office:smarttags" w:element="place">
          <w:r w:rsidRPr="00783F44">
            <w:t>Australia</w:t>
          </w:r>
        </w:smartTag>
      </w:smartTag>
      <w:r w:rsidRPr="00783F44">
        <w:t>, and any rights or obligations may be denominated in:</w:t>
      </w:r>
    </w:p>
    <w:p w:rsidR="0091050E" w:rsidRPr="00783F44" w:rsidRDefault="0091050E" w:rsidP="0091050E">
      <w:pPr>
        <w:pStyle w:val="paragraph"/>
      </w:pPr>
      <w:r w:rsidRPr="00783F44">
        <w:tab/>
        <w:t>(a)</w:t>
      </w:r>
      <w:r w:rsidRPr="00783F44">
        <w:tab/>
        <w:t>Australian currency; or</w:t>
      </w:r>
    </w:p>
    <w:p w:rsidR="0091050E" w:rsidRPr="00783F44" w:rsidRDefault="0091050E" w:rsidP="0091050E">
      <w:pPr>
        <w:pStyle w:val="paragraph"/>
      </w:pPr>
      <w:r w:rsidRPr="00783F44">
        <w:tab/>
        <w:t>(b)</w:t>
      </w:r>
      <w:r w:rsidRPr="00783F44">
        <w:tab/>
        <w:t>a currency other than Australian currency.</w:t>
      </w:r>
    </w:p>
    <w:p w:rsidR="0091050E" w:rsidRPr="00783F44" w:rsidRDefault="0091050E" w:rsidP="0091050E">
      <w:pPr>
        <w:pStyle w:val="Subitem"/>
      </w:pPr>
      <w:r w:rsidRPr="00783F44">
        <w:t>(6)</w:t>
      </w:r>
      <w:r w:rsidRPr="00783F44">
        <w:tab/>
        <w:t xml:space="preserve">An option covered by </w:t>
      </w:r>
      <w:r w:rsidR="00783F44">
        <w:t>paragraph (</w:t>
      </w:r>
      <w:r w:rsidRPr="00783F44">
        <w:t xml:space="preserve">1)(d) may be issued in or outside </w:t>
      </w:r>
      <w:smartTag w:uri="urn:schemas-microsoft-com:office:smarttags" w:element="country-region">
        <w:smartTag w:uri="urn:schemas-microsoft-com:office:smarttags" w:element="place">
          <w:r w:rsidRPr="00783F44">
            <w:t>Australia</w:t>
          </w:r>
        </w:smartTag>
      </w:smartTag>
      <w:r w:rsidRPr="00783F44">
        <w:t>, and the exercise price may be denominated in:</w:t>
      </w:r>
    </w:p>
    <w:p w:rsidR="0091050E" w:rsidRPr="00783F44" w:rsidRDefault="0091050E" w:rsidP="0091050E">
      <w:pPr>
        <w:pStyle w:val="paragraph"/>
      </w:pPr>
      <w:r w:rsidRPr="00783F44">
        <w:tab/>
        <w:t>(a)</w:t>
      </w:r>
      <w:r w:rsidRPr="00783F44">
        <w:tab/>
        <w:t>Australian currency; or</w:t>
      </w:r>
    </w:p>
    <w:p w:rsidR="0091050E" w:rsidRPr="00783F44" w:rsidRDefault="0091050E" w:rsidP="0091050E">
      <w:pPr>
        <w:pStyle w:val="paragraph"/>
      </w:pPr>
      <w:r w:rsidRPr="00783F44">
        <w:tab/>
        <w:t>(b)</w:t>
      </w:r>
      <w:r w:rsidRPr="00783F44">
        <w:tab/>
        <w:t>a currency other than Australian currency.</w:t>
      </w:r>
    </w:p>
    <w:p w:rsidR="0091050E" w:rsidRPr="00783F44" w:rsidRDefault="0091050E" w:rsidP="0091050E">
      <w:pPr>
        <w:pStyle w:val="Subitem"/>
      </w:pPr>
      <w:r w:rsidRPr="00783F44">
        <w:t>(7)</w:t>
      </w:r>
      <w:r w:rsidRPr="00783F44">
        <w:tab/>
        <w:t xml:space="preserve">A declaration under </w:t>
      </w:r>
      <w:r w:rsidR="00783F44">
        <w:t>subparagraph (</w:t>
      </w:r>
      <w:r w:rsidRPr="00783F44">
        <w:t xml:space="preserve">1)(i)(i) is a legislative instrument for the purposes of the </w:t>
      </w:r>
      <w:r w:rsidRPr="00783F44">
        <w:rPr>
          <w:i/>
        </w:rPr>
        <w:t>Legislative Instruments Act 2003</w:t>
      </w:r>
      <w:r w:rsidRPr="00783F44">
        <w:t>, but section</w:t>
      </w:r>
      <w:r w:rsidR="00783F44">
        <w:t> </w:t>
      </w:r>
      <w:r w:rsidRPr="00783F44">
        <w:t>42 of that Act does not apply to the declaration.</w:t>
      </w:r>
    </w:p>
    <w:p w:rsidR="0091050E" w:rsidRPr="00783F44" w:rsidRDefault="0091050E" w:rsidP="0091050E">
      <w:pPr>
        <w:pStyle w:val="Subitem"/>
      </w:pPr>
      <w:r w:rsidRPr="00783F44">
        <w:t>(8)</w:t>
      </w:r>
      <w:r w:rsidRPr="00783F44">
        <w:tab/>
        <w:t>In this item:</w:t>
      </w:r>
    </w:p>
    <w:p w:rsidR="0091050E" w:rsidRPr="00783F44" w:rsidRDefault="0091050E" w:rsidP="0091050E">
      <w:pPr>
        <w:pStyle w:val="Item"/>
      </w:pPr>
      <w:r w:rsidRPr="00783F44">
        <w:rPr>
          <w:b/>
          <w:i/>
        </w:rPr>
        <w:t>security</w:t>
      </w:r>
      <w:r w:rsidRPr="00783F44">
        <w:t xml:space="preserve"> has the same meaning as in Chapter</w:t>
      </w:r>
      <w:r w:rsidR="00783F44">
        <w:t> </w:t>
      </w:r>
      <w:r w:rsidRPr="00783F44">
        <w:t xml:space="preserve">7 of the </w:t>
      </w:r>
      <w:r w:rsidRPr="00783F44">
        <w:rPr>
          <w:i/>
        </w:rPr>
        <w:t>Corporations Act 2001</w:t>
      </w:r>
      <w:r w:rsidRPr="00783F44">
        <w:t>.</w:t>
      </w:r>
    </w:p>
    <w:p w:rsidR="0091050E" w:rsidRPr="00783F44" w:rsidRDefault="0091050E" w:rsidP="0091050E">
      <w:pPr>
        <w:pStyle w:val="ItemHead"/>
      </w:pPr>
      <w:r w:rsidRPr="00783F44">
        <w:t>7  Authorisation of borrowing—issue of sale</w:t>
      </w:r>
      <w:r w:rsidR="00783F44">
        <w:noBreakHyphen/>
      </w:r>
      <w:r w:rsidRPr="00783F44">
        <w:t>scheme hybrid securities</w:t>
      </w:r>
    </w:p>
    <w:p w:rsidR="0091050E" w:rsidRPr="00783F44" w:rsidRDefault="0091050E" w:rsidP="0091050E">
      <w:pPr>
        <w:pStyle w:val="Item"/>
      </w:pPr>
      <w:r w:rsidRPr="00783F44">
        <w:t>To the extent to which the issue of sale</w:t>
      </w:r>
      <w:r w:rsidR="00783F44">
        <w:noBreakHyphen/>
      </w:r>
      <w:r w:rsidRPr="00783F44">
        <w:t>scheme hybrid securities under a Medibank Private sale scheme involves a borrowing of money by the Commonwealth, that borrowing is authorised by this item.</w:t>
      </w:r>
    </w:p>
    <w:p w:rsidR="00D71685" w:rsidRPr="00783F44" w:rsidRDefault="00D71685" w:rsidP="00D70A5D">
      <w:pPr>
        <w:pStyle w:val="notemargin"/>
      </w:pPr>
      <w:r w:rsidRPr="00783F44">
        <w:t>Note:</w:t>
      </w:r>
      <w:r w:rsidRPr="00783F44">
        <w:tab/>
        <w:t>Subsection</w:t>
      </w:r>
      <w:r w:rsidR="00783F44">
        <w:t> </w:t>
      </w:r>
      <w:r w:rsidRPr="00783F44">
        <w:t xml:space="preserve">56(1) of the </w:t>
      </w:r>
      <w:r w:rsidRPr="00783F44">
        <w:rPr>
          <w:i/>
        </w:rPr>
        <w:t>Public Governance, Performance and Accountability Act 2013</w:t>
      </w:r>
      <w:r w:rsidRPr="00783F44">
        <w:t xml:space="preserve"> provides that an agreement for the borrowing of money by the Commonwealth is of no effect unless the borrowing is expressly authorised by an Act.</w:t>
      </w:r>
    </w:p>
    <w:p w:rsidR="0091050E" w:rsidRPr="00783F44" w:rsidRDefault="0091050E" w:rsidP="00917FDD">
      <w:pPr>
        <w:pStyle w:val="ItemHead"/>
      </w:pPr>
      <w:r w:rsidRPr="00783F44">
        <w:lastRenderedPageBreak/>
        <w:t>8  Appropriation—costs incurred in connection with a Medibank Private sale scheme</w:t>
      </w:r>
    </w:p>
    <w:p w:rsidR="0091050E" w:rsidRPr="00783F44" w:rsidRDefault="0091050E" w:rsidP="0091050E">
      <w:pPr>
        <w:pStyle w:val="Subitem"/>
      </w:pPr>
      <w:r w:rsidRPr="00783F44">
        <w:t>(1)</w:t>
      </w:r>
      <w:r w:rsidRPr="00783F44">
        <w:tab/>
        <w:t>The Consolidated Revenue Fund is appropriated to the extent necessary for the purposes of the payment or discharge of the costs, expenses and other obligations incurred by the Commonwealth in connection with the formulation, entering into, or carrying out, of a Medibank Private sale scheme.</w:t>
      </w:r>
    </w:p>
    <w:p w:rsidR="0091050E" w:rsidRPr="00783F44" w:rsidRDefault="0091050E" w:rsidP="0091050E">
      <w:pPr>
        <w:pStyle w:val="Subitem"/>
      </w:pPr>
      <w:r w:rsidRPr="00783F44">
        <w:t>(2)</w:t>
      </w:r>
      <w:r w:rsidRPr="00783F44">
        <w:tab/>
        <w:t xml:space="preserve">The costs, expenses and obligations covered by </w:t>
      </w:r>
      <w:r w:rsidR="00783F44">
        <w:t>subitem (</w:t>
      </w:r>
      <w:r w:rsidRPr="00783F44">
        <w:t>1) include (but are not limited to) the following:</w:t>
      </w:r>
    </w:p>
    <w:p w:rsidR="0091050E" w:rsidRPr="00783F44" w:rsidRDefault="0091050E" w:rsidP="0091050E">
      <w:pPr>
        <w:pStyle w:val="paragraph"/>
      </w:pPr>
      <w:r w:rsidRPr="00783F44">
        <w:tab/>
        <w:t>(a)</w:t>
      </w:r>
      <w:r w:rsidRPr="00783F44">
        <w:tab/>
        <w:t>legal and accounting fees;</w:t>
      </w:r>
    </w:p>
    <w:p w:rsidR="0091050E" w:rsidRPr="00783F44" w:rsidRDefault="0091050E" w:rsidP="0091050E">
      <w:pPr>
        <w:pStyle w:val="paragraph"/>
      </w:pPr>
      <w:r w:rsidRPr="00783F44">
        <w:tab/>
        <w:t>(b)</w:t>
      </w:r>
      <w:r w:rsidRPr="00783F44">
        <w:tab/>
        <w:t>costs of undertaking due diligence inquiries;</w:t>
      </w:r>
    </w:p>
    <w:p w:rsidR="0091050E" w:rsidRPr="00783F44" w:rsidRDefault="0091050E" w:rsidP="0091050E">
      <w:pPr>
        <w:pStyle w:val="paragraph"/>
      </w:pPr>
      <w:r w:rsidRPr="00783F44">
        <w:tab/>
        <w:t>(c)</w:t>
      </w:r>
      <w:r w:rsidRPr="00783F44">
        <w:tab/>
        <w:t>underwriting fees;</w:t>
      </w:r>
    </w:p>
    <w:p w:rsidR="0091050E" w:rsidRPr="00783F44" w:rsidRDefault="0091050E" w:rsidP="0091050E">
      <w:pPr>
        <w:pStyle w:val="paragraph"/>
      </w:pPr>
      <w:r w:rsidRPr="00783F44">
        <w:tab/>
        <w:t>(d)</w:t>
      </w:r>
      <w:r w:rsidRPr="00783F44">
        <w:tab/>
        <w:t>costs associated with an offer document;</w:t>
      </w:r>
    </w:p>
    <w:p w:rsidR="0091050E" w:rsidRPr="00783F44" w:rsidRDefault="0091050E" w:rsidP="0091050E">
      <w:pPr>
        <w:pStyle w:val="paragraph"/>
      </w:pPr>
      <w:r w:rsidRPr="00783F44">
        <w:tab/>
        <w:t>(e)</w:t>
      </w:r>
      <w:r w:rsidRPr="00783F44">
        <w:tab/>
        <w:t>marketing expenses;</w:t>
      </w:r>
    </w:p>
    <w:p w:rsidR="0091050E" w:rsidRPr="00783F44" w:rsidRDefault="0091050E" w:rsidP="0091050E">
      <w:pPr>
        <w:pStyle w:val="paragraph"/>
      </w:pPr>
      <w:r w:rsidRPr="00783F44">
        <w:tab/>
        <w:t>(f)</w:t>
      </w:r>
      <w:r w:rsidRPr="00783F44">
        <w:tab/>
        <w:t>other administrative and logistical expenses;</w:t>
      </w:r>
    </w:p>
    <w:p w:rsidR="0091050E" w:rsidRPr="00783F44" w:rsidRDefault="0091050E" w:rsidP="0091050E">
      <w:pPr>
        <w:pStyle w:val="paragraph"/>
      </w:pPr>
      <w:r w:rsidRPr="00783F44">
        <w:tab/>
        <w:t>(g)</w:t>
      </w:r>
      <w:r w:rsidRPr="00783F44">
        <w:tab/>
        <w:t>calls on indemnities granted by the Commonwealth;</w:t>
      </w:r>
    </w:p>
    <w:p w:rsidR="0091050E" w:rsidRPr="00783F44" w:rsidRDefault="0091050E" w:rsidP="0091050E">
      <w:pPr>
        <w:pStyle w:val="paragraph"/>
      </w:pPr>
      <w:r w:rsidRPr="00783F44">
        <w:tab/>
        <w:t>(h)</w:t>
      </w:r>
      <w:r w:rsidRPr="00783F44">
        <w:tab/>
        <w:t>calls on guarantees given by the Commonwealth;</w:t>
      </w:r>
    </w:p>
    <w:p w:rsidR="0091050E" w:rsidRPr="00783F44" w:rsidRDefault="0091050E" w:rsidP="0091050E">
      <w:pPr>
        <w:pStyle w:val="paragraph"/>
      </w:pPr>
      <w:r w:rsidRPr="00783F44">
        <w:tab/>
        <w:t>(i)</w:t>
      </w:r>
      <w:r w:rsidRPr="00783F44">
        <w:tab/>
        <w:t>obligations to make payments of amounts in relation to sale</w:t>
      </w:r>
      <w:r w:rsidR="00783F44">
        <w:noBreakHyphen/>
      </w:r>
      <w:r w:rsidRPr="00783F44">
        <w:t>scheme hybrid securities issued by the Commonwealth (for example, payments of interest).</w:t>
      </w:r>
    </w:p>
    <w:p w:rsidR="0091050E" w:rsidRPr="00783F44" w:rsidRDefault="0091050E" w:rsidP="0091050E">
      <w:pPr>
        <w:pStyle w:val="ItemHead"/>
      </w:pPr>
      <w:r w:rsidRPr="00783F44">
        <w:t>9  Assistance given by a Medibank Private company or a Medibank Private Board in connection with a Medibank Private sale scheme</w:t>
      </w:r>
    </w:p>
    <w:p w:rsidR="0091050E" w:rsidRPr="00783F44" w:rsidRDefault="0091050E" w:rsidP="0091050E">
      <w:pPr>
        <w:pStyle w:val="SubitemHead"/>
      </w:pPr>
      <w:r w:rsidRPr="00783F44">
        <w:t>Giving assistance on own initiative</w:t>
      </w:r>
    </w:p>
    <w:p w:rsidR="0091050E" w:rsidRPr="00783F44" w:rsidRDefault="0091050E" w:rsidP="0091050E">
      <w:pPr>
        <w:pStyle w:val="Subitem"/>
      </w:pPr>
      <w:r w:rsidRPr="00783F44">
        <w:t>(1)</w:t>
      </w:r>
      <w:r w:rsidRPr="00783F44">
        <w:tab/>
        <w:t>A Medibank Private company may, on its own initiative, assist the Commonwealth in connection with the formulation, entering into, or carrying out, of a Medibank Private sale scheme.</w:t>
      </w:r>
    </w:p>
    <w:p w:rsidR="0091050E" w:rsidRPr="00783F44" w:rsidRDefault="0091050E" w:rsidP="0091050E">
      <w:pPr>
        <w:pStyle w:val="Subitem"/>
      </w:pPr>
      <w:r w:rsidRPr="00783F44">
        <w:t>(2)</w:t>
      </w:r>
      <w:r w:rsidRPr="00783F44">
        <w:tab/>
        <w:t>A member of a Medibank Private Board may, on the member’s own initiative, assist the Commonwealth in connection with the formulation, entering into, or carrying out, of a Medibank Private sale scheme.</w:t>
      </w:r>
    </w:p>
    <w:p w:rsidR="0091050E" w:rsidRPr="00783F44" w:rsidRDefault="0091050E" w:rsidP="0091050E">
      <w:pPr>
        <w:pStyle w:val="Subitem"/>
      </w:pPr>
      <w:r w:rsidRPr="00783F44">
        <w:t>(3)</w:t>
      </w:r>
      <w:r w:rsidRPr="00783F44">
        <w:tab/>
        <w:t xml:space="preserve">The Minister for Finance may, by written notice given to a Medibank Private company, give directions to the company about the exercise of </w:t>
      </w:r>
      <w:r w:rsidRPr="00783F44">
        <w:lastRenderedPageBreak/>
        <w:t xml:space="preserve">the company’s powers under </w:t>
      </w:r>
      <w:r w:rsidR="00783F44">
        <w:t>subitem (</w:t>
      </w:r>
      <w:r w:rsidRPr="00783F44">
        <w:t>1). The company must comply with the direction.</w:t>
      </w:r>
    </w:p>
    <w:p w:rsidR="0091050E" w:rsidRPr="00783F44" w:rsidRDefault="0091050E" w:rsidP="0091050E">
      <w:pPr>
        <w:pStyle w:val="Subitem"/>
      </w:pPr>
      <w:r w:rsidRPr="00783F44">
        <w:t>(4)</w:t>
      </w:r>
      <w:r w:rsidRPr="00783F44">
        <w:tab/>
        <w:t xml:space="preserve">The Minister for Finance may, by written notice given to a member of a Medibank Private Board, give directions to the member about the exercise of the member’s powers under </w:t>
      </w:r>
      <w:r w:rsidR="00783F44">
        <w:t>subitem (</w:t>
      </w:r>
      <w:r w:rsidRPr="00783F44">
        <w:t>2). The member must comply with the direction.</w:t>
      </w:r>
    </w:p>
    <w:p w:rsidR="0091050E" w:rsidRPr="00783F44" w:rsidRDefault="0091050E" w:rsidP="0091050E">
      <w:pPr>
        <w:pStyle w:val="SubitemHead"/>
      </w:pPr>
      <w:r w:rsidRPr="00783F44">
        <w:t>Giving assistance when requested by the Minister for Finance</w:t>
      </w:r>
    </w:p>
    <w:p w:rsidR="0091050E" w:rsidRPr="00783F44" w:rsidRDefault="0091050E" w:rsidP="0091050E">
      <w:pPr>
        <w:pStyle w:val="Subitem"/>
      </w:pPr>
      <w:r w:rsidRPr="00783F44">
        <w:t>(5)</w:t>
      </w:r>
      <w:r w:rsidRPr="00783F44">
        <w:tab/>
        <w:t>A Medibank Private company must, when requested in writing by the Minister for Finance to do so, assist the Commonwealth in connection with the formulation, entering into, or carrying out, of a Medibank Private sale scheme. The assistance is to be given within the period, and in the form and manner, specified in the request.</w:t>
      </w:r>
    </w:p>
    <w:p w:rsidR="0091050E" w:rsidRPr="00783F44" w:rsidRDefault="0091050E" w:rsidP="0091050E">
      <w:pPr>
        <w:pStyle w:val="Subitem"/>
      </w:pPr>
      <w:r w:rsidRPr="00783F44">
        <w:t>(6)</w:t>
      </w:r>
      <w:r w:rsidRPr="00783F44">
        <w:tab/>
        <w:t>A Medibank Private Board must, when requested in writing by the Minister for Finance to do so, assist the Commonwealth in connection with the formulation, entering into, or carrying out, of a Medibank Private sale scheme. The assistance is to be given within the period, and in the form and manner, specified in the request.</w:t>
      </w:r>
    </w:p>
    <w:p w:rsidR="0091050E" w:rsidRPr="00783F44" w:rsidRDefault="0091050E" w:rsidP="0091050E">
      <w:pPr>
        <w:pStyle w:val="SubitemHead"/>
      </w:pPr>
      <w:r w:rsidRPr="00783F44">
        <w:t>Immunity</w:t>
      </w:r>
    </w:p>
    <w:p w:rsidR="0091050E" w:rsidRPr="00783F44" w:rsidRDefault="0091050E" w:rsidP="0091050E">
      <w:pPr>
        <w:pStyle w:val="Subitem"/>
      </w:pPr>
      <w:r w:rsidRPr="00783F44">
        <w:t>(7)</w:t>
      </w:r>
      <w:r w:rsidRPr="00783F44">
        <w:tab/>
        <w:t xml:space="preserve">To avoid doubt, the giving of assistance as mentioned in </w:t>
      </w:r>
      <w:r w:rsidR="00783F44">
        <w:t>subitem (</w:t>
      </w:r>
      <w:r w:rsidRPr="00783F44">
        <w:t xml:space="preserve">1), (2), (5) or (6), the making of a request under </w:t>
      </w:r>
      <w:r w:rsidR="00783F44">
        <w:t>subitem (</w:t>
      </w:r>
      <w:r w:rsidRPr="00783F44">
        <w:t xml:space="preserve">5) or (6), or the giving of a direction under </w:t>
      </w:r>
      <w:r w:rsidR="00783F44">
        <w:t>subitem (</w:t>
      </w:r>
      <w:r w:rsidRPr="00783F44">
        <w:t>3) or (4), does not result in a contravention of, or give rise to a liability or remedy under:</w:t>
      </w:r>
    </w:p>
    <w:p w:rsidR="0091050E" w:rsidRPr="00783F44" w:rsidRDefault="0091050E" w:rsidP="0091050E">
      <w:pPr>
        <w:pStyle w:val="paragraph"/>
      </w:pPr>
      <w:r w:rsidRPr="00783F44">
        <w:tab/>
        <w:t>(a)</w:t>
      </w:r>
      <w:r w:rsidRPr="00783F44">
        <w:tab/>
        <w:t xml:space="preserve">a provision of the </w:t>
      </w:r>
      <w:r w:rsidRPr="00783F44">
        <w:rPr>
          <w:i/>
        </w:rPr>
        <w:t>Corporations Act 2001</w:t>
      </w:r>
      <w:r w:rsidRPr="00783F44">
        <w:t>; or</w:t>
      </w:r>
    </w:p>
    <w:p w:rsidR="0091050E" w:rsidRPr="00783F44" w:rsidRDefault="0091050E" w:rsidP="0091050E">
      <w:pPr>
        <w:pStyle w:val="paragraph"/>
      </w:pPr>
      <w:r w:rsidRPr="00783F44">
        <w:tab/>
        <w:t>(b)</w:t>
      </w:r>
      <w:r w:rsidRPr="00783F44">
        <w:tab/>
        <w:t xml:space="preserve">a provision of the </w:t>
      </w:r>
      <w:r w:rsidRPr="00783F44">
        <w:rPr>
          <w:i/>
        </w:rPr>
        <w:t>National Health Act 1953</w:t>
      </w:r>
      <w:r w:rsidRPr="00783F44">
        <w:t>; or</w:t>
      </w:r>
    </w:p>
    <w:p w:rsidR="00F173E6" w:rsidRPr="00783F44" w:rsidRDefault="00F173E6" w:rsidP="00F173E6">
      <w:pPr>
        <w:pStyle w:val="paragraph"/>
      </w:pPr>
      <w:r w:rsidRPr="00783F44">
        <w:tab/>
        <w:t>(ba)</w:t>
      </w:r>
      <w:r w:rsidRPr="00783F44">
        <w:tab/>
        <w:t xml:space="preserve">a provision of the </w:t>
      </w:r>
      <w:r w:rsidRPr="00783F44">
        <w:rPr>
          <w:i/>
        </w:rPr>
        <w:t>Private Health Insurance Act 2007</w:t>
      </w:r>
      <w:r w:rsidRPr="00783F44">
        <w:t>; or</w:t>
      </w:r>
    </w:p>
    <w:p w:rsidR="00827E73" w:rsidRPr="00783F44" w:rsidRDefault="00827E73" w:rsidP="0091050E">
      <w:pPr>
        <w:pStyle w:val="paragraph"/>
      </w:pPr>
      <w:r w:rsidRPr="00783F44">
        <w:tab/>
        <w:t>(bb)</w:t>
      </w:r>
      <w:r w:rsidRPr="00783F44">
        <w:tab/>
        <w:t xml:space="preserve">a provision of the </w:t>
      </w:r>
      <w:r w:rsidRPr="00783F44">
        <w:rPr>
          <w:i/>
        </w:rPr>
        <w:t>Private Health Insurance (Prudential Supervision) Act 2015</w:t>
      </w:r>
      <w:r w:rsidRPr="00783F44">
        <w:t>; or</w:t>
      </w:r>
    </w:p>
    <w:p w:rsidR="0091050E" w:rsidRPr="00783F44" w:rsidRDefault="0091050E" w:rsidP="0091050E">
      <w:pPr>
        <w:pStyle w:val="paragraph"/>
      </w:pPr>
      <w:r w:rsidRPr="00783F44">
        <w:tab/>
        <w:t>(c)</w:t>
      </w:r>
      <w:r w:rsidRPr="00783F44">
        <w:tab/>
        <w:t>a rule of common law or equity (other than a rule of administrative law).</w:t>
      </w:r>
    </w:p>
    <w:p w:rsidR="0091050E" w:rsidRPr="00783F44" w:rsidRDefault="0091050E" w:rsidP="0091050E">
      <w:pPr>
        <w:pStyle w:val="SubitemHead"/>
      </w:pPr>
      <w:r w:rsidRPr="00783F44">
        <w:t>Consequences of a contravention</w:t>
      </w:r>
    </w:p>
    <w:p w:rsidR="0091050E" w:rsidRPr="00783F44" w:rsidRDefault="0091050E" w:rsidP="0091050E">
      <w:pPr>
        <w:pStyle w:val="Subitem"/>
      </w:pPr>
      <w:r w:rsidRPr="00783F44">
        <w:t>(8)</w:t>
      </w:r>
      <w:r w:rsidRPr="00783F44">
        <w:tab/>
        <w:t xml:space="preserve">A contravention of </w:t>
      </w:r>
      <w:r w:rsidR="00783F44">
        <w:t>subitem (</w:t>
      </w:r>
      <w:r w:rsidRPr="00783F44">
        <w:t>3), (4), (5) or (6) is not an offence. However, it is a ground for obtaining an injunction under Part</w:t>
      </w:r>
      <w:r w:rsidR="00783F44">
        <w:t> </w:t>
      </w:r>
      <w:r w:rsidRPr="00783F44">
        <w:t>7.</w:t>
      </w:r>
    </w:p>
    <w:p w:rsidR="0091050E" w:rsidRPr="00783F44" w:rsidRDefault="0091050E" w:rsidP="0091050E">
      <w:pPr>
        <w:pStyle w:val="ItemHead"/>
      </w:pPr>
      <w:r w:rsidRPr="00783F44">
        <w:lastRenderedPageBreak/>
        <w:t>10  Giving of assistance—ancillary provisions</w:t>
      </w:r>
    </w:p>
    <w:p w:rsidR="0091050E" w:rsidRPr="00783F44" w:rsidRDefault="0091050E" w:rsidP="0091050E">
      <w:pPr>
        <w:pStyle w:val="Subitem"/>
      </w:pPr>
      <w:r w:rsidRPr="00783F44">
        <w:t>(1)</w:t>
      </w:r>
      <w:r w:rsidRPr="00783F44">
        <w:tab/>
        <w:t>The assistance mentioned in subitem</w:t>
      </w:r>
      <w:r w:rsidR="00783F44">
        <w:t> </w:t>
      </w:r>
      <w:r w:rsidRPr="00783F44">
        <w:t>9(1), (2), (5) or (6) may take the form of:</w:t>
      </w:r>
    </w:p>
    <w:p w:rsidR="0091050E" w:rsidRPr="00783F44" w:rsidRDefault="0091050E" w:rsidP="0091050E">
      <w:pPr>
        <w:pStyle w:val="paragraph"/>
      </w:pPr>
      <w:r w:rsidRPr="00783F44">
        <w:tab/>
        <w:t>(a)</w:t>
      </w:r>
      <w:r w:rsidRPr="00783F44">
        <w:tab/>
        <w:t>the giving of information; or</w:t>
      </w:r>
    </w:p>
    <w:p w:rsidR="0091050E" w:rsidRPr="00783F44" w:rsidRDefault="0091050E" w:rsidP="0091050E">
      <w:pPr>
        <w:pStyle w:val="paragraph"/>
      </w:pPr>
      <w:r w:rsidRPr="00783F44">
        <w:tab/>
        <w:t>(b)</w:t>
      </w:r>
      <w:r w:rsidRPr="00783F44">
        <w:tab/>
        <w:t>the giving of financial assistance (within the meaning of Part</w:t>
      </w:r>
      <w:r w:rsidR="00783F44">
        <w:t> </w:t>
      </w:r>
      <w:r w:rsidRPr="00783F44">
        <w:t xml:space="preserve">2J.3 of the </w:t>
      </w:r>
      <w:r w:rsidRPr="00783F44">
        <w:rPr>
          <w:i/>
        </w:rPr>
        <w:t>Corporations Act 2001</w:t>
      </w:r>
      <w:r w:rsidRPr="00783F44">
        <w:t>); or</w:t>
      </w:r>
    </w:p>
    <w:p w:rsidR="0091050E" w:rsidRPr="00783F44" w:rsidRDefault="0091050E" w:rsidP="0091050E">
      <w:pPr>
        <w:pStyle w:val="paragraph"/>
      </w:pPr>
      <w:r w:rsidRPr="00783F44">
        <w:tab/>
        <w:t>(c)</w:t>
      </w:r>
      <w:r w:rsidRPr="00783F44">
        <w:tab/>
        <w:t>the giving of a financial benefit to a related party (within the meaning of Chapter</w:t>
      </w:r>
      <w:r w:rsidR="00783F44">
        <w:t> </w:t>
      </w:r>
      <w:r w:rsidRPr="00783F44">
        <w:t xml:space="preserve">2E of the </w:t>
      </w:r>
      <w:r w:rsidRPr="00783F44">
        <w:rPr>
          <w:i/>
        </w:rPr>
        <w:t>Corporations Act 2001</w:t>
      </w:r>
      <w:r w:rsidRPr="00783F44">
        <w:t>); or</w:t>
      </w:r>
    </w:p>
    <w:p w:rsidR="0091050E" w:rsidRPr="00783F44" w:rsidRDefault="0091050E" w:rsidP="0091050E">
      <w:pPr>
        <w:pStyle w:val="paragraph"/>
      </w:pPr>
      <w:r w:rsidRPr="00783F44">
        <w:tab/>
        <w:t>(d)</w:t>
      </w:r>
      <w:r w:rsidRPr="00783F44">
        <w:tab/>
        <w:t>the provision, by a Medibank Private company’s directors or employees, of facilities, information and other assistance in connection with the conduct of:</w:t>
      </w:r>
    </w:p>
    <w:p w:rsidR="0091050E" w:rsidRPr="00783F44" w:rsidRDefault="0091050E" w:rsidP="0091050E">
      <w:pPr>
        <w:pStyle w:val="paragraphsub"/>
      </w:pPr>
      <w:r w:rsidRPr="00783F44">
        <w:tab/>
        <w:t>(i)</w:t>
      </w:r>
      <w:r w:rsidRPr="00783F44">
        <w:tab/>
        <w:t>a due diligence procedure or a similar process; or</w:t>
      </w:r>
    </w:p>
    <w:p w:rsidR="0091050E" w:rsidRPr="00783F44" w:rsidRDefault="0091050E" w:rsidP="0091050E">
      <w:pPr>
        <w:pStyle w:val="paragraphsub"/>
      </w:pPr>
      <w:r w:rsidRPr="00783F44">
        <w:tab/>
        <w:t>(ii)</w:t>
      </w:r>
      <w:r w:rsidRPr="00783F44">
        <w:tab/>
        <w:t>a market briefing or a similar process.</w:t>
      </w:r>
    </w:p>
    <w:p w:rsidR="0091050E" w:rsidRPr="00783F44" w:rsidRDefault="0091050E" w:rsidP="0091050E">
      <w:pPr>
        <w:pStyle w:val="Subitem"/>
      </w:pPr>
      <w:r w:rsidRPr="00783F44">
        <w:t>(2)</w:t>
      </w:r>
      <w:r w:rsidRPr="00783F44">
        <w:tab/>
      </w:r>
      <w:r w:rsidR="00783F44">
        <w:t>Subitem (</w:t>
      </w:r>
      <w:r w:rsidRPr="00783F44">
        <w:t>1) does not, by implication, limit the forms in which assistance may be given.</w:t>
      </w:r>
    </w:p>
    <w:p w:rsidR="0091050E" w:rsidRPr="00783F44" w:rsidRDefault="0091050E" w:rsidP="0091050E">
      <w:pPr>
        <w:pStyle w:val="Subitem"/>
      </w:pPr>
      <w:r w:rsidRPr="00783F44">
        <w:t>(3)</w:t>
      </w:r>
      <w:r w:rsidRPr="00783F44">
        <w:tab/>
        <w:t>Item</w:t>
      </w:r>
      <w:r w:rsidR="00783F44">
        <w:t> </w:t>
      </w:r>
      <w:r w:rsidRPr="00783F44">
        <w:t>9 does not, by implication, limit any rights that are conferred on shareholders by other laws.</w:t>
      </w:r>
    </w:p>
    <w:p w:rsidR="0091050E" w:rsidRPr="00783F44" w:rsidRDefault="0091050E" w:rsidP="0091050E">
      <w:pPr>
        <w:pStyle w:val="Subitem"/>
      </w:pPr>
      <w:r w:rsidRPr="00783F44">
        <w:t>(4)</w:t>
      </w:r>
      <w:r w:rsidRPr="00783F44">
        <w:tab/>
        <w:t>Item</w:t>
      </w:r>
      <w:r w:rsidR="00783F44">
        <w:t> </w:t>
      </w:r>
      <w:r w:rsidRPr="00783F44">
        <w:t>9 does not authorise the imposition of taxation (within the meaning of section</w:t>
      </w:r>
      <w:r w:rsidR="00783F44">
        <w:t> </w:t>
      </w:r>
      <w:r w:rsidRPr="00783F44">
        <w:t>55 of the Constitution).</w:t>
      </w:r>
    </w:p>
    <w:p w:rsidR="0091050E" w:rsidRPr="00783F44" w:rsidRDefault="0091050E" w:rsidP="0091050E">
      <w:pPr>
        <w:pStyle w:val="Subitem"/>
      </w:pPr>
      <w:r w:rsidRPr="00783F44">
        <w:t>(5)</w:t>
      </w:r>
      <w:r w:rsidRPr="00783F44">
        <w:tab/>
        <w:t>Item</w:t>
      </w:r>
      <w:r w:rsidR="00783F44">
        <w:t> </w:t>
      </w:r>
      <w:r w:rsidRPr="00783F44">
        <w:t>9 does not, by implication, limit:</w:t>
      </w:r>
    </w:p>
    <w:p w:rsidR="0091050E" w:rsidRPr="00783F44" w:rsidRDefault="0091050E" w:rsidP="0091050E">
      <w:pPr>
        <w:pStyle w:val="paragraph"/>
      </w:pPr>
      <w:r w:rsidRPr="00783F44">
        <w:tab/>
        <w:t>(a)</w:t>
      </w:r>
      <w:r w:rsidRPr="00783F44">
        <w:tab/>
        <w:t>the executive power of the Commonwealth to enter into an agreement; or</w:t>
      </w:r>
    </w:p>
    <w:p w:rsidR="0091050E" w:rsidRPr="00783F44" w:rsidRDefault="0091050E" w:rsidP="0091050E">
      <w:pPr>
        <w:pStyle w:val="paragraph"/>
      </w:pPr>
      <w:r w:rsidRPr="00783F44">
        <w:tab/>
        <w:t>(b)</w:t>
      </w:r>
      <w:r w:rsidRPr="00783F44">
        <w:tab/>
        <w:t>the capacity of a Medibank Private company, or of a member of a Medibank Private Board, to enter into an agreement with the Commonwealth.</w:t>
      </w:r>
    </w:p>
    <w:p w:rsidR="0091050E" w:rsidRPr="00783F44" w:rsidRDefault="0091050E" w:rsidP="00D70A5D">
      <w:pPr>
        <w:pStyle w:val="notemargin"/>
      </w:pPr>
      <w:r w:rsidRPr="00783F44">
        <w:t>Note:</w:t>
      </w:r>
      <w:r w:rsidRPr="00783F44">
        <w:tab/>
        <w:t>This ensures, for example, that the Commonwealth can enter into a co</w:t>
      </w:r>
      <w:r w:rsidR="00783F44">
        <w:noBreakHyphen/>
      </w:r>
      <w:r w:rsidRPr="00783F44">
        <w:t>operation agreement with a Medibank Private company or with a member of a Medibank Private Board.</w:t>
      </w:r>
    </w:p>
    <w:p w:rsidR="0091050E" w:rsidRPr="00783F44" w:rsidRDefault="0091050E" w:rsidP="0091050E">
      <w:pPr>
        <w:pStyle w:val="Subitem"/>
      </w:pPr>
      <w:r w:rsidRPr="00783F44">
        <w:t>(6)</w:t>
      </w:r>
      <w:r w:rsidRPr="00783F44">
        <w:tab/>
        <w:t>Item</w:t>
      </w:r>
      <w:r w:rsidR="00783F44">
        <w:t> </w:t>
      </w:r>
      <w:r w:rsidRPr="00783F44">
        <w:t xml:space="preserve">9 extends to the giving of assistance outside </w:t>
      </w:r>
      <w:smartTag w:uri="urn:schemas-microsoft-com:office:smarttags" w:element="country-region">
        <w:smartTag w:uri="urn:schemas-microsoft-com:office:smarttags" w:element="place">
          <w:r w:rsidRPr="00783F44">
            <w:t>Australia</w:t>
          </w:r>
        </w:smartTag>
      </w:smartTag>
      <w:r w:rsidRPr="00783F44">
        <w:t>, whether or not in a foreign country.</w:t>
      </w:r>
    </w:p>
    <w:p w:rsidR="0091050E" w:rsidRPr="00783F44" w:rsidRDefault="0091050E" w:rsidP="0091050E">
      <w:pPr>
        <w:pStyle w:val="Subitem"/>
      </w:pPr>
      <w:r w:rsidRPr="00783F44">
        <w:t>(7)</w:t>
      </w:r>
      <w:r w:rsidRPr="00783F44">
        <w:tab/>
        <w:t>Medibank Private may make a payment from the Medibank Private fund for the purpose of:</w:t>
      </w:r>
    </w:p>
    <w:p w:rsidR="0091050E" w:rsidRPr="00783F44" w:rsidRDefault="0091050E" w:rsidP="0091050E">
      <w:pPr>
        <w:pStyle w:val="paragraph"/>
      </w:pPr>
      <w:r w:rsidRPr="00783F44">
        <w:tab/>
        <w:t>(a)</w:t>
      </w:r>
      <w:r w:rsidRPr="00783F44">
        <w:tab/>
        <w:t>paying expenses incurred by it in relation to the giving of assistance under item</w:t>
      </w:r>
      <w:r w:rsidR="00783F44">
        <w:t> </w:t>
      </w:r>
      <w:r w:rsidRPr="00783F44">
        <w:t>9; or</w:t>
      </w:r>
    </w:p>
    <w:p w:rsidR="0091050E" w:rsidRPr="00783F44" w:rsidRDefault="0091050E" w:rsidP="0091050E">
      <w:pPr>
        <w:pStyle w:val="paragraph"/>
      </w:pPr>
      <w:r w:rsidRPr="00783F44">
        <w:lastRenderedPageBreak/>
        <w:tab/>
        <w:t>(b)</w:t>
      </w:r>
      <w:r w:rsidRPr="00783F44">
        <w:tab/>
        <w:t>paying expenses incurred by a member of a Medibank Private Board in relation to the giving of assistance under item</w:t>
      </w:r>
      <w:r w:rsidR="00783F44">
        <w:t> </w:t>
      </w:r>
      <w:r w:rsidRPr="00783F44">
        <w:t>9.</w:t>
      </w:r>
    </w:p>
    <w:p w:rsidR="0091050E" w:rsidRPr="00783F44" w:rsidRDefault="0091050E" w:rsidP="00D70A5D">
      <w:pPr>
        <w:pStyle w:val="notemargin"/>
      </w:pPr>
      <w:r w:rsidRPr="00783F44">
        <w:t>Note:</w:t>
      </w:r>
      <w:r w:rsidRPr="00783F44">
        <w:tab/>
        <w:t>Item</w:t>
      </w:r>
      <w:r w:rsidR="00783F44">
        <w:t> </w:t>
      </w:r>
      <w:r w:rsidRPr="00783F44">
        <w:t>11 makes provision for the reimbursement of expenses incurred in relation to the giving of assistance under item</w:t>
      </w:r>
      <w:r w:rsidR="00783F44">
        <w:t> </w:t>
      </w:r>
      <w:r w:rsidRPr="00783F44">
        <w:t>9.</w:t>
      </w:r>
    </w:p>
    <w:p w:rsidR="0091050E" w:rsidRPr="00783F44" w:rsidRDefault="0091050E" w:rsidP="0091050E">
      <w:pPr>
        <w:pStyle w:val="Subitem"/>
      </w:pPr>
      <w:r w:rsidRPr="00783F44">
        <w:t>(8)</w:t>
      </w:r>
      <w:r w:rsidRPr="00783F44">
        <w:tab/>
        <w:t xml:space="preserve">A payment, or a decision to make a payment, under </w:t>
      </w:r>
      <w:r w:rsidR="00783F44">
        <w:t>subitem (</w:t>
      </w:r>
      <w:r w:rsidRPr="00783F44">
        <w:t xml:space="preserve">7) does not contravene </w:t>
      </w:r>
      <w:r w:rsidR="0086248C" w:rsidRPr="00783F44">
        <w:t>section</w:t>
      </w:r>
      <w:r w:rsidR="00783F44">
        <w:t> </w:t>
      </w:r>
      <w:r w:rsidR="0086248C" w:rsidRPr="00783F44">
        <w:t xml:space="preserve">28 of the </w:t>
      </w:r>
      <w:r w:rsidR="0086248C" w:rsidRPr="00783F44">
        <w:rPr>
          <w:i/>
        </w:rPr>
        <w:t>Private Health Insurance (Prudential Supervision) Act 2015</w:t>
      </w:r>
      <w:r w:rsidRPr="00783F44">
        <w:t>.</w:t>
      </w:r>
    </w:p>
    <w:p w:rsidR="0091050E" w:rsidRPr="00783F44" w:rsidRDefault="0091050E" w:rsidP="0091050E">
      <w:pPr>
        <w:pStyle w:val="ItemHead"/>
      </w:pPr>
      <w:r w:rsidRPr="00783F44">
        <w:t>11  Reimbursement of expenses incurred in giving assistance</w:t>
      </w:r>
    </w:p>
    <w:p w:rsidR="0091050E" w:rsidRPr="00783F44" w:rsidRDefault="0091050E" w:rsidP="0091050E">
      <w:pPr>
        <w:pStyle w:val="Subitem"/>
      </w:pPr>
      <w:r w:rsidRPr="00783F44">
        <w:t>(1)</w:t>
      </w:r>
      <w:r w:rsidRPr="00783F44">
        <w:tab/>
        <w:t>This item applies if:</w:t>
      </w:r>
    </w:p>
    <w:p w:rsidR="0091050E" w:rsidRPr="00783F44" w:rsidRDefault="0091050E" w:rsidP="0091050E">
      <w:pPr>
        <w:pStyle w:val="paragraph"/>
      </w:pPr>
      <w:r w:rsidRPr="00783F44">
        <w:tab/>
        <w:t>(a)</w:t>
      </w:r>
      <w:r w:rsidRPr="00783F44">
        <w:tab/>
        <w:t>assistance is given under item</w:t>
      </w:r>
      <w:r w:rsidR="00783F44">
        <w:t> </w:t>
      </w:r>
      <w:r w:rsidRPr="00783F44">
        <w:t>9; and</w:t>
      </w:r>
    </w:p>
    <w:p w:rsidR="0091050E" w:rsidRPr="00783F44" w:rsidRDefault="0091050E" w:rsidP="0091050E">
      <w:pPr>
        <w:pStyle w:val="paragraph"/>
      </w:pPr>
      <w:r w:rsidRPr="00783F44">
        <w:tab/>
        <w:t>(b)</w:t>
      </w:r>
      <w:r w:rsidRPr="00783F44">
        <w:tab/>
        <w:t>a Medibank Private company or a member of a Medibank Private Board incurs expenses in relation to the giving of that assistance.</w:t>
      </w:r>
    </w:p>
    <w:p w:rsidR="0091050E" w:rsidRPr="00783F44" w:rsidRDefault="0091050E" w:rsidP="0091050E">
      <w:pPr>
        <w:pStyle w:val="Subitem"/>
      </w:pPr>
      <w:r w:rsidRPr="00783F44">
        <w:t>(2)</w:t>
      </w:r>
      <w:r w:rsidRPr="00783F44">
        <w:tab/>
        <w:t>The Minister for Finance may authorise the payment by the Commonwealth to the company, or to the member, as the case may be, of an amount equal to so much of those expenses as the Minister for Finance considers reasonable.</w:t>
      </w:r>
    </w:p>
    <w:p w:rsidR="0091050E" w:rsidRPr="00783F44" w:rsidRDefault="0091050E" w:rsidP="0091050E">
      <w:pPr>
        <w:pStyle w:val="Subitem"/>
      </w:pPr>
      <w:r w:rsidRPr="00783F44">
        <w:t>(3)</w:t>
      </w:r>
      <w:r w:rsidRPr="00783F44">
        <w:tab/>
        <w:t>This item does not, by implication, limit the executive power of the Commonwealth to make a payment to a Medibank Private company or to a member of a Medibank Private Board.</w:t>
      </w:r>
    </w:p>
    <w:p w:rsidR="0091050E" w:rsidRPr="00783F44" w:rsidRDefault="0091050E" w:rsidP="0091050E">
      <w:pPr>
        <w:pStyle w:val="ItemHead"/>
      </w:pPr>
      <w:r w:rsidRPr="00783F44">
        <w:t>12  Use by the Commonwealth of information obtained from a Medibank Private company or a Medibank Private Board</w:t>
      </w:r>
    </w:p>
    <w:p w:rsidR="0091050E" w:rsidRPr="00783F44" w:rsidRDefault="0091050E" w:rsidP="0091050E">
      <w:pPr>
        <w:pStyle w:val="Subitem"/>
      </w:pPr>
      <w:r w:rsidRPr="00783F44">
        <w:t>(1)</w:t>
      </w:r>
      <w:r w:rsidRPr="00783F44">
        <w:tab/>
        <w:t>This item applies to information obtained under item</w:t>
      </w:r>
      <w:r w:rsidR="00783F44">
        <w:t> </w:t>
      </w:r>
      <w:r w:rsidRPr="00783F44">
        <w:t>9.</w:t>
      </w:r>
    </w:p>
    <w:p w:rsidR="0091050E" w:rsidRPr="00783F44" w:rsidRDefault="0091050E" w:rsidP="0091050E">
      <w:pPr>
        <w:pStyle w:val="Subitem"/>
      </w:pPr>
      <w:r w:rsidRPr="00783F44">
        <w:t>(2)</w:t>
      </w:r>
      <w:r w:rsidRPr="00783F44">
        <w:tab/>
        <w:t>The Commonwealth, or an associated person, may use the information for a purpose in connection with the formulation, entering into, or carrying out, of a Medibank Private sale scheme.</w:t>
      </w:r>
    </w:p>
    <w:p w:rsidR="0091050E" w:rsidRPr="00783F44" w:rsidRDefault="0091050E" w:rsidP="0091050E">
      <w:pPr>
        <w:pStyle w:val="Subitem"/>
      </w:pPr>
      <w:r w:rsidRPr="00783F44">
        <w:t>(3)</w:t>
      </w:r>
      <w:r w:rsidRPr="00783F44">
        <w:tab/>
        <w:t>The Commonwealth, or an associated person, may disclose the information for a purpose in connection with the formulation, entering into, or carrying out, of a Medibank Private sale scheme.</w:t>
      </w:r>
    </w:p>
    <w:p w:rsidR="0091050E" w:rsidRPr="00783F44" w:rsidRDefault="0091050E" w:rsidP="0091050E">
      <w:pPr>
        <w:pStyle w:val="Subitem"/>
      </w:pPr>
      <w:r w:rsidRPr="00783F44">
        <w:lastRenderedPageBreak/>
        <w:t>(4)</w:t>
      </w:r>
      <w:r w:rsidRPr="00783F44">
        <w:tab/>
        <w:t xml:space="preserve">If </w:t>
      </w:r>
      <w:r w:rsidR="00783F44">
        <w:t>subitem (</w:t>
      </w:r>
      <w:r w:rsidRPr="00783F44">
        <w:t>2) or (3) does not apply, the Commonwealth, or an associated person, may use or disclose the information for a purpose in connection with the Commonwealth’s capacity as a shareholder in a Medibank Private company, so long as the use or disclosure does not involve giving the information to a person who is not an associated person.</w:t>
      </w:r>
    </w:p>
    <w:p w:rsidR="0091050E" w:rsidRPr="00783F44" w:rsidRDefault="0091050E" w:rsidP="0091050E">
      <w:pPr>
        <w:pStyle w:val="Subitem"/>
      </w:pPr>
      <w:r w:rsidRPr="00783F44">
        <w:t>(5)</w:t>
      </w:r>
      <w:r w:rsidRPr="00783F44">
        <w:tab/>
        <w:t xml:space="preserve">To avoid doubt, the use or disclosure of information as mentioned in </w:t>
      </w:r>
      <w:r w:rsidR="00783F44">
        <w:t>subitem (</w:t>
      </w:r>
      <w:r w:rsidRPr="00783F44">
        <w:t>2), (3) or (4) does not result in a contravention of, or give rise to a liability or remedy under:</w:t>
      </w:r>
    </w:p>
    <w:p w:rsidR="0091050E" w:rsidRPr="00783F44" w:rsidRDefault="0091050E" w:rsidP="0091050E">
      <w:pPr>
        <w:pStyle w:val="paragraph"/>
      </w:pPr>
      <w:r w:rsidRPr="00783F44">
        <w:tab/>
        <w:t>(a)</w:t>
      </w:r>
      <w:r w:rsidRPr="00783F44">
        <w:tab/>
        <w:t xml:space="preserve">a provision of the </w:t>
      </w:r>
      <w:r w:rsidRPr="00783F44">
        <w:rPr>
          <w:i/>
        </w:rPr>
        <w:t>Corporations Act 2001</w:t>
      </w:r>
      <w:r w:rsidRPr="00783F44">
        <w:t>; or</w:t>
      </w:r>
    </w:p>
    <w:p w:rsidR="0091050E" w:rsidRPr="00783F44" w:rsidRDefault="0091050E" w:rsidP="0091050E">
      <w:pPr>
        <w:pStyle w:val="paragraph"/>
      </w:pPr>
      <w:r w:rsidRPr="00783F44">
        <w:tab/>
        <w:t>(b)</w:t>
      </w:r>
      <w:r w:rsidRPr="00783F44">
        <w:tab/>
        <w:t xml:space="preserve">a provision of the </w:t>
      </w:r>
      <w:r w:rsidRPr="00783F44">
        <w:rPr>
          <w:i/>
        </w:rPr>
        <w:t>National Health Act 1953</w:t>
      </w:r>
      <w:r w:rsidRPr="00783F44">
        <w:t>; or</w:t>
      </w:r>
    </w:p>
    <w:p w:rsidR="00F173E6" w:rsidRPr="00783F44" w:rsidRDefault="00F173E6" w:rsidP="00F173E6">
      <w:pPr>
        <w:pStyle w:val="paragraph"/>
      </w:pPr>
      <w:r w:rsidRPr="00783F44">
        <w:tab/>
        <w:t>(ba)</w:t>
      </w:r>
      <w:r w:rsidRPr="00783F44">
        <w:tab/>
        <w:t xml:space="preserve">a provision of the </w:t>
      </w:r>
      <w:r w:rsidRPr="00783F44">
        <w:rPr>
          <w:i/>
        </w:rPr>
        <w:t>Private Health Insurance Act 2007</w:t>
      </w:r>
      <w:r w:rsidRPr="00783F44">
        <w:t>; or</w:t>
      </w:r>
    </w:p>
    <w:p w:rsidR="0091050E" w:rsidRPr="00783F44" w:rsidRDefault="0091050E" w:rsidP="0091050E">
      <w:pPr>
        <w:pStyle w:val="paragraph"/>
      </w:pPr>
      <w:r w:rsidRPr="00783F44">
        <w:tab/>
        <w:t>(c)</w:t>
      </w:r>
      <w:r w:rsidRPr="00783F44">
        <w:tab/>
        <w:t>a rule of common law or equity (other than a rule of administrative law).</w:t>
      </w:r>
    </w:p>
    <w:p w:rsidR="0091050E" w:rsidRPr="00783F44" w:rsidRDefault="0091050E" w:rsidP="0091050E">
      <w:pPr>
        <w:pStyle w:val="ItemHead"/>
      </w:pPr>
      <w:r w:rsidRPr="00783F44">
        <w:t>13  Agreements relating to the protection of information obtained from a Medibank Private company or a Medibank Private Board</w:t>
      </w:r>
    </w:p>
    <w:p w:rsidR="0091050E" w:rsidRPr="00783F44" w:rsidRDefault="0091050E" w:rsidP="0091050E">
      <w:pPr>
        <w:pStyle w:val="Subitem"/>
      </w:pPr>
      <w:r w:rsidRPr="00783F44">
        <w:t>(1)</w:t>
      </w:r>
      <w:r w:rsidRPr="00783F44">
        <w:tab/>
        <w:t>The Minister for Finance may, on behalf of the Commonwealth, enter into an agreement with a Medibank Private company, or with one or more members of a Medibank Private Board, relating to the protection of information:</w:t>
      </w:r>
    </w:p>
    <w:p w:rsidR="0091050E" w:rsidRPr="00783F44" w:rsidRDefault="0091050E" w:rsidP="0091050E">
      <w:pPr>
        <w:pStyle w:val="paragraph"/>
      </w:pPr>
      <w:r w:rsidRPr="00783F44">
        <w:tab/>
        <w:t>(a)</w:t>
      </w:r>
      <w:r w:rsidRPr="00783F44">
        <w:tab/>
        <w:t>that is obtained under item</w:t>
      </w:r>
      <w:r w:rsidR="00783F44">
        <w:t> </w:t>
      </w:r>
      <w:r w:rsidRPr="00783F44">
        <w:t>9; and</w:t>
      </w:r>
    </w:p>
    <w:p w:rsidR="0091050E" w:rsidRPr="00783F44" w:rsidRDefault="0091050E" w:rsidP="0091050E">
      <w:pPr>
        <w:pStyle w:val="paragraph"/>
      </w:pPr>
      <w:r w:rsidRPr="00783F44">
        <w:tab/>
        <w:t>(b)</w:t>
      </w:r>
      <w:r w:rsidRPr="00783F44">
        <w:tab/>
        <w:t>the publication of which might be expected to prejudice substantially a Medibank Private company’s commercial interests.</w:t>
      </w:r>
    </w:p>
    <w:p w:rsidR="0091050E" w:rsidRPr="00783F44" w:rsidRDefault="0091050E" w:rsidP="0091050E">
      <w:pPr>
        <w:pStyle w:val="Subitem"/>
      </w:pPr>
      <w:r w:rsidRPr="00783F44">
        <w:t>(2)</w:t>
      </w:r>
      <w:r w:rsidRPr="00783F44">
        <w:tab/>
        <w:t>The agreement may be enforced as if it were a contract.</w:t>
      </w:r>
    </w:p>
    <w:p w:rsidR="0091050E" w:rsidRPr="00783F44" w:rsidRDefault="0091050E" w:rsidP="0091050E">
      <w:pPr>
        <w:pStyle w:val="Subitem"/>
      </w:pPr>
      <w:r w:rsidRPr="00783F44">
        <w:t>(3)</w:t>
      </w:r>
      <w:r w:rsidRPr="00783F44">
        <w:tab/>
        <w:t>This item does not, by implication, limit the executive power of the Commonwealth to enter into agreements.</w:t>
      </w:r>
    </w:p>
    <w:p w:rsidR="0091050E" w:rsidRPr="00783F44" w:rsidRDefault="0091050E" w:rsidP="0091050E">
      <w:pPr>
        <w:pStyle w:val="ItemHead"/>
      </w:pPr>
      <w:r w:rsidRPr="00783F44">
        <w:t>14  Medibank Private company’s obligations to disclose information</w:t>
      </w:r>
    </w:p>
    <w:p w:rsidR="0091050E" w:rsidRPr="00783F44" w:rsidRDefault="0091050E" w:rsidP="0091050E">
      <w:pPr>
        <w:pStyle w:val="Subitem"/>
      </w:pPr>
      <w:r w:rsidRPr="00783F44">
        <w:t>(1)</w:t>
      </w:r>
      <w:r w:rsidRPr="00783F44">
        <w:tab/>
        <w:t>To avoid doubt, the mere fact that particular information was requested, required or given under item</w:t>
      </w:r>
      <w:r w:rsidR="00783F44">
        <w:t> </w:t>
      </w:r>
      <w:r w:rsidRPr="00783F44">
        <w:t xml:space="preserve">9 is not a ground on which Medibank </w:t>
      </w:r>
      <w:r w:rsidRPr="00783F44">
        <w:lastRenderedPageBreak/>
        <w:t>Private can be required to disclose or notify that, or any other, information under:</w:t>
      </w:r>
    </w:p>
    <w:p w:rsidR="0091050E" w:rsidRPr="00783F44" w:rsidRDefault="0091050E" w:rsidP="0091050E">
      <w:pPr>
        <w:pStyle w:val="paragraph"/>
      </w:pPr>
      <w:r w:rsidRPr="00783F44">
        <w:tab/>
        <w:t>(a)</w:t>
      </w:r>
      <w:r w:rsidRPr="00783F44">
        <w:tab/>
        <w:t xml:space="preserve">a provision of the </w:t>
      </w:r>
      <w:r w:rsidRPr="00783F44">
        <w:rPr>
          <w:i/>
        </w:rPr>
        <w:t>Corporations Act 2001</w:t>
      </w:r>
      <w:r w:rsidRPr="00783F44">
        <w:t>; or</w:t>
      </w:r>
    </w:p>
    <w:p w:rsidR="0091050E" w:rsidRPr="00783F44" w:rsidRDefault="0091050E" w:rsidP="0091050E">
      <w:pPr>
        <w:pStyle w:val="paragraph"/>
      </w:pPr>
      <w:r w:rsidRPr="00783F44">
        <w:tab/>
        <w:t>(b)</w:t>
      </w:r>
      <w:r w:rsidRPr="00783F44">
        <w:tab/>
        <w:t>if Medibank Private becomes a listed disclosing entity after the commencement of this item—the listing rules of a listing market in relation to Medibank Private; or</w:t>
      </w:r>
    </w:p>
    <w:p w:rsidR="0091050E" w:rsidRPr="00783F44" w:rsidRDefault="0091050E" w:rsidP="0091050E">
      <w:pPr>
        <w:pStyle w:val="paragraph"/>
      </w:pPr>
      <w:r w:rsidRPr="00783F44">
        <w:tab/>
        <w:t>(c)</w:t>
      </w:r>
      <w:r w:rsidRPr="00783F44">
        <w:tab/>
        <w:t xml:space="preserve">a provision of the </w:t>
      </w:r>
      <w:r w:rsidRPr="00783F44">
        <w:rPr>
          <w:i/>
        </w:rPr>
        <w:t>National Health Act 1953</w:t>
      </w:r>
      <w:r w:rsidR="00F173E6" w:rsidRPr="00783F44">
        <w:t xml:space="preserve">; or </w:t>
      </w:r>
    </w:p>
    <w:p w:rsidR="00F173E6" w:rsidRPr="00783F44" w:rsidRDefault="00F173E6" w:rsidP="00F173E6">
      <w:pPr>
        <w:pStyle w:val="paragraph"/>
      </w:pPr>
      <w:r w:rsidRPr="00783F44">
        <w:tab/>
        <w:t>(d)</w:t>
      </w:r>
      <w:r w:rsidRPr="00783F44">
        <w:tab/>
        <w:t xml:space="preserve">a provision of the </w:t>
      </w:r>
      <w:r w:rsidRPr="00783F44">
        <w:rPr>
          <w:i/>
        </w:rPr>
        <w:t>Private Health Insurance Act 2007</w:t>
      </w:r>
      <w:r w:rsidR="00323D3A" w:rsidRPr="00783F44">
        <w:t>; or</w:t>
      </w:r>
    </w:p>
    <w:p w:rsidR="0086248C" w:rsidRPr="00783F44" w:rsidRDefault="0086248C" w:rsidP="0086248C">
      <w:pPr>
        <w:pStyle w:val="paragraph"/>
      </w:pPr>
      <w:r w:rsidRPr="00783F44">
        <w:tab/>
        <w:t>(e)</w:t>
      </w:r>
      <w:r w:rsidRPr="00783F44">
        <w:tab/>
        <w:t xml:space="preserve">a provision of the </w:t>
      </w:r>
      <w:r w:rsidRPr="00783F44">
        <w:rPr>
          <w:i/>
        </w:rPr>
        <w:t>Financial Sector (Collection of Data) Act 2001</w:t>
      </w:r>
      <w:r w:rsidRPr="00783F44">
        <w:t>; or</w:t>
      </w:r>
    </w:p>
    <w:p w:rsidR="0086248C" w:rsidRPr="00783F44" w:rsidRDefault="0086248C" w:rsidP="0086248C">
      <w:pPr>
        <w:pStyle w:val="paragraph"/>
      </w:pPr>
      <w:r w:rsidRPr="00783F44">
        <w:tab/>
        <w:t>(f)</w:t>
      </w:r>
      <w:r w:rsidRPr="00783F44">
        <w:tab/>
        <w:t xml:space="preserve">a provision of the </w:t>
      </w:r>
      <w:r w:rsidRPr="00783F44">
        <w:rPr>
          <w:i/>
        </w:rPr>
        <w:t>Private Health Insurance (Prudential Supervision) Act 2015</w:t>
      </w:r>
      <w:r w:rsidRPr="00783F44">
        <w:t>.</w:t>
      </w:r>
    </w:p>
    <w:p w:rsidR="0091050E" w:rsidRPr="00783F44" w:rsidRDefault="0091050E" w:rsidP="0091050E">
      <w:pPr>
        <w:pStyle w:val="Subitem"/>
      </w:pPr>
      <w:r w:rsidRPr="00783F44">
        <w:t>(2)</w:t>
      </w:r>
      <w:r w:rsidRPr="00783F44">
        <w:tab/>
        <w:t>To avoid doubt, the mere fact that particular information was requested, required or given under item</w:t>
      </w:r>
      <w:r w:rsidR="00783F44">
        <w:t> </w:t>
      </w:r>
      <w:r w:rsidRPr="00783F44">
        <w:t>9 is not a ground on which the holding company can be required to disclose or notify that, or any other, information under:</w:t>
      </w:r>
    </w:p>
    <w:p w:rsidR="0091050E" w:rsidRPr="00783F44" w:rsidRDefault="0091050E" w:rsidP="0091050E">
      <w:pPr>
        <w:pStyle w:val="paragraph"/>
      </w:pPr>
      <w:r w:rsidRPr="00783F44">
        <w:tab/>
        <w:t>(a)</w:t>
      </w:r>
      <w:r w:rsidRPr="00783F44">
        <w:tab/>
        <w:t xml:space="preserve">a provision of the </w:t>
      </w:r>
      <w:r w:rsidRPr="00783F44">
        <w:rPr>
          <w:i/>
        </w:rPr>
        <w:t>Corporations Act 2001</w:t>
      </w:r>
      <w:r w:rsidRPr="00783F44">
        <w:t>; or</w:t>
      </w:r>
    </w:p>
    <w:p w:rsidR="0091050E" w:rsidRPr="00783F44" w:rsidRDefault="0091050E" w:rsidP="0091050E">
      <w:pPr>
        <w:pStyle w:val="paragraph"/>
      </w:pPr>
      <w:r w:rsidRPr="00783F44">
        <w:tab/>
        <w:t>(b)</w:t>
      </w:r>
      <w:r w:rsidRPr="00783F44">
        <w:tab/>
        <w:t>if the holding company ceases to be a wholly</w:t>
      </w:r>
      <w:r w:rsidR="00783F44">
        <w:noBreakHyphen/>
      </w:r>
      <w:r w:rsidRPr="00783F44">
        <w:t>owned Commonwealth company, and becomes a listed disclosing entity, after the commencement of this item—the listing rules of a listing market in relation to the holding company; or</w:t>
      </w:r>
    </w:p>
    <w:p w:rsidR="0091050E" w:rsidRPr="00783F44" w:rsidRDefault="0091050E" w:rsidP="0091050E">
      <w:pPr>
        <w:pStyle w:val="paragraph"/>
      </w:pPr>
      <w:r w:rsidRPr="00783F44">
        <w:tab/>
        <w:t>(c)</w:t>
      </w:r>
      <w:r w:rsidRPr="00783F44">
        <w:tab/>
        <w:t xml:space="preserve">a provision of the </w:t>
      </w:r>
      <w:r w:rsidRPr="00783F44">
        <w:rPr>
          <w:i/>
        </w:rPr>
        <w:t>National Health Act 1953</w:t>
      </w:r>
      <w:r w:rsidR="00323D3A" w:rsidRPr="00783F44">
        <w:t>; or</w:t>
      </w:r>
    </w:p>
    <w:p w:rsidR="00F173E6" w:rsidRPr="00783F44" w:rsidRDefault="00F173E6" w:rsidP="00F173E6">
      <w:pPr>
        <w:pStyle w:val="paragraph"/>
      </w:pPr>
      <w:r w:rsidRPr="00783F44">
        <w:tab/>
        <w:t>(d)</w:t>
      </w:r>
      <w:r w:rsidRPr="00783F44">
        <w:tab/>
        <w:t xml:space="preserve">a provision of the </w:t>
      </w:r>
      <w:r w:rsidRPr="00783F44">
        <w:rPr>
          <w:i/>
        </w:rPr>
        <w:t>Private Health Insurance Act 2007</w:t>
      </w:r>
      <w:r w:rsidR="00F26EDD" w:rsidRPr="00783F44">
        <w:t>; or</w:t>
      </w:r>
    </w:p>
    <w:p w:rsidR="00555F3C" w:rsidRPr="00783F44" w:rsidRDefault="00555F3C" w:rsidP="00555F3C">
      <w:pPr>
        <w:pStyle w:val="paragraph"/>
      </w:pPr>
      <w:r w:rsidRPr="00783F44">
        <w:tab/>
        <w:t>(e)</w:t>
      </w:r>
      <w:r w:rsidRPr="00783F44">
        <w:tab/>
        <w:t xml:space="preserve">a provision of the </w:t>
      </w:r>
      <w:r w:rsidRPr="00783F44">
        <w:rPr>
          <w:i/>
        </w:rPr>
        <w:t>Financial Sector (Collection of Data) Act 2001</w:t>
      </w:r>
      <w:r w:rsidRPr="00783F44">
        <w:t>; or</w:t>
      </w:r>
    </w:p>
    <w:p w:rsidR="00555F3C" w:rsidRPr="00783F44" w:rsidRDefault="00555F3C" w:rsidP="00555F3C">
      <w:pPr>
        <w:pStyle w:val="paragraph"/>
      </w:pPr>
      <w:r w:rsidRPr="00783F44">
        <w:tab/>
        <w:t>(f)</w:t>
      </w:r>
      <w:r w:rsidRPr="00783F44">
        <w:tab/>
        <w:t xml:space="preserve">a provision of the </w:t>
      </w:r>
      <w:r w:rsidRPr="00783F44">
        <w:rPr>
          <w:i/>
        </w:rPr>
        <w:t>Private Health Insurance (Prudential Supervision) Act 2015</w:t>
      </w:r>
      <w:r w:rsidRPr="00783F44">
        <w:t>.</w:t>
      </w:r>
    </w:p>
    <w:p w:rsidR="0091050E" w:rsidRPr="00783F44" w:rsidRDefault="0091050E" w:rsidP="0091050E">
      <w:pPr>
        <w:pStyle w:val="ItemHead"/>
      </w:pPr>
      <w:r w:rsidRPr="00783F44">
        <w:t>15  Information statements</w:t>
      </w:r>
    </w:p>
    <w:p w:rsidR="0091050E" w:rsidRPr="00783F44" w:rsidRDefault="0091050E" w:rsidP="0091050E">
      <w:pPr>
        <w:pStyle w:val="Subitem"/>
      </w:pPr>
      <w:r w:rsidRPr="00783F44">
        <w:t>(1)</w:t>
      </w:r>
      <w:r w:rsidRPr="00783F44">
        <w:tab/>
        <w:t>The Minister for Finance may:</w:t>
      </w:r>
    </w:p>
    <w:p w:rsidR="0091050E" w:rsidRPr="00783F44" w:rsidRDefault="0091050E" w:rsidP="0091050E">
      <w:pPr>
        <w:pStyle w:val="paragraph"/>
      </w:pPr>
      <w:r w:rsidRPr="00783F44">
        <w:tab/>
        <w:t>(a)</w:t>
      </w:r>
      <w:r w:rsidRPr="00783F44">
        <w:tab/>
        <w:t>prepare a written statement about the formulation, entering into, or carrying out, of a Medibank Private sale scheme; and</w:t>
      </w:r>
    </w:p>
    <w:p w:rsidR="0091050E" w:rsidRPr="00783F44" w:rsidRDefault="0091050E" w:rsidP="0091050E">
      <w:pPr>
        <w:pStyle w:val="paragraph"/>
      </w:pPr>
      <w:r w:rsidRPr="00783F44">
        <w:tab/>
        <w:t>(b)</w:t>
      </w:r>
      <w:r w:rsidRPr="00783F44">
        <w:tab/>
        <w:t>give the statement to Medibank Private, together with a written direction requiring Medibank Private to:</w:t>
      </w:r>
    </w:p>
    <w:p w:rsidR="0091050E" w:rsidRPr="00783F44" w:rsidRDefault="0091050E" w:rsidP="0091050E">
      <w:pPr>
        <w:pStyle w:val="paragraphsub"/>
      </w:pPr>
      <w:r w:rsidRPr="00783F44">
        <w:lastRenderedPageBreak/>
        <w:tab/>
        <w:t>(i)</w:t>
      </w:r>
      <w:r w:rsidRPr="00783F44">
        <w:tab/>
        <w:t>take all reasonable steps to ensure that the contributors to the Medibank Private fund are given a copy of the statement; and</w:t>
      </w:r>
    </w:p>
    <w:p w:rsidR="0091050E" w:rsidRPr="00783F44" w:rsidRDefault="0091050E" w:rsidP="0091050E">
      <w:pPr>
        <w:pStyle w:val="paragraphsub"/>
      </w:pPr>
      <w:r w:rsidRPr="00783F44">
        <w:tab/>
        <w:t>(ii)</w:t>
      </w:r>
      <w:r w:rsidRPr="00783F44">
        <w:tab/>
        <w:t>make a copy of the statement available on Medibank Private’s</w:t>
      </w:r>
      <w:r w:rsidR="0038537F" w:rsidRPr="00783F44">
        <w:t xml:space="preserve"> website</w:t>
      </w:r>
      <w:r w:rsidRPr="00783F44">
        <w:t>;</w:t>
      </w:r>
    </w:p>
    <w:p w:rsidR="0091050E" w:rsidRPr="00783F44" w:rsidRDefault="0091050E" w:rsidP="0091050E">
      <w:pPr>
        <w:pStyle w:val="paragraph"/>
      </w:pPr>
      <w:r w:rsidRPr="00783F44">
        <w:tab/>
      </w:r>
      <w:r w:rsidRPr="00783F44">
        <w:tab/>
        <w:t>as soon as practicable.</w:t>
      </w:r>
    </w:p>
    <w:p w:rsidR="0091050E" w:rsidRPr="00783F44" w:rsidRDefault="0091050E" w:rsidP="0091050E">
      <w:pPr>
        <w:pStyle w:val="Subitem"/>
      </w:pPr>
      <w:r w:rsidRPr="00783F44">
        <w:t>(2)</w:t>
      </w:r>
      <w:r w:rsidRPr="00783F44">
        <w:tab/>
        <w:t xml:space="preserve">Medibank Private must comply with a direction under </w:t>
      </w:r>
      <w:r w:rsidR="00783F44">
        <w:t>subitem (</w:t>
      </w:r>
      <w:r w:rsidRPr="00783F44">
        <w:t>1).</w:t>
      </w:r>
    </w:p>
    <w:p w:rsidR="0091050E" w:rsidRPr="00783F44" w:rsidRDefault="0091050E" w:rsidP="0091050E">
      <w:pPr>
        <w:pStyle w:val="SubitemHead"/>
      </w:pPr>
      <w:r w:rsidRPr="00783F44">
        <w:t>Immunity</w:t>
      </w:r>
    </w:p>
    <w:p w:rsidR="0091050E" w:rsidRPr="00783F44" w:rsidRDefault="0091050E" w:rsidP="0091050E">
      <w:pPr>
        <w:pStyle w:val="Subitem"/>
      </w:pPr>
      <w:r w:rsidRPr="00783F44">
        <w:t>(3)</w:t>
      </w:r>
      <w:r w:rsidRPr="00783F44">
        <w:tab/>
        <w:t xml:space="preserve">To avoid doubt, giving or complying with a direction under </w:t>
      </w:r>
      <w:r w:rsidR="00783F44">
        <w:t>subitem (</w:t>
      </w:r>
      <w:r w:rsidRPr="00783F44">
        <w:t>1) does not result in a contravention of, or give rise to a liability or remedy under:</w:t>
      </w:r>
    </w:p>
    <w:p w:rsidR="0091050E" w:rsidRPr="00783F44" w:rsidRDefault="0091050E" w:rsidP="0091050E">
      <w:pPr>
        <w:pStyle w:val="paragraph"/>
      </w:pPr>
      <w:r w:rsidRPr="00783F44">
        <w:tab/>
        <w:t>(a)</w:t>
      </w:r>
      <w:r w:rsidRPr="00783F44">
        <w:tab/>
        <w:t xml:space="preserve">a provision of the </w:t>
      </w:r>
      <w:r w:rsidRPr="00783F44">
        <w:rPr>
          <w:i/>
        </w:rPr>
        <w:t>Corporations Act 2001</w:t>
      </w:r>
      <w:r w:rsidRPr="00783F44">
        <w:t>; or</w:t>
      </w:r>
    </w:p>
    <w:p w:rsidR="0091050E" w:rsidRPr="00783F44" w:rsidRDefault="0091050E" w:rsidP="0091050E">
      <w:pPr>
        <w:pStyle w:val="paragraph"/>
      </w:pPr>
      <w:r w:rsidRPr="00783F44">
        <w:tab/>
        <w:t>(b)</w:t>
      </w:r>
      <w:r w:rsidRPr="00783F44">
        <w:tab/>
        <w:t xml:space="preserve">a provision of the </w:t>
      </w:r>
      <w:r w:rsidRPr="00783F44">
        <w:rPr>
          <w:i/>
        </w:rPr>
        <w:t>National Health Act 1953</w:t>
      </w:r>
      <w:r w:rsidRPr="00783F44">
        <w:t>; or</w:t>
      </w:r>
    </w:p>
    <w:p w:rsidR="00F173E6" w:rsidRPr="00783F44" w:rsidRDefault="00F173E6" w:rsidP="00F173E6">
      <w:pPr>
        <w:pStyle w:val="paragraph"/>
      </w:pPr>
      <w:r w:rsidRPr="00783F44">
        <w:tab/>
        <w:t>(ba)</w:t>
      </w:r>
      <w:r w:rsidRPr="00783F44">
        <w:tab/>
        <w:t xml:space="preserve">a provision of the </w:t>
      </w:r>
      <w:r w:rsidRPr="00783F44">
        <w:rPr>
          <w:i/>
        </w:rPr>
        <w:t>Private Health Insurance Act 2007</w:t>
      </w:r>
      <w:r w:rsidRPr="00783F44">
        <w:t>; or</w:t>
      </w:r>
    </w:p>
    <w:p w:rsidR="00555F3C" w:rsidRPr="00783F44" w:rsidRDefault="00555F3C" w:rsidP="00555F3C">
      <w:pPr>
        <w:pStyle w:val="paragraph"/>
      </w:pPr>
      <w:r w:rsidRPr="00783F44">
        <w:tab/>
        <w:t>(bb)</w:t>
      </w:r>
      <w:r w:rsidRPr="00783F44">
        <w:tab/>
        <w:t xml:space="preserve">a provision of the </w:t>
      </w:r>
      <w:r w:rsidRPr="00783F44">
        <w:rPr>
          <w:i/>
        </w:rPr>
        <w:t>Private Health Insurance (Prudential Supervision) Act 2015</w:t>
      </w:r>
      <w:r w:rsidRPr="00783F44">
        <w:t>; or</w:t>
      </w:r>
    </w:p>
    <w:p w:rsidR="0091050E" w:rsidRPr="00783F44" w:rsidRDefault="0091050E" w:rsidP="0091050E">
      <w:pPr>
        <w:pStyle w:val="paragraph"/>
      </w:pPr>
      <w:r w:rsidRPr="00783F44">
        <w:tab/>
        <w:t>(c)</w:t>
      </w:r>
      <w:r w:rsidRPr="00783F44">
        <w:tab/>
        <w:t>a rule of common law or equity (other than a rule of administrative law).</w:t>
      </w:r>
    </w:p>
    <w:p w:rsidR="0091050E" w:rsidRPr="00783F44" w:rsidRDefault="0091050E" w:rsidP="0091050E">
      <w:pPr>
        <w:pStyle w:val="SubitemHead"/>
      </w:pPr>
      <w:r w:rsidRPr="00783F44">
        <w:t>Consequences of a contravention</w:t>
      </w:r>
    </w:p>
    <w:p w:rsidR="0091050E" w:rsidRPr="00783F44" w:rsidRDefault="0091050E" w:rsidP="0091050E">
      <w:pPr>
        <w:pStyle w:val="Subitem"/>
      </w:pPr>
      <w:r w:rsidRPr="00783F44">
        <w:t>(4)</w:t>
      </w:r>
      <w:r w:rsidRPr="00783F44">
        <w:tab/>
        <w:t xml:space="preserve">A contravention of </w:t>
      </w:r>
      <w:r w:rsidR="00783F44">
        <w:t>subitem (</w:t>
      </w:r>
      <w:r w:rsidRPr="00783F44">
        <w:t>2) is not an offence. However, it is a ground for obtaining an injunction under Part</w:t>
      </w:r>
      <w:r w:rsidR="00783F44">
        <w:t> </w:t>
      </w:r>
      <w:r w:rsidRPr="00783F44">
        <w:t>7.</w:t>
      </w:r>
    </w:p>
    <w:p w:rsidR="0091050E" w:rsidRPr="00783F44" w:rsidRDefault="0091050E" w:rsidP="0091050E">
      <w:pPr>
        <w:pStyle w:val="SubitemHead"/>
      </w:pPr>
      <w:r w:rsidRPr="00783F44">
        <w:t>Other powers not limited</w:t>
      </w:r>
    </w:p>
    <w:p w:rsidR="0091050E" w:rsidRPr="00783F44" w:rsidRDefault="0091050E" w:rsidP="0091050E">
      <w:pPr>
        <w:pStyle w:val="Subitem"/>
      </w:pPr>
      <w:r w:rsidRPr="00783F44">
        <w:t>(5)</w:t>
      </w:r>
      <w:r w:rsidRPr="00783F44">
        <w:tab/>
        <w:t>This item does not, by implication, limit item</w:t>
      </w:r>
      <w:r w:rsidR="00783F44">
        <w:t> </w:t>
      </w:r>
      <w:r w:rsidRPr="00783F44">
        <w:t>9.</w:t>
      </w:r>
    </w:p>
    <w:p w:rsidR="0091050E" w:rsidRPr="00783F44" w:rsidRDefault="0091050E" w:rsidP="0091050E">
      <w:pPr>
        <w:pStyle w:val="ItemHead"/>
      </w:pPr>
      <w:r w:rsidRPr="00783F44">
        <w:t>16  Payment and reimbursement of expenses incurred in complying with a direction about information statements</w:t>
      </w:r>
    </w:p>
    <w:p w:rsidR="0091050E" w:rsidRPr="00783F44" w:rsidRDefault="0091050E" w:rsidP="0091050E">
      <w:pPr>
        <w:pStyle w:val="SubitemHead"/>
      </w:pPr>
      <w:r w:rsidRPr="00783F44">
        <w:t>Payment of expenses</w:t>
      </w:r>
    </w:p>
    <w:p w:rsidR="0091050E" w:rsidRPr="00783F44" w:rsidRDefault="0091050E" w:rsidP="0091050E">
      <w:pPr>
        <w:pStyle w:val="Subitem"/>
      </w:pPr>
      <w:r w:rsidRPr="00783F44">
        <w:t>(1)</w:t>
      </w:r>
      <w:r w:rsidRPr="00783F44">
        <w:tab/>
        <w:t>Medibank Private may make a payment from the Medibank Private fund for the purpose of paying expenses incurred by it in complying with a direction under item</w:t>
      </w:r>
      <w:r w:rsidR="00783F44">
        <w:t> </w:t>
      </w:r>
      <w:r w:rsidRPr="00783F44">
        <w:t>15.</w:t>
      </w:r>
    </w:p>
    <w:p w:rsidR="0091050E" w:rsidRPr="00783F44" w:rsidRDefault="0091050E" w:rsidP="0091050E">
      <w:pPr>
        <w:pStyle w:val="Subitem"/>
      </w:pPr>
      <w:r w:rsidRPr="00783F44">
        <w:lastRenderedPageBreak/>
        <w:t>(2)</w:t>
      </w:r>
      <w:r w:rsidRPr="00783F44">
        <w:tab/>
        <w:t xml:space="preserve">A payment, or decision to make a payment, under </w:t>
      </w:r>
      <w:r w:rsidR="00783F44">
        <w:t>subitem (</w:t>
      </w:r>
      <w:r w:rsidRPr="00783F44">
        <w:t xml:space="preserve">1) does not contravene </w:t>
      </w:r>
      <w:r w:rsidR="00555F3C" w:rsidRPr="00783F44">
        <w:t>section</w:t>
      </w:r>
      <w:r w:rsidR="00783F44">
        <w:t> </w:t>
      </w:r>
      <w:r w:rsidR="00555F3C" w:rsidRPr="00783F44">
        <w:t xml:space="preserve">28 of the </w:t>
      </w:r>
      <w:r w:rsidR="00555F3C" w:rsidRPr="00783F44">
        <w:rPr>
          <w:i/>
        </w:rPr>
        <w:t>Private Health Insurance (Prudential Supervision) Act 2015</w:t>
      </w:r>
      <w:r w:rsidRPr="00783F44">
        <w:t>.</w:t>
      </w:r>
    </w:p>
    <w:p w:rsidR="0091050E" w:rsidRPr="00783F44" w:rsidRDefault="0091050E" w:rsidP="0091050E">
      <w:pPr>
        <w:pStyle w:val="SubitemHead"/>
      </w:pPr>
      <w:r w:rsidRPr="00783F44">
        <w:t>Reimbursement of expenses</w:t>
      </w:r>
    </w:p>
    <w:p w:rsidR="0091050E" w:rsidRPr="00783F44" w:rsidRDefault="0091050E" w:rsidP="0091050E">
      <w:pPr>
        <w:pStyle w:val="Subitem"/>
      </w:pPr>
      <w:r w:rsidRPr="00783F44">
        <w:t>(3)</w:t>
      </w:r>
      <w:r w:rsidRPr="00783F44">
        <w:tab/>
        <w:t>If:</w:t>
      </w:r>
    </w:p>
    <w:p w:rsidR="0091050E" w:rsidRPr="00783F44" w:rsidRDefault="0091050E" w:rsidP="0091050E">
      <w:pPr>
        <w:pStyle w:val="paragraph"/>
      </w:pPr>
      <w:r w:rsidRPr="00783F44">
        <w:tab/>
        <w:t>(a)</w:t>
      </w:r>
      <w:r w:rsidRPr="00783F44">
        <w:tab/>
        <w:t>Medibank Private complies with a direction under item</w:t>
      </w:r>
      <w:r w:rsidR="00783F44">
        <w:t> </w:t>
      </w:r>
      <w:r w:rsidRPr="00783F44">
        <w:t>15; and</w:t>
      </w:r>
    </w:p>
    <w:p w:rsidR="0091050E" w:rsidRPr="00783F44" w:rsidRDefault="0091050E" w:rsidP="0091050E">
      <w:pPr>
        <w:pStyle w:val="paragraph"/>
      </w:pPr>
      <w:r w:rsidRPr="00783F44">
        <w:tab/>
        <w:t>(b)</w:t>
      </w:r>
      <w:r w:rsidRPr="00783F44">
        <w:tab/>
        <w:t>Medibank Private incurs expenses in complying with the direction;</w:t>
      </w:r>
    </w:p>
    <w:p w:rsidR="0091050E" w:rsidRPr="00783F44" w:rsidRDefault="0091050E" w:rsidP="0091050E">
      <w:pPr>
        <w:pStyle w:val="Item"/>
      </w:pPr>
      <w:r w:rsidRPr="00783F44">
        <w:t>the Minister for Finance may authorise the payment by the Commonwealth to Medibank Private of an amount equal to so much of those expenses as the Minister for Finance considers reasonable.</w:t>
      </w:r>
    </w:p>
    <w:p w:rsidR="0091050E" w:rsidRPr="00783F44" w:rsidRDefault="0091050E" w:rsidP="0091050E">
      <w:pPr>
        <w:pStyle w:val="Subitem"/>
      </w:pPr>
      <w:r w:rsidRPr="00783F44">
        <w:t>(4)</w:t>
      </w:r>
      <w:r w:rsidRPr="00783F44">
        <w:tab/>
        <w:t>This item does not, by implication, limit the executive power of the Commonwealth to make a payment to Medibank Private.</w:t>
      </w:r>
    </w:p>
    <w:p w:rsidR="0091050E" w:rsidRPr="00783F44" w:rsidRDefault="0091050E" w:rsidP="0091050E">
      <w:pPr>
        <w:pStyle w:val="ItemHead"/>
      </w:pPr>
      <w:r w:rsidRPr="00783F44">
        <w:t>17  Commonwealth to be bound by Chapters</w:t>
      </w:r>
      <w:r w:rsidR="00783F44">
        <w:t> </w:t>
      </w:r>
      <w:r w:rsidRPr="00783F44">
        <w:t>6CA, 6D and 7 of the Corporations Act etc.</w:t>
      </w:r>
    </w:p>
    <w:p w:rsidR="0091050E" w:rsidRPr="00783F44" w:rsidRDefault="0091050E" w:rsidP="0091050E">
      <w:pPr>
        <w:pStyle w:val="Subitem"/>
      </w:pPr>
      <w:r w:rsidRPr="00783F44">
        <w:t>(1)</w:t>
      </w:r>
      <w:r w:rsidRPr="00783F44">
        <w:tab/>
        <w:t>Despite subsection</w:t>
      </w:r>
      <w:r w:rsidR="00783F44">
        <w:t> </w:t>
      </w:r>
      <w:r w:rsidRPr="00783F44">
        <w:t xml:space="preserve">5A(4) of the </w:t>
      </w:r>
      <w:r w:rsidRPr="00783F44">
        <w:rPr>
          <w:i/>
        </w:rPr>
        <w:t>Corporations Act 2001</w:t>
      </w:r>
      <w:r w:rsidRPr="00783F44">
        <w:t xml:space="preserve"> (but subject to subsection</w:t>
      </w:r>
      <w:r w:rsidR="00783F44">
        <w:t> </w:t>
      </w:r>
      <w:r w:rsidRPr="00783F44">
        <w:t>5A(5) of that Act), Chapters</w:t>
      </w:r>
      <w:r w:rsidR="00783F44">
        <w:t> </w:t>
      </w:r>
      <w:r w:rsidRPr="00783F44">
        <w:t xml:space="preserve">6CA, 6D and 7 of the </w:t>
      </w:r>
      <w:r w:rsidRPr="00783F44">
        <w:rPr>
          <w:i/>
        </w:rPr>
        <w:t>Corporations Act 2001</w:t>
      </w:r>
      <w:r w:rsidRPr="00783F44">
        <w:t xml:space="preserve"> bind the Crown in right of the Commonwealth to the extent to which those Chapters deal with the formulation, entering into, or carrying out, of a Medibank Private sale scheme.</w:t>
      </w:r>
    </w:p>
    <w:p w:rsidR="0091050E" w:rsidRPr="00783F44" w:rsidRDefault="0091050E" w:rsidP="0091050E">
      <w:pPr>
        <w:pStyle w:val="Subitem"/>
      </w:pPr>
      <w:r w:rsidRPr="00783F44">
        <w:t>(2)</w:t>
      </w:r>
      <w:r w:rsidRPr="00783F44">
        <w:tab/>
      </w:r>
      <w:r w:rsidR="00783F44">
        <w:t>Subitem (</w:t>
      </w:r>
      <w:r w:rsidRPr="00783F44">
        <w:t xml:space="preserve">1) has effect despite anything in the </w:t>
      </w:r>
      <w:r w:rsidRPr="00783F44">
        <w:rPr>
          <w:i/>
        </w:rPr>
        <w:t>Corporations Act 2001</w:t>
      </w:r>
      <w:r w:rsidRPr="00783F44">
        <w:t>.</w:t>
      </w:r>
    </w:p>
    <w:p w:rsidR="0091050E" w:rsidRPr="00783F44" w:rsidRDefault="0091050E" w:rsidP="0091050E">
      <w:pPr>
        <w:pStyle w:val="SubitemHead"/>
      </w:pPr>
      <w:r w:rsidRPr="00783F44">
        <w:t>Chinese wall arrangements</w:t>
      </w:r>
    </w:p>
    <w:p w:rsidR="0091050E" w:rsidRPr="00783F44" w:rsidRDefault="0091050E" w:rsidP="0091050E">
      <w:pPr>
        <w:pStyle w:val="Subitem"/>
      </w:pPr>
      <w:r w:rsidRPr="00783F44">
        <w:t>(3)</w:t>
      </w:r>
      <w:r w:rsidRPr="00783F44">
        <w:tab/>
        <w:t>The Commonwealth does not contravene subsection</w:t>
      </w:r>
      <w:r w:rsidR="00783F44">
        <w:t> </w:t>
      </w:r>
      <w:r w:rsidRPr="00783F44">
        <w:t xml:space="preserve">1043A(1) of the </w:t>
      </w:r>
      <w:r w:rsidRPr="00783F44">
        <w:rPr>
          <w:i/>
        </w:rPr>
        <w:t>Corporations Act 2001</w:t>
      </w:r>
      <w:r w:rsidRPr="00783F44">
        <w:t xml:space="preserve"> by entering into a transaction or agreement at any time in relation to:</w:t>
      </w:r>
    </w:p>
    <w:p w:rsidR="0091050E" w:rsidRPr="00783F44" w:rsidRDefault="0091050E" w:rsidP="0091050E">
      <w:pPr>
        <w:pStyle w:val="paragraph"/>
      </w:pPr>
      <w:r w:rsidRPr="00783F44">
        <w:tab/>
        <w:t>(a)</w:t>
      </w:r>
      <w:r w:rsidRPr="00783F44">
        <w:tab/>
        <w:t>shares in a Medibank Private company; or</w:t>
      </w:r>
    </w:p>
    <w:p w:rsidR="0091050E" w:rsidRPr="00783F44" w:rsidRDefault="0091050E" w:rsidP="0091050E">
      <w:pPr>
        <w:pStyle w:val="paragraph"/>
      </w:pPr>
      <w:r w:rsidRPr="00783F44">
        <w:tab/>
        <w:t>(b)</w:t>
      </w:r>
      <w:r w:rsidRPr="00783F44">
        <w:tab/>
        <w:t>sale</w:t>
      </w:r>
      <w:r w:rsidR="00783F44">
        <w:noBreakHyphen/>
      </w:r>
      <w:r w:rsidRPr="00783F44">
        <w:t>scheme hybrid securities; or</w:t>
      </w:r>
    </w:p>
    <w:p w:rsidR="0091050E" w:rsidRPr="00783F44" w:rsidRDefault="0091050E" w:rsidP="0091050E">
      <w:pPr>
        <w:pStyle w:val="paragraph"/>
      </w:pPr>
      <w:r w:rsidRPr="00783F44">
        <w:tab/>
        <w:t>(c)</w:t>
      </w:r>
      <w:r w:rsidRPr="00783F44">
        <w:tab/>
        <w:t>a Medibank Private sale scheme;</w:t>
      </w:r>
    </w:p>
    <w:p w:rsidR="0091050E" w:rsidRPr="00783F44" w:rsidRDefault="0091050E" w:rsidP="0091050E">
      <w:pPr>
        <w:pStyle w:val="Item"/>
      </w:pPr>
      <w:r w:rsidRPr="00783F44">
        <w:t>merely because of information in the possession of an officer or employee of the Commonwealth if:</w:t>
      </w:r>
    </w:p>
    <w:p w:rsidR="0091050E" w:rsidRPr="00783F44" w:rsidRDefault="0091050E" w:rsidP="0091050E">
      <w:pPr>
        <w:pStyle w:val="paragraph"/>
      </w:pPr>
      <w:r w:rsidRPr="00783F44">
        <w:lastRenderedPageBreak/>
        <w:tab/>
        <w:t>(d)</w:t>
      </w:r>
      <w:r w:rsidRPr="00783F44">
        <w:tab/>
        <w:t>the decision to enter into the transaction or agreement was taken on its behalf by a person or persons other than that officer or employee; and</w:t>
      </w:r>
    </w:p>
    <w:p w:rsidR="0091050E" w:rsidRPr="00783F44" w:rsidRDefault="0091050E" w:rsidP="0091050E">
      <w:pPr>
        <w:pStyle w:val="paragraph"/>
      </w:pPr>
      <w:r w:rsidRPr="00783F44">
        <w:tab/>
        <w:t>(e)</w:t>
      </w:r>
      <w:r w:rsidRPr="00783F44">
        <w:tab/>
        <w:t>it had in operation at that time arrangements that could reasonably be expected to ensure that:</w:t>
      </w:r>
    </w:p>
    <w:p w:rsidR="0091050E" w:rsidRPr="00783F44" w:rsidRDefault="0091050E" w:rsidP="0091050E">
      <w:pPr>
        <w:pStyle w:val="paragraphsub"/>
      </w:pPr>
      <w:r w:rsidRPr="00783F44">
        <w:tab/>
        <w:t>(i)</w:t>
      </w:r>
      <w:r w:rsidRPr="00783F44">
        <w:tab/>
        <w:t>the information was not communicated to the person or persons who made the decision; and</w:t>
      </w:r>
    </w:p>
    <w:p w:rsidR="0091050E" w:rsidRPr="00783F44" w:rsidRDefault="0091050E" w:rsidP="0091050E">
      <w:pPr>
        <w:pStyle w:val="paragraphsub"/>
      </w:pPr>
      <w:r w:rsidRPr="00783F44">
        <w:tab/>
        <w:t>(ii)</w:t>
      </w:r>
      <w:r w:rsidRPr="00783F44">
        <w:tab/>
        <w:t>no advice with respect to the transaction or agreement was given to that person or any of those persons by a person in possession of the information; and</w:t>
      </w:r>
    </w:p>
    <w:p w:rsidR="0091050E" w:rsidRPr="00783F44" w:rsidRDefault="0091050E" w:rsidP="0091050E">
      <w:pPr>
        <w:pStyle w:val="paragraph"/>
      </w:pPr>
      <w:r w:rsidRPr="00783F44">
        <w:tab/>
        <w:t>(f)</w:t>
      </w:r>
      <w:r w:rsidRPr="00783F44">
        <w:tab/>
        <w:t>the information was not so communicated and no such advice was given.</w:t>
      </w:r>
    </w:p>
    <w:p w:rsidR="0091050E" w:rsidRPr="00783F44" w:rsidRDefault="0091050E" w:rsidP="0091050E">
      <w:pPr>
        <w:pStyle w:val="Subitem"/>
      </w:pPr>
      <w:r w:rsidRPr="00783F44">
        <w:t>(4)</w:t>
      </w:r>
      <w:r w:rsidRPr="00783F44">
        <w:tab/>
        <w:t xml:space="preserve">A reference in </w:t>
      </w:r>
      <w:r w:rsidR="00783F44">
        <w:t>subitem (</w:t>
      </w:r>
      <w:r w:rsidRPr="00783F44">
        <w:t xml:space="preserve">3) to an </w:t>
      </w:r>
      <w:r w:rsidRPr="00783F44">
        <w:rPr>
          <w:b/>
          <w:i/>
        </w:rPr>
        <w:t xml:space="preserve">officer </w:t>
      </w:r>
      <w:r w:rsidRPr="00783F44">
        <w:t>of the Commonwealth includes a reference to the holder of an office under a law of the Commonwealth.</w:t>
      </w:r>
    </w:p>
    <w:p w:rsidR="0091050E" w:rsidRPr="00783F44" w:rsidRDefault="0091050E" w:rsidP="0091050E">
      <w:pPr>
        <w:pStyle w:val="ItemHead"/>
      </w:pPr>
      <w:r w:rsidRPr="00783F44">
        <w:t>18  Reduction of a Medibank Private company’s share capital</w:t>
      </w:r>
    </w:p>
    <w:p w:rsidR="0091050E" w:rsidRPr="00783F44" w:rsidRDefault="0091050E" w:rsidP="0091050E">
      <w:pPr>
        <w:pStyle w:val="Subitem"/>
      </w:pPr>
      <w:r w:rsidRPr="00783F44">
        <w:t>(1)</w:t>
      </w:r>
      <w:r w:rsidRPr="00783F44">
        <w:tab/>
        <w:t>This item applies to a reduction of a Medibank Private company’s share capital if:</w:t>
      </w:r>
    </w:p>
    <w:p w:rsidR="0091050E" w:rsidRPr="00783F44" w:rsidRDefault="0091050E" w:rsidP="0091050E">
      <w:pPr>
        <w:pStyle w:val="paragraph"/>
      </w:pPr>
      <w:r w:rsidRPr="00783F44">
        <w:tab/>
        <w:t>(a)</w:t>
      </w:r>
      <w:r w:rsidRPr="00783F44">
        <w:tab/>
        <w:t>the reduction relates to the formulation, entering into, or carrying out, of a Medibank Private sale scheme; and</w:t>
      </w:r>
    </w:p>
    <w:p w:rsidR="0091050E" w:rsidRPr="00783F44" w:rsidRDefault="0091050E" w:rsidP="0091050E">
      <w:pPr>
        <w:pStyle w:val="paragraph"/>
      </w:pPr>
      <w:r w:rsidRPr="00783F44">
        <w:tab/>
        <w:t>(b)</w:t>
      </w:r>
      <w:r w:rsidRPr="00783F44">
        <w:tab/>
        <w:t>the reduction is part of an overall arrangement or plan that involves:</w:t>
      </w:r>
    </w:p>
    <w:p w:rsidR="0091050E" w:rsidRPr="00783F44" w:rsidRDefault="0091050E" w:rsidP="0091050E">
      <w:pPr>
        <w:pStyle w:val="paragraphsub"/>
      </w:pPr>
      <w:r w:rsidRPr="00783F44">
        <w:tab/>
        <w:t>(i)</w:t>
      </w:r>
      <w:r w:rsidRPr="00783F44">
        <w:tab/>
        <w:t>the replacement of a particular type of share with one or more other types of share; and</w:t>
      </w:r>
    </w:p>
    <w:p w:rsidR="0091050E" w:rsidRPr="00783F44" w:rsidRDefault="0091050E" w:rsidP="0091050E">
      <w:pPr>
        <w:pStyle w:val="paragraphsub"/>
      </w:pPr>
      <w:r w:rsidRPr="00783F44">
        <w:tab/>
        <w:t>(ii)</w:t>
      </w:r>
      <w:r w:rsidRPr="00783F44">
        <w:tab/>
        <w:t>the replacement of the reduced share capital.</w:t>
      </w:r>
    </w:p>
    <w:p w:rsidR="0091050E" w:rsidRPr="00783F44" w:rsidRDefault="0091050E" w:rsidP="0091050E">
      <w:pPr>
        <w:pStyle w:val="Subitem"/>
      </w:pPr>
      <w:r w:rsidRPr="00783F44">
        <w:t>(2)</w:t>
      </w:r>
      <w:r w:rsidRPr="00783F44">
        <w:tab/>
        <w:t>Notice of the reduction does not have to be given to the creditors of a Medibank Private company.</w:t>
      </w:r>
    </w:p>
    <w:p w:rsidR="0091050E" w:rsidRPr="00783F44" w:rsidRDefault="0091050E" w:rsidP="0091050E">
      <w:pPr>
        <w:pStyle w:val="Subitem"/>
      </w:pPr>
      <w:r w:rsidRPr="00783F44">
        <w:t>(3)</w:t>
      </w:r>
      <w:r w:rsidRPr="00783F44">
        <w:tab/>
        <w:t>The creditors of a Medibank Private company are not entitled to object to the reduction.</w:t>
      </w:r>
    </w:p>
    <w:p w:rsidR="0091050E" w:rsidRPr="00783F44" w:rsidRDefault="0091050E" w:rsidP="0091050E">
      <w:pPr>
        <w:pStyle w:val="Subitem"/>
      </w:pPr>
      <w:r w:rsidRPr="00783F44">
        <w:t>(4)</w:t>
      </w:r>
      <w:r w:rsidRPr="00783F44">
        <w:tab/>
        <w:t>The reduction does not have to be confirmed by a court.</w:t>
      </w:r>
    </w:p>
    <w:p w:rsidR="0091050E" w:rsidRPr="00783F44" w:rsidRDefault="0091050E" w:rsidP="0091050E">
      <w:pPr>
        <w:pStyle w:val="Subitem"/>
      </w:pPr>
      <w:r w:rsidRPr="00783F44">
        <w:t>(5)</w:t>
      </w:r>
      <w:r w:rsidRPr="00783F44">
        <w:tab/>
      </w:r>
      <w:r w:rsidR="00783F44">
        <w:t>Subitems (</w:t>
      </w:r>
      <w:r w:rsidRPr="00783F44">
        <w:t>2), (3) and (4) have effect despite anything in Part</w:t>
      </w:r>
      <w:r w:rsidR="00783F44">
        <w:t> </w:t>
      </w:r>
      <w:r w:rsidRPr="00783F44">
        <w:t xml:space="preserve">2J.1 of the </w:t>
      </w:r>
      <w:r w:rsidRPr="00783F44">
        <w:rPr>
          <w:i/>
        </w:rPr>
        <w:t>Corporations Act 2001</w:t>
      </w:r>
      <w:r w:rsidRPr="00783F44">
        <w:t>.</w:t>
      </w:r>
    </w:p>
    <w:p w:rsidR="0091050E" w:rsidRPr="00783F44" w:rsidRDefault="0091050E" w:rsidP="0091050E">
      <w:pPr>
        <w:pStyle w:val="ItemHead"/>
      </w:pPr>
      <w:r w:rsidRPr="00783F44">
        <w:lastRenderedPageBreak/>
        <w:t>19  Rights of certain persons to be subject to this Schedule</w:t>
      </w:r>
    </w:p>
    <w:p w:rsidR="0091050E" w:rsidRPr="00783F44" w:rsidRDefault="0091050E" w:rsidP="0091050E">
      <w:pPr>
        <w:pStyle w:val="Item"/>
      </w:pPr>
      <w:r w:rsidRPr="00783F44">
        <w:t>The rights of the following persons are subject to this Schedule:</w:t>
      </w:r>
    </w:p>
    <w:p w:rsidR="0091050E" w:rsidRPr="00783F44" w:rsidRDefault="0091050E" w:rsidP="0091050E">
      <w:pPr>
        <w:pStyle w:val="paragraph"/>
      </w:pPr>
      <w:r w:rsidRPr="00783F44">
        <w:tab/>
        <w:t>(a)</w:t>
      </w:r>
      <w:r w:rsidRPr="00783F44">
        <w:tab/>
        <w:t>a Medibank Private company’s shareholders;</w:t>
      </w:r>
    </w:p>
    <w:p w:rsidR="0091050E" w:rsidRPr="00783F44" w:rsidRDefault="0091050E" w:rsidP="0091050E">
      <w:pPr>
        <w:pStyle w:val="paragraph"/>
      </w:pPr>
      <w:r w:rsidRPr="00783F44">
        <w:tab/>
        <w:t>(b)</w:t>
      </w:r>
      <w:r w:rsidRPr="00783F44">
        <w:tab/>
        <w:t>a Medibank Private company’s creditors;</w:t>
      </w:r>
    </w:p>
    <w:p w:rsidR="0091050E" w:rsidRPr="00783F44" w:rsidRDefault="0091050E" w:rsidP="0091050E">
      <w:pPr>
        <w:pStyle w:val="paragraph"/>
      </w:pPr>
      <w:r w:rsidRPr="00783F44">
        <w:tab/>
        <w:t>(c)</w:t>
      </w:r>
      <w:r w:rsidRPr="00783F44">
        <w:tab/>
        <w:t>a person who is a contributor to the Medibank Private fund.</w:t>
      </w:r>
    </w:p>
    <w:p w:rsidR="0091050E" w:rsidRPr="00783F44" w:rsidRDefault="0091050E" w:rsidP="00ED0345">
      <w:pPr>
        <w:pStyle w:val="ActHead7"/>
        <w:pageBreakBefore/>
      </w:pPr>
      <w:bookmarkStart w:id="14" w:name="_Toc427849672"/>
      <w:r w:rsidRPr="00783F44">
        <w:rPr>
          <w:rStyle w:val="CharAmPartNo"/>
        </w:rPr>
        <w:lastRenderedPageBreak/>
        <w:t>Part</w:t>
      </w:r>
      <w:r w:rsidR="00783F44" w:rsidRPr="00783F44">
        <w:rPr>
          <w:rStyle w:val="CharAmPartNo"/>
        </w:rPr>
        <w:t> </w:t>
      </w:r>
      <w:r w:rsidRPr="00783F44">
        <w:rPr>
          <w:rStyle w:val="CharAmPartNo"/>
        </w:rPr>
        <w:t>3</w:t>
      </w:r>
      <w:r w:rsidRPr="00783F44">
        <w:t>—</w:t>
      </w:r>
      <w:r w:rsidRPr="00783F44">
        <w:rPr>
          <w:rStyle w:val="CharAmPartText"/>
        </w:rPr>
        <w:t>Profit status of Medibank Private</w:t>
      </w:r>
      <w:bookmarkEnd w:id="14"/>
    </w:p>
    <w:p w:rsidR="0091050E" w:rsidRPr="00783F44" w:rsidRDefault="0091050E" w:rsidP="0091050E">
      <w:pPr>
        <w:pStyle w:val="ItemHead"/>
      </w:pPr>
      <w:r w:rsidRPr="00783F44">
        <w:t>20  Change of profit status—modifying Medibank Private’s constitution and rules</w:t>
      </w:r>
    </w:p>
    <w:p w:rsidR="0091050E" w:rsidRPr="00783F44" w:rsidRDefault="0091050E" w:rsidP="0091050E">
      <w:pPr>
        <w:pStyle w:val="SubitemHead"/>
      </w:pPr>
      <w:r w:rsidRPr="00783F44">
        <w:t>Modification of constitution</w:t>
      </w:r>
    </w:p>
    <w:p w:rsidR="0091050E" w:rsidRPr="00783F44" w:rsidRDefault="0091050E" w:rsidP="0091050E">
      <w:pPr>
        <w:pStyle w:val="Subitem"/>
      </w:pPr>
      <w:r w:rsidRPr="00783F44">
        <w:t>(1)</w:t>
      </w:r>
      <w:r w:rsidRPr="00783F44">
        <w:tab/>
        <w:t>If all the shares in Medibank Private are held by the Commonwealth or the holding company, Medibank Private may, in accordance with section</w:t>
      </w:r>
      <w:r w:rsidR="00783F44">
        <w:t> </w:t>
      </w:r>
      <w:r w:rsidRPr="00783F44">
        <w:t xml:space="preserve">249B of the </w:t>
      </w:r>
      <w:r w:rsidRPr="00783F44">
        <w:rPr>
          <w:i/>
        </w:rPr>
        <w:t>Corporations Act 2001</w:t>
      </w:r>
      <w:r w:rsidRPr="00783F44">
        <w:t>, do any or all of the following:</w:t>
      </w:r>
    </w:p>
    <w:p w:rsidR="0091050E" w:rsidRPr="00783F44" w:rsidRDefault="0091050E" w:rsidP="0091050E">
      <w:pPr>
        <w:pStyle w:val="paragraph"/>
      </w:pPr>
      <w:r w:rsidRPr="00783F44">
        <w:tab/>
        <w:t>(a)</w:t>
      </w:r>
      <w:r w:rsidRPr="00783F44">
        <w:tab/>
        <w:t>modify its constitution so as to permit it to be conducted for profit;</w:t>
      </w:r>
    </w:p>
    <w:p w:rsidR="0091050E" w:rsidRPr="00783F44" w:rsidRDefault="0091050E" w:rsidP="0091050E">
      <w:pPr>
        <w:pStyle w:val="paragraph"/>
      </w:pPr>
      <w:r w:rsidRPr="00783F44">
        <w:tab/>
        <w:t>(b)</w:t>
      </w:r>
      <w:r w:rsidRPr="00783F44">
        <w:tab/>
        <w:t>modify its constitution so as to permit it to distribute profits to its shareholders;</w:t>
      </w:r>
    </w:p>
    <w:p w:rsidR="0091050E" w:rsidRPr="00783F44" w:rsidRDefault="0091050E" w:rsidP="0091050E">
      <w:pPr>
        <w:pStyle w:val="paragraph"/>
      </w:pPr>
      <w:r w:rsidRPr="00783F44">
        <w:tab/>
        <w:t>(c)</w:t>
      </w:r>
      <w:r w:rsidRPr="00783F44">
        <w:tab/>
        <w:t>modify its constitution so as to permit it to return capital to its shareholders.</w:t>
      </w:r>
    </w:p>
    <w:p w:rsidR="0091050E" w:rsidRPr="00783F44" w:rsidRDefault="0091050E" w:rsidP="0091050E">
      <w:pPr>
        <w:pStyle w:val="Subitem"/>
      </w:pPr>
      <w:r w:rsidRPr="00783F44">
        <w:t>(2)</w:t>
      </w:r>
      <w:r w:rsidRPr="00783F44">
        <w:tab/>
      </w:r>
      <w:r w:rsidR="00783F44">
        <w:t>Subitem (</w:t>
      </w:r>
      <w:r w:rsidRPr="00783F44">
        <w:t>1) has effect despite any provision of Medibank Private’s constitution.</w:t>
      </w:r>
    </w:p>
    <w:p w:rsidR="0091050E" w:rsidRPr="00783F44" w:rsidRDefault="0091050E" w:rsidP="0091050E">
      <w:pPr>
        <w:pStyle w:val="SubitemHead"/>
      </w:pPr>
      <w:r w:rsidRPr="00783F44">
        <w:t>Modification of rules</w:t>
      </w:r>
    </w:p>
    <w:p w:rsidR="0091050E" w:rsidRPr="00783F44" w:rsidRDefault="0091050E" w:rsidP="0091050E">
      <w:pPr>
        <w:pStyle w:val="Subitem"/>
      </w:pPr>
      <w:r w:rsidRPr="00783F44">
        <w:t>(3)</w:t>
      </w:r>
      <w:r w:rsidRPr="00783F44">
        <w:tab/>
        <w:t>If all the shares in Medibank Private are held by the Commonwealth or the holding company, Medibank Private may do any or all of the following:</w:t>
      </w:r>
    </w:p>
    <w:p w:rsidR="0091050E" w:rsidRPr="00783F44" w:rsidRDefault="0091050E" w:rsidP="0091050E">
      <w:pPr>
        <w:pStyle w:val="paragraph"/>
      </w:pPr>
      <w:r w:rsidRPr="00783F44">
        <w:tab/>
        <w:t>(a)</w:t>
      </w:r>
      <w:r w:rsidRPr="00783F44">
        <w:tab/>
        <w:t>modify its rules so as to permit it to be conducted for profit;</w:t>
      </w:r>
    </w:p>
    <w:p w:rsidR="0091050E" w:rsidRPr="00783F44" w:rsidRDefault="0091050E" w:rsidP="0091050E">
      <w:pPr>
        <w:pStyle w:val="paragraph"/>
      </w:pPr>
      <w:r w:rsidRPr="00783F44">
        <w:tab/>
        <w:t>(b)</w:t>
      </w:r>
      <w:r w:rsidRPr="00783F44">
        <w:tab/>
        <w:t>modify its rules so as to permit it to distribute profits to its shareholders;</w:t>
      </w:r>
    </w:p>
    <w:p w:rsidR="0091050E" w:rsidRPr="00783F44" w:rsidRDefault="0091050E" w:rsidP="0091050E">
      <w:pPr>
        <w:pStyle w:val="paragraph"/>
      </w:pPr>
      <w:r w:rsidRPr="00783F44">
        <w:tab/>
        <w:t>(c)</w:t>
      </w:r>
      <w:r w:rsidRPr="00783F44">
        <w:tab/>
        <w:t>modify its rules so as to permit it to return capital to its shareholders.</w:t>
      </w:r>
    </w:p>
    <w:p w:rsidR="0091050E" w:rsidRPr="00783F44" w:rsidRDefault="0091050E" w:rsidP="0091050E">
      <w:pPr>
        <w:pStyle w:val="Subitem"/>
      </w:pPr>
      <w:r w:rsidRPr="00783F44">
        <w:t>(4)</w:t>
      </w:r>
      <w:r w:rsidRPr="00783F44">
        <w:tab/>
      </w:r>
      <w:r w:rsidR="00783F44">
        <w:t>Subitem (</w:t>
      </w:r>
      <w:r w:rsidRPr="00783F44">
        <w:t>3) has effect despite:</w:t>
      </w:r>
    </w:p>
    <w:p w:rsidR="0091050E" w:rsidRPr="00783F44" w:rsidRDefault="0091050E" w:rsidP="0091050E">
      <w:pPr>
        <w:pStyle w:val="paragraph"/>
      </w:pPr>
      <w:r w:rsidRPr="00783F44">
        <w:tab/>
        <w:t>(a)</w:t>
      </w:r>
      <w:r w:rsidRPr="00783F44">
        <w:tab/>
        <w:t>any provision of Medibank Private’s constitution; or</w:t>
      </w:r>
    </w:p>
    <w:p w:rsidR="0091050E" w:rsidRPr="00783F44" w:rsidRDefault="0091050E" w:rsidP="0091050E">
      <w:pPr>
        <w:pStyle w:val="paragraph"/>
      </w:pPr>
      <w:r w:rsidRPr="00783F44">
        <w:tab/>
        <w:t>(b)</w:t>
      </w:r>
      <w:r w:rsidRPr="00783F44">
        <w:tab/>
        <w:t>any provision of Medibank Private’s rules.</w:t>
      </w:r>
    </w:p>
    <w:p w:rsidR="0091050E" w:rsidRPr="00783F44" w:rsidRDefault="0091050E" w:rsidP="0091050E">
      <w:pPr>
        <w:pStyle w:val="Subitem"/>
      </w:pPr>
      <w:r w:rsidRPr="00783F44">
        <w:t>(5)</w:t>
      </w:r>
      <w:r w:rsidRPr="00783F44">
        <w:tab/>
        <w:t xml:space="preserve">The Minister for Finance may, by written notice given to Medibank Private, give directions to Medibank Private relating to the exercise of its powers under </w:t>
      </w:r>
      <w:r w:rsidR="00783F44">
        <w:t>subitem (</w:t>
      </w:r>
      <w:r w:rsidRPr="00783F44">
        <w:t>3).</w:t>
      </w:r>
    </w:p>
    <w:p w:rsidR="0091050E" w:rsidRPr="00783F44" w:rsidRDefault="0091050E" w:rsidP="0091050E">
      <w:pPr>
        <w:pStyle w:val="Subitem"/>
      </w:pPr>
      <w:r w:rsidRPr="00783F44">
        <w:lastRenderedPageBreak/>
        <w:t>(6)</w:t>
      </w:r>
      <w:r w:rsidRPr="00783F44">
        <w:tab/>
        <w:t xml:space="preserve">Medibank Private must comply with a direction under </w:t>
      </w:r>
      <w:r w:rsidR="00783F44">
        <w:t>subitem (</w:t>
      </w:r>
      <w:r w:rsidRPr="00783F44">
        <w:t>5).</w:t>
      </w:r>
    </w:p>
    <w:p w:rsidR="0091050E" w:rsidRPr="00783F44" w:rsidRDefault="0091050E" w:rsidP="0091050E">
      <w:pPr>
        <w:pStyle w:val="SubitemHead"/>
      </w:pPr>
      <w:r w:rsidRPr="00783F44">
        <w:t>Notice to contributors</w:t>
      </w:r>
    </w:p>
    <w:p w:rsidR="0091050E" w:rsidRPr="00783F44" w:rsidRDefault="0091050E" w:rsidP="0091050E">
      <w:pPr>
        <w:pStyle w:val="Subitem"/>
      </w:pPr>
      <w:r w:rsidRPr="00783F44">
        <w:t>(7)</w:t>
      </w:r>
      <w:r w:rsidRPr="00783F44">
        <w:tab/>
        <w:t xml:space="preserve">At least 60 days before a modification of a kind referred to in </w:t>
      </w:r>
      <w:r w:rsidR="00783F44">
        <w:t>subitem (</w:t>
      </w:r>
      <w:r w:rsidRPr="00783F44">
        <w:t>1) or (3) takes effect, Medibank Private must take all reasonable steps to ensure that the contributors to the Medibank Private fund are informed of the nature of the modification in terms that can reasonably be expected to be understood.</w:t>
      </w:r>
    </w:p>
    <w:p w:rsidR="0091050E" w:rsidRPr="00783F44" w:rsidRDefault="0091050E" w:rsidP="0091050E">
      <w:pPr>
        <w:pStyle w:val="Subitem"/>
      </w:pPr>
      <w:r w:rsidRPr="00783F44">
        <w:t>(8)</w:t>
      </w:r>
      <w:r w:rsidRPr="00783F44">
        <w:tab/>
        <w:t xml:space="preserve">The Minister for Finance may, by written notice given to Medibank Private, give directions to Medibank Private relating to the performance of its obligations under </w:t>
      </w:r>
      <w:r w:rsidR="00783F44">
        <w:t>subitem (</w:t>
      </w:r>
      <w:r w:rsidRPr="00783F44">
        <w:t>7).</w:t>
      </w:r>
    </w:p>
    <w:p w:rsidR="0091050E" w:rsidRPr="00783F44" w:rsidRDefault="0091050E" w:rsidP="0091050E">
      <w:pPr>
        <w:pStyle w:val="Subitem"/>
      </w:pPr>
      <w:r w:rsidRPr="00783F44">
        <w:t>(9)</w:t>
      </w:r>
      <w:r w:rsidRPr="00783F44">
        <w:tab/>
        <w:t xml:space="preserve">Medibank Private must comply with a direction under </w:t>
      </w:r>
      <w:r w:rsidR="00783F44">
        <w:t>subitem (</w:t>
      </w:r>
      <w:r w:rsidRPr="00783F44">
        <w:t>8).</w:t>
      </w:r>
    </w:p>
    <w:p w:rsidR="0091050E" w:rsidRPr="00783F44" w:rsidRDefault="0091050E" w:rsidP="0091050E">
      <w:pPr>
        <w:pStyle w:val="SubitemHead"/>
      </w:pPr>
      <w:r w:rsidRPr="00783F44">
        <w:t>Immunity etc.</w:t>
      </w:r>
    </w:p>
    <w:p w:rsidR="0091050E" w:rsidRPr="00783F44" w:rsidRDefault="0091050E" w:rsidP="0091050E">
      <w:pPr>
        <w:pStyle w:val="Subitem"/>
      </w:pPr>
      <w:r w:rsidRPr="00783F44">
        <w:t>(10)</w:t>
      </w:r>
      <w:r w:rsidRPr="00783F44">
        <w:tab/>
      </w:r>
      <w:r w:rsidR="008A1F1A" w:rsidRPr="00783F44">
        <w:t>s</w:t>
      </w:r>
      <w:r w:rsidR="00F173E6" w:rsidRPr="00783F44">
        <w:t>ection</w:t>
      </w:r>
      <w:r w:rsidR="00783F44">
        <w:t> </w:t>
      </w:r>
      <w:r w:rsidR="00F173E6" w:rsidRPr="00783F44">
        <w:t>169</w:t>
      </w:r>
      <w:r w:rsidR="00783F44">
        <w:noBreakHyphen/>
      </w:r>
      <w:r w:rsidR="00F173E6" w:rsidRPr="00783F44">
        <w:t xml:space="preserve">10 of the </w:t>
      </w:r>
      <w:r w:rsidR="00F173E6" w:rsidRPr="00783F44">
        <w:rPr>
          <w:i/>
        </w:rPr>
        <w:t>Private Health Insurance Act 2007</w:t>
      </w:r>
      <w:r w:rsidRPr="00783F44">
        <w:rPr>
          <w:i/>
        </w:rPr>
        <w:t xml:space="preserve"> </w:t>
      </w:r>
      <w:r w:rsidRPr="00783F44">
        <w:t xml:space="preserve">does not apply to a modification of a kind referred to in </w:t>
      </w:r>
      <w:r w:rsidR="00783F44">
        <w:t>subitem (</w:t>
      </w:r>
      <w:r w:rsidRPr="00783F44">
        <w:t>3).</w:t>
      </w:r>
    </w:p>
    <w:p w:rsidR="0091050E" w:rsidRPr="00783F44" w:rsidRDefault="0091050E" w:rsidP="0091050E">
      <w:pPr>
        <w:pStyle w:val="Subitem"/>
      </w:pPr>
      <w:r w:rsidRPr="00783F44">
        <w:t>(11)</w:t>
      </w:r>
      <w:r w:rsidRPr="00783F44">
        <w:tab/>
        <w:t xml:space="preserve">A modification of a kind referred to in </w:t>
      </w:r>
      <w:r w:rsidR="00783F44">
        <w:t>subitem (</w:t>
      </w:r>
      <w:r w:rsidRPr="00783F44">
        <w:t xml:space="preserve">1) or (3), or giving or complying with a direction under </w:t>
      </w:r>
      <w:r w:rsidR="00783F44">
        <w:t>subitem (</w:t>
      </w:r>
      <w:r w:rsidRPr="00783F44">
        <w:t>5) or (8):</w:t>
      </w:r>
    </w:p>
    <w:p w:rsidR="0091050E" w:rsidRPr="00783F44" w:rsidRDefault="0091050E" w:rsidP="0091050E">
      <w:pPr>
        <w:pStyle w:val="paragraph"/>
      </w:pPr>
      <w:r w:rsidRPr="00783F44">
        <w:tab/>
        <w:t>(a)</w:t>
      </w:r>
      <w:r w:rsidRPr="00783F44">
        <w:tab/>
        <w:t>does not result in a breach of contract; and</w:t>
      </w:r>
    </w:p>
    <w:p w:rsidR="0091050E" w:rsidRPr="00783F44" w:rsidRDefault="0091050E" w:rsidP="0091050E">
      <w:pPr>
        <w:pStyle w:val="paragraph"/>
      </w:pPr>
      <w:r w:rsidRPr="00783F44">
        <w:tab/>
        <w:t>(b)</w:t>
      </w:r>
      <w:r w:rsidRPr="00783F44">
        <w:tab/>
        <w:t>does not result in a contravention of:</w:t>
      </w:r>
    </w:p>
    <w:p w:rsidR="0091050E" w:rsidRPr="00783F44" w:rsidRDefault="0091050E" w:rsidP="0091050E">
      <w:pPr>
        <w:pStyle w:val="paragraphsub"/>
      </w:pPr>
      <w:r w:rsidRPr="00783F44">
        <w:tab/>
        <w:t>(i)</w:t>
      </w:r>
      <w:r w:rsidRPr="00783F44">
        <w:tab/>
        <w:t xml:space="preserve">the </w:t>
      </w:r>
      <w:r w:rsidR="009A0F21" w:rsidRPr="00783F44">
        <w:rPr>
          <w:i/>
        </w:rPr>
        <w:t>Competition and Consumer Act 2010</w:t>
      </w:r>
      <w:r w:rsidRPr="00783F44">
        <w:t>; or</w:t>
      </w:r>
    </w:p>
    <w:p w:rsidR="0091050E" w:rsidRPr="00783F44" w:rsidRDefault="0091050E" w:rsidP="0091050E">
      <w:pPr>
        <w:pStyle w:val="paragraphsub"/>
      </w:pPr>
      <w:r w:rsidRPr="00783F44">
        <w:tab/>
        <w:t>(ii)</w:t>
      </w:r>
      <w:r w:rsidRPr="00783F44">
        <w:tab/>
        <w:t>a corresponding law of a State or Territory; and</w:t>
      </w:r>
    </w:p>
    <w:p w:rsidR="0091050E" w:rsidRPr="00783F44" w:rsidRDefault="0091050E" w:rsidP="0091050E">
      <w:pPr>
        <w:pStyle w:val="paragraph"/>
      </w:pPr>
      <w:r w:rsidRPr="00783F44">
        <w:tab/>
        <w:t>(c)</w:t>
      </w:r>
      <w:r w:rsidRPr="00783F44">
        <w:tab/>
        <w:t>does not result in a contravention of, or give rise to a liability or remedy under:</w:t>
      </w:r>
    </w:p>
    <w:p w:rsidR="0091050E" w:rsidRPr="00783F44" w:rsidRDefault="0091050E" w:rsidP="0091050E">
      <w:pPr>
        <w:pStyle w:val="paragraphsub"/>
      </w:pPr>
      <w:r w:rsidRPr="00783F44">
        <w:tab/>
        <w:t>(i)</w:t>
      </w:r>
      <w:r w:rsidRPr="00783F44">
        <w:tab/>
        <w:t xml:space="preserve">a provision of the </w:t>
      </w:r>
      <w:r w:rsidRPr="00783F44">
        <w:rPr>
          <w:i/>
        </w:rPr>
        <w:t>Corporations Act 2001</w:t>
      </w:r>
      <w:r w:rsidRPr="00783F44">
        <w:t>; or</w:t>
      </w:r>
    </w:p>
    <w:p w:rsidR="0091050E" w:rsidRPr="00783F44" w:rsidRDefault="0091050E" w:rsidP="0091050E">
      <w:pPr>
        <w:pStyle w:val="paragraphsub"/>
      </w:pPr>
      <w:r w:rsidRPr="00783F44">
        <w:tab/>
        <w:t>(ii)</w:t>
      </w:r>
      <w:r w:rsidRPr="00783F44">
        <w:tab/>
        <w:t xml:space="preserve">a provision of the </w:t>
      </w:r>
      <w:r w:rsidRPr="00783F44">
        <w:rPr>
          <w:i/>
        </w:rPr>
        <w:t>National Health Act 1953</w:t>
      </w:r>
      <w:r w:rsidRPr="00783F44">
        <w:t>; or</w:t>
      </w:r>
    </w:p>
    <w:p w:rsidR="00F173E6" w:rsidRPr="00783F44" w:rsidRDefault="00F173E6" w:rsidP="00F173E6">
      <w:pPr>
        <w:pStyle w:val="paragraphsub"/>
      </w:pPr>
      <w:r w:rsidRPr="00783F44">
        <w:tab/>
        <w:t>(iia)</w:t>
      </w:r>
      <w:r w:rsidRPr="00783F44">
        <w:tab/>
        <w:t xml:space="preserve">a provision of the </w:t>
      </w:r>
      <w:r w:rsidRPr="00783F44">
        <w:rPr>
          <w:i/>
        </w:rPr>
        <w:t>Private Health Insurance Act 2007</w:t>
      </w:r>
      <w:r w:rsidRPr="00783F44">
        <w:t>; or</w:t>
      </w:r>
    </w:p>
    <w:p w:rsidR="0091050E" w:rsidRPr="00783F44" w:rsidRDefault="0091050E" w:rsidP="0091050E">
      <w:pPr>
        <w:pStyle w:val="paragraphsub"/>
      </w:pPr>
      <w:r w:rsidRPr="00783F44">
        <w:tab/>
        <w:t>(iii)</w:t>
      </w:r>
      <w:r w:rsidRPr="00783F44">
        <w:tab/>
        <w:t>a rule of common law or equity (other than a rule of administrative law).</w:t>
      </w:r>
    </w:p>
    <w:p w:rsidR="0091050E" w:rsidRPr="00783F44" w:rsidRDefault="0091050E" w:rsidP="0091050E">
      <w:pPr>
        <w:pStyle w:val="Subitem"/>
        <w:rPr>
          <w:b/>
        </w:rPr>
      </w:pPr>
      <w:r w:rsidRPr="00783F44">
        <w:t>(12)</w:t>
      </w:r>
      <w:r w:rsidRPr="00783F44">
        <w:tab/>
        <w:t xml:space="preserve">If, at any time before a modification of a kind referred to in </w:t>
      </w:r>
      <w:r w:rsidR="00783F44">
        <w:t>subitem (</w:t>
      </w:r>
      <w:r w:rsidRPr="00783F44">
        <w:t>1) or (3) took effect, Medibank Private, or a person authorised by Medibank Private, made:</w:t>
      </w:r>
    </w:p>
    <w:p w:rsidR="0091050E" w:rsidRPr="00783F44" w:rsidRDefault="0091050E" w:rsidP="0091050E">
      <w:pPr>
        <w:pStyle w:val="paragraph"/>
      </w:pPr>
      <w:r w:rsidRPr="00783F44">
        <w:tab/>
        <w:t>(a)</w:t>
      </w:r>
      <w:r w:rsidRPr="00783F44">
        <w:tab/>
        <w:t>a representation to the effect that Medibank Private is not, or will not be, conducted for profit; or</w:t>
      </w:r>
    </w:p>
    <w:p w:rsidR="0091050E" w:rsidRPr="00783F44" w:rsidRDefault="0091050E" w:rsidP="0091050E">
      <w:pPr>
        <w:pStyle w:val="paragraph"/>
      </w:pPr>
      <w:r w:rsidRPr="00783F44">
        <w:lastRenderedPageBreak/>
        <w:tab/>
        <w:t>(b)</w:t>
      </w:r>
      <w:r w:rsidRPr="00783F44">
        <w:tab/>
        <w:t>a similar representation;</w:t>
      </w:r>
    </w:p>
    <w:p w:rsidR="0091050E" w:rsidRPr="00783F44" w:rsidRDefault="0091050E" w:rsidP="0091050E">
      <w:pPr>
        <w:pStyle w:val="Item"/>
      </w:pPr>
      <w:r w:rsidRPr="00783F44">
        <w:t>then:</w:t>
      </w:r>
    </w:p>
    <w:p w:rsidR="0091050E" w:rsidRPr="00783F44" w:rsidRDefault="0091050E" w:rsidP="0091050E">
      <w:pPr>
        <w:pStyle w:val="paragraph"/>
      </w:pPr>
      <w:r w:rsidRPr="00783F44">
        <w:tab/>
        <w:t>(c)</w:t>
      </w:r>
      <w:r w:rsidRPr="00783F44">
        <w:tab/>
        <w:t>the representation does not result in a contravention of:</w:t>
      </w:r>
    </w:p>
    <w:p w:rsidR="0091050E" w:rsidRPr="00783F44" w:rsidRDefault="0091050E" w:rsidP="0091050E">
      <w:pPr>
        <w:pStyle w:val="paragraphsub"/>
      </w:pPr>
      <w:r w:rsidRPr="00783F44">
        <w:tab/>
        <w:t>(i)</w:t>
      </w:r>
      <w:r w:rsidRPr="00783F44">
        <w:tab/>
        <w:t xml:space="preserve">the </w:t>
      </w:r>
      <w:r w:rsidR="009A0F21" w:rsidRPr="00783F44">
        <w:rPr>
          <w:i/>
        </w:rPr>
        <w:t>Competition and Consumer Act 2010</w:t>
      </w:r>
      <w:r w:rsidRPr="00783F44">
        <w:t>; or</w:t>
      </w:r>
    </w:p>
    <w:p w:rsidR="0091050E" w:rsidRPr="00783F44" w:rsidRDefault="0091050E" w:rsidP="0091050E">
      <w:pPr>
        <w:pStyle w:val="paragraphsub"/>
      </w:pPr>
      <w:r w:rsidRPr="00783F44">
        <w:tab/>
        <w:t>(ii)</w:t>
      </w:r>
      <w:r w:rsidRPr="00783F44">
        <w:tab/>
        <w:t>a corresponding law of a State or Territory; and</w:t>
      </w:r>
    </w:p>
    <w:p w:rsidR="0091050E" w:rsidRPr="00783F44" w:rsidRDefault="0091050E" w:rsidP="0091050E">
      <w:pPr>
        <w:pStyle w:val="paragraph"/>
      </w:pPr>
      <w:r w:rsidRPr="00783F44">
        <w:tab/>
        <w:t>(d)</w:t>
      </w:r>
      <w:r w:rsidRPr="00783F44">
        <w:tab/>
        <w:t>the representation does not result in a breach of contract; and</w:t>
      </w:r>
    </w:p>
    <w:p w:rsidR="0091050E" w:rsidRPr="00783F44" w:rsidRDefault="0091050E" w:rsidP="0091050E">
      <w:pPr>
        <w:pStyle w:val="paragraph"/>
      </w:pPr>
      <w:r w:rsidRPr="00783F44">
        <w:tab/>
        <w:t>(e)</w:t>
      </w:r>
      <w:r w:rsidRPr="00783F44">
        <w:tab/>
        <w:t>the representation does not result in a contravention of, or give rise to a liability or remedy under, a rule of common law or equity.</w:t>
      </w:r>
    </w:p>
    <w:p w:rsidR="0091050E" w:rsidRPr="00783F44" w:rsidRDefault="0091050E" w:rsidP="0091050E">
      <w:pPr>
        <w:pStyle w:val="SubitemHead"/>
      </w:pPr>
      <w:r w:rsidRPr="00783F44">
        <w:t>Consequences of a contravention</w:t>
      </w:r>
    </w:p>
    <w:p w:rsidR="0091050E" w:rsidRPr="00783F44" w:rsidRDefault="0091050E" w:rsidP="0091050E">
      <w:pPr>
        <w:pStyle w:val="Subitem"/>
      </w:pPr>
      <w:r w:rsidRPr="00783F44">
        <w:t>(13)</w:t>
      </w:r>
      <w:r w:rsidRPr="00783F44">
        <w:tab/>
        <w:t xml:space="preserve">A contravention of </w:t>
      </w:r>
      <w:r w:rsidR="00783F44">
        <w:t>subitem (</w:t>
      </w:r>
      <w:r w:rsidRPr="00783F44">
        <w:t>6) or (9) is not an offence. However, it is a ground for obtaining an injunction under Part</w:t>
      </w:r>
      <w:r w:rsidR="00783F44">
        <w:t> </w:t>
      </w:r>
      <w:r w:rsidRPr="00783F44">
        <w:t>7.</w:t>
      </w:r>
    </w:p>
    <w:p w:rsidR="0091050E" w:rsidRPr="00783F44" w:rsidRDefault="0091050E" w:rsidP="0091050E">
      <w:pPr>
        <w:pStyle w:val="ItemHead"/>
      </w:pPr>
      <w:r w:rsidRPr="00783F44">
        <w:t>21  Payment and reimbursement of expenses incurred in modifying Medibank Private’s constitution and rules etc.</w:t>
      </w:r>
    </w:p>
    <w:p w:rsidR="0091050E" w:rsidRPr="00783F44" w:rsidRDefault="0091050E" w:rsidP="0091050E">
      <w:pPr>
        <w:pStyle w:val="SubitemHead"/>
      </w:pPr>
      <w:r w:rsidRPr="00783F44">
        <w:t>Payment of expenses</w:t>
      </w:r>
    </w:p>
    <w:p w:rsidR="0091050E" w:rsidRPr="00783F44" w:rsidRDefault="0091050E" w:rsidP="0091050E">
      <w:pPr>
        <w:pStyle w:val="Subitem"/>
      </w:pPr>
      <w:r w:rsidRPr="00783F44">
        <w:t>(1)</w:t>
      </w:r>
      <w:r w:rsidRPr="00783F44">
        <w:tab/>
        <w:t>Medibank Private may make a payment from the Medibank Private fund for the purpose of paying expenses incurred by it in:</w:t>
      </w:r>
    </w:p>
    <w:p w:rsidR="0091050E" w:rsidRPr="00783F44" w:rsidRDefault="0091050E" w:rsidP="0091050E">
      <w:pPr>
        <w:pStyle w:val="paragraph"/>
      </w:pPr>
      <w:r w:rsidRPr="00783F44">
        <w:tab/>
        <w:t>(a)</w:t>
      </w:r>
      <w:r w:rsidRPr="00783F44">
        <w:tab/>
        <w:t>modifying its constitution as mentioned in subitem</w:t>
      </w:r>
      <w:r w:rsidR="00783F44">
        <w:t> </w:t>
      </w:r>
      <w:r w:rsidRPr="00783F44">
        <w:t>20(1); or</w:t>
      </w:r>
    </w:p>
    <w:p w:rsidR="0091050E" w:rsidRPr="00783F44" w:rsidRDefault="0091050E" w:rsidP="0091050E">
      <w:pPr>
        <w:pStyle w:val="paragraph"/>
      </w:pPr>
      <w:r w:rsidRPr="00783F44">
        <w:tab/>
        <w:t>(b)</w:t>
      </w:r>
      <w:r w:rsidRPr="00783F44">
        <w:tab/>
        <w:t>modifying its rules as mentioned in subitem</w:t>
      </w:r>
      <w:r w:rsidR="00783F44">
        <w:t> </w:t>
      </w:r>
      <w:r w:rsidRPr="00783F44">
        <w:t>20(3); or</w:t>
      </w:r>
    </w:p>
    <w:p w:rsidR="0091050E" w:rsidRPr="00783F44" w:rsidRDefault="0091050E" w:rsidP="0091050E">
      <w:pPr>
        <w:pStyle w:val="paragraph"/>
      </w:pPr>
      <w:r w:rsidRPr="00783F44">
        <w:tab/>
        <w:t>(c)</w:t>
      </w:r>
      <w:r w:rsidRPr="00783F44">
        <w:tab/>
        <w:t>complying with subitem</w:t>
      </w:r>
      <w:r w:rsidR="00783F44">
        <w:t> </w:t>
      </w:r>
      <w:r w:rsidRPr="00783F44">
        <w:t>20(7).</w:t>
      </w:r>
    </w:p>
    <w:p w:rsidR="0091050E" w:rsidRPr="00783F44" w:rsidRDefault="0091050E" w:rsidP="0091050E">
      <w:pPr>
        <w:pStyle w:val="Subitem"/>
      </w:pPr>
      <w:r w:rsidRPr="00783F44">
        <w:t>(2)</w:t>
      </w:r>
      <w:r w:rsidRPr="00783F44">
        <w:tab/>
        <w:t xml:space="preserve">A payment, or a decision to make a payment, under </w:t>
      </w:r>
      <w:r w:rsidR="00783F44">
        <w:t>subitem (</w:t>
      </w:r>
      <w:r w:rsidRPr="00783F44">
        <w:t xml:space="preserve">1) does not contravene </w:t>
      </w:r>
      <w:r w:rsidR="00555F3C" w:rsidRPr="00783F44">
        <w:t>section</w:t>
      </w:r>
      <w:r w:rsidR="00783F44">
        <w:t> </w:t>
      </w:r>
      <w:r w:rsidR="00555F3C" w:rsidRPr="00783F44">
        <w:t xml:space="preserve">28 of the </w:t>
      </w:r>
      <w:r w:rsidR="00555F3C" w:rsidRPr="00783F44">
        <w:rPr>
          <w:i/>
        </w:rPr>
        <w:t>Private Health Insurance (Prudential Supervision) Act 2015</w:t>
      </w:r>
      <w:r w:rsidRPr="00783F44">
        <w:t>.</w:t>
      </w:r>
    </w:p>
    <w:p w:rsidR="0091050E" w:rsidRPr="00783F44" w:rsidRDefault="0091050E" w:rsidP="0091050E">
      <w:pPr>
        <w:pStyle w:val="SubitemHead"/>
      </w:pPr>
      <w:r w:rsidRPr="00783F44">
        <w:t>Reimbursement of expenses</w:t>
      </w:r>
    </w:p>
    <w:p w:rsidR="0091050E" w:rsidRPr="00783F44" w:rsidRDefault="0091050E" w:rsidP="0091050E">
      <w:pPr>
        <w:pStyle w:val="Subitem"/>
      </w:pPr>
      <w:r w:rsidRPr="00783F44">
        <w:t>(3)</w:t>
      </w:r>
      <w:r w:rsidRPr="00783F44">
        <w:tab/>
        <w:t>If:</w:t>
      </w:r>
    </w:p>
    <w:p w:rsidR="0091050E" w:rsidRPr="00783F44" w:rsidRDefault="0091050E" w:rsidP="0091050E">
      <w:pPr>
        <w:pStyle w:val="paragraph"/>
      </w:pPr>
      <w:r w:rsidRPr="00783F44">
        <w:tab/>
        <w:t>(a)</w:t>
      </w:r>
      <w:r w:rsidRPr="00783F44">
        <w:tab/>
        <w:t>Medibank Private:</w:t>
      </w:r>
    </w:p>
    <w:p w:rsidR="0091050E" w:rsidRPr="00783F44" w:rsidRDefault="0091050E" w:rsidP="0091050E">
      <w:pPr>
        <w:pStyle w:val="paragraphsub"/>
      </w:pPr>
      <w:r w:rsidRPr="00783F44">
        <w:tab/>
        <w:t>(i)</w:t>
      </w:r>
      <w:r w:rsidRPr="00783F44">
        <w:tab/>
        <w:t>modifies its constitution as mentioned in subitem</w:t>
      </w:r>
      <w:r w:rsidR="00783F44">
        <w:t> </w:t>
      </w:r>
      <w:r w:rsidRPr="00783F44">
        <w:t>20(1); or</w:t>
      </w:r>
    </w:p>
    <w:p w:rsidR="0091050E" w:rsidRPr="00783F44" w:rsidRDefault="0091050E" w:rsidP="0091050E">
      <w:pPr>
        <w:pStyle w:val="paragraphsub"/>
      </w:pPr>
      <w:r w:rsidRPr="00783F44">
        <w:tab/>
        <w:t>(ii)</w:t>
      </w:r>
      <w:r w:rsidRPr="00783F44">
        <w:tab/>
        <w:t>modifies its rules as mentioned in subitem</w:t>
      </w:r>
      <w:r w:rsidR="00783F44">
        <w:t> </w:t>
      </w:r>
      <w:r w:rsidRPr="00783F44">
        <w:t>20(3); or</w:t>
      </w:r>
    </w:p>
    <w:p w:rsidR="0091050E" w:rsidRPr="00783F44" w:rsidRDefault="0091050E" w:rsidP="0091050E">
      <w:pPr>
        <w:pStyle w:val="paragraphsub"/>
      </w:pPr>
      <w:r w:rsidRPr="00783F44">
        <w:tab/>
        <w:t>(iii)</w:t>
      </w:r>
      <w:r w:rsidRPr="00783F44">
        <w:tab/>
        <w:t>complies with subitem</w:t>
      </w:r>
      <w:r w:rsidR="00783F44">
        <w:t> </w:t>
      </w:r>
      <w:r w:rsidRPr="00783F44">
        <w:t>20(7); and</w:t>
      </w:r>
    </w:p>
    <w:p w:rsidR="0091050E" w:rsidRPr="00783F44" w:rsidRDefault="0091050E" w:rsidP="0091050E">
      <w:pPr>
        <w:pStyle w:val="paragraph"/>
      </w:pPr>
      <w:r w:rsidRPr="00783F44">
        <w:lastRenderedPageBreak/>
        <w:tab/>
        <w:t>(b)</w:t>
      </w:r>
      <w:r w:rsidRPr="00783F44">
        <w:tab/>
        <w:t>Medibank Private incurs expenses in doing so;</w:t>
      </w:r>
    </w:p>
    <w:p w:rsidR="0091050E" w:rsidRPr="00783F44" w:rsidRDefault="0091050E" w:rsidP="0091050E">
      <w:pPr>
        <w:pStyle w:val="Item"/>
      </w:pPr>
      <w:r w:rsidRPr="00783F44">
        <w:t>the Minister for Finance may authorise the payment by the Commonwealth to Medibank Private of an amount equal to so much of those expenses as the Minister for Finance considers reasonable.</w:t>
      </w:r>
    </w:p>
    <w:p w:rsidR="0091050E" w:rsidRPr="00783F44" w:rsidRDefault="0091050E" w:rsidP="0091050E">
      <w:pPr>
        <w:pStyle w:val="Subitem"/>
      </w:pPr>
      <w:r w:rsidRPr="00783F44">
        <w:t>(4)</w:t>
      </w:r>
      <w:r w:rsidRPr="00783F44">
        <w:tab/>
        <w:t>This item does not, by implication, limit the executive power of the Commonwealth to make a payment to Medibank Private.</w:t>
      </w:r>
    </w:p>
    <w:p w:rsidR="0091050E" w:rsidRPr="00783F44" w:rsidRDefault="0091050E" w:rsidP="0091050E">
      <w:pPr>
        <w:pStyle w:val="ItemHead"/>
      </w:pPr>
      <w:r w:rsidRPr="00783F44">
        <w:t>22  Information statements</w:t>
      </w:r>
    </w:p>
    <w:p w:rsidR="0091050E" w:rsidRPr="00783F44" w:rsidRDefault="0091050E" w:rsidP="0091050E">
      <w:pPr>
        <w:pStyle w:val="Subitem"/>
      </w:pPr>
      <w:r w:rsidRPr="00783F44">
        <w:t>(1)</w:t>
      </w:r>
      <w:r w:rsidRPr="00783F44">
        <w:tab/>
        <w:t>The Minister for Finance may:</w:t>
      </w:r>
    </w:p>
    <w:p w:rsidR="0091050E" w:rsidRPr="00783F44" w:rsidRDefault="0091050E" w:rsidP="0091050E">
      <w:pPr>
        <w:pStyle w:val="paragraph"/>
      </w:pPr>
      <w:r w:rsidRPr="00783F44">
        <w:tab/>
        <w:t>(a)</w:t>
      </w:r>
      <w:r w:rsidRPr="00783F44">
        <w:tab/>
        <w:t>prepare a written statement about a modification, or a proposed modification, of a kind referred to in subitem</w:t>
      </w:r>
      <w:r w:rsidR="00783F44">
        <w:t> </w:t>
      </w:r>
      <w:r w:rsidRPr="00783F44">
        <w:t>20(1) or (3); and</w:t>
      </w:r>
    </w:p>
    <w:p w:rsidR="0091050E" w:rsidRPr="00783F44" w:rsidRDefault="0091050E" w:rsidP="0091050E">
      <w:pPr>
        <w:pStyle w:val="paragraph"/>
      </w:pPr>
      <w:r w:rsidRPr="00783F44">
        <w:tab/>
        <w:t>(b)</w:t>
      </w:r>
      <w:r w:rsidRPr="00783F44">
        <w:tab/>
        <w:t>give the statement to Medibank Private, together with a written direction requiring Medibank Private to:</w:t>
      </w:r>
    </w:p>
    <w:p w:rsidR="0091050E" w:rsidRPr="00783F44" w:rsidRDefault="0091050E" w:rsidP="0091050E">
      <w:pPr>
        <w:pStyle w:val="paragraphsub"/>
      </w:pPr>
      <w:r w:rsidRPr="00783F44">
        <w:tab/>
        <w:t>(i)</w:t>
      </w:r>
      <w:r w:rsidRPr="00783F44">
        <w:tab/>
        <w:t>take all reasonable steps to ensure that the contributors to the Medibank Private fund are given a copy of the statement; and</w:t>
      </w:r>
    </w:p>
    <w:p w:rsidR="0091050E" w:rsidRPr="00783F44" w:rsidRDefault="0091050E" w:rsidP="0091050E">
      <w:pPr>
        <w:pStyle w:val="paragraphsub"/>
      </w:pPr>
      <w:r w:rsidRPr="00783F44">
        <w:tab/>
        <w:t>(ii)</w:t>
      </w:r>
      <w:r w:rsidRPr="00783F44">
        <w:tab/>
        <w:t>make a copy of the statement available on Medibank Private’s</w:t>
      </w:r>
      <w:r w:rsidR="0038537F" w:rsidRPr="00783F44">
        <w:t xml:space="preserve"> website</w:t>
      </w:r>
      <w:r w:rsidRPr="00783F44">
        <w:t>;</w:t>
      </w:r>
    </w:p>
    <w:p w:rsidR="0091050E" w:rsidRPr="00783F44" w:rsidRDefault="0091050E" w:rsidP="0091050E">
      <w:pPr>
        <w:pStyle w:val="paragraph"/>
      </w:pPr>
      <w:r w:rsidRPr="00783F44">
        <w:tab/>
      </w:r>
      <w:r w:rsidRPr="00783F44">
        <w:tab/>
        <w:t>as soon as practicable.</w:t>
      </w:r>
    </w:p>
    <w:p w:rsidR="0091050E" w:rsidRPr="00783F44" w:rsidRDefault="0091050E" w:rsidP="0091050E">
      <w:pPr>
        <w:pStyle w:val="Subitem"/>
      </w:pPr>
      <w:r w:rsidRPr="00783F44">
        <w:t>(2)</w:t>
      </w:r>
      <w:r w:rsidRPr="00783F44">
        <w:tab/>
        <w:t xml:space="preserve">Medibank Private must comply with a direction under </w:t>
      </w:r>
      <w:r w:rsidR="00783F44">
        <w:t>subitem (</w:t>
      </w:r>
      <w:r w:rsidRPr="00783F44">
        <w:t>1).</w:t>
      </w:r>
    </w:p>
    <w:p w:rsidR="0091050E" w:rsidRPr="00783F44" w:rsidRDefault="0091050E" w:rsidP="0091050E">
      <w:pPr>
        <w:pStyle w:val="SubitemHead"/>
      </w:pPr>
      <w:r w:rsidRPr="00783F44">
        <w:t>Immunity</w:t>
      </w:r>
    </w:p>
    <w:p w:rsidR="0091050E" w:rsidRPr="00783F44" w:rsidRDefault="0091050E" w:rsidP="0091050E">
      <w:pPr>
        <w:pStyle w:val="Subitem"/>
      </w:pPr>
      <w:r w:rsidRPr="00783F44">
        <w:t>(3)</w:t>
      </w:r>
      <w:r w:rsidRPr="00783F44">
        <w:tab/>
        <w:t xml:space="preserve">To avoid doubt, giving or complying with a direction under </w:t>
      </w:r>
      <w:r w:rsidR="00783F44">
        <w:t>subitem (</w:t>
      </w:r>
      <w:r w:rsidRPr="00783F44">
        <w:t>1) does not result in a contravention of, or give rise to a liability or remedy under:</w:t>
      </w:r>
    </w:p>
    <w:p w:rsidR="0091050E" w:rsidRPr="00783F44" w:rsidRDefault="0091050E" w:rsidP="0091050E">
      <w:pPr>
        <w:pStyle w:val="paragraph"/>
      </w:pPr>
      <w:r w:rsidRPr="00783F44">
        <w:tab/>
        <w:t>(a)</w:t>
      </w:r>
      <w:r w:rsidRPr="00783F44">
        <w:tab/>
        <w:t xml:space="preserve">a provision of the </w:t>
      </w:r>
      <w:r w:rsidRPr="00783F44">
        <w:rPr>
          <w:i/>
        </w:rPr>
        <w:t>Corporations Act 2001</w:t>
      </w:r>
      <w:r w:rsidRPr="00783F44">
        <w:t>; or</w:t>
      </w:r>
    </w:p>
    <w:p w:rsidR="0091050E" w:rsidRPr="00783F44" w:rsidRDefault="0091050E" w:rsidP="0091050E">
      <w:pPr>
        <w:pStyle w:val="paragraph"/>
      </w:pPr>
      <w:r w:rsidRPr="00783F44">
        <w:tab/>
        <w:t>(b)</w:t>
      </w:r>
      <w:r w:rsidRPr="00783F44">
        <w:tab/>
        <w:t xml:space="preserve">a provision of the </w:t>
      </w:r>
      <w:r w:rsidRPr="00783F44">
        <w:rPr>
          <w:i/>
        </w:rPr>
        <w:t>National Health Act 1953</w:t>
      </w:r>
      <w:r w:rsidRPr="00783F44">
        <w:t>; or</w:t>
      </w:r>
    </w:p>
    <w:p w:rsidR="00146FD3" w:rsidRPr="00783F44" w:rsidRDefault="00146FD3" w:rsidP="00146FD3">
      <w:pPr>
        <w:pStyle w:val="paragraph"/>
      </w:pPr>
      <w:r w:rsidRPr="00783F44">
        <w:tab/>
        <w:t>(ba)</w:t>
      </w:r>
      <w:r w:rsidRPr="00783F44">
        <w:tab/>
        <w:t xml:space="preserve">a provision of the </w:t>
      </w:r>
      <w:r w:rsidRPr="00783F44">
        <w:rPr>
          <w:i/>
        </w:rPr>
        <w:t>Private Health Insurance Act 2007</w:t>
      </w:r>
      <w:r w:rsidRPr="00783F44">
        <w:t>; or</w:t>
      </w:r>
    </w:p>
    <w:p w:rsidR="00112E59" w:rsidRPr="00783F44" w:rsidRDefault="00112E59" w:rsidP="0091050E">
      <w:pPr>
        <w:pStyle w:val="paragraph"/>
      </w:pPr>
      <w:r w:rsidRPr="00783F44">
        <w:tab/>
        <w:t>(bb)</w:t>
      </w:r>
      <w:r w:rsidRPr="00783F44">
        <w:tab/>
        <w:t xml:space="preserve">a provision of the </w:t>
      </w:r>
      <w:r w:rsidRPr="00783F44">
        <w:rPr>
          <w:i/>
        </w:rPr>
        <w:t>Private Health Insurance (Prudential Supervision) Act 2015</w:t>
      </w:r>
      <w:r w:rsidRPr="00783F44">
        <w:t>; or</w:t>
      </w:r>
    </w:p>
    <w:p w:rsidR="0091050E" w:rsidRPr="00783F44" w:rsidRDefault="0091050E" w:rsidP="0091050E">
      <w:pPr>
        <w:pStyle w:val="paragraph"/>
      </w:pPr>
      <w:r w:rsidRPr="00783F44">
        <w:tab/>
        <w:t>(c)</w:t>
      </w:r>
      <w:r w:rsidRPr="00783F44">
        <w:tab/>
        <w:t>a rule of common law or equity (other than a rule of administrative law).</w:t>
      </w:r>
    </w:p>
    <w:p w:rsidR="0091050E" w:rsidRPr="00783F44" w:rsidRDefault="0091050E" w:rsidP="0091050E">
      <w:pPr>
        <w:pStyle w:val="SubitemHead"/>
      </w:pPr>
      <w:r w:rsidRPr="00783F44">
        <w:lastRenderedPageBreak/>
        <w:t>Consequences of a contravention</w:t>
      </w:r>
    </w:p>
    <w:p w:rsidR="0091050E" w:rsidRPr="00783F44" w:rsidRDefault="0091050E" w:rsidP="0091050E">
      <w:pPr>
        <w:pStyle w:val="Subitem"/>
      </w:pPr>
      <w:r w:rsidRPr="00783F44">
        <w:t>(4)</w:t>
      </w:r>
      <w:r w:rsidRPr="00783F44">
        <w:tab/>
        <w:t xml:space="preserve">A contravention of </w:t>
      </w:r>
      <w:r w:rsidR="00783F44">
        <w:t>subitem (</w:t>
      </w:r>
      <w:r w:rsidRPr="00783F44">
        <w:t>2) is not an offence. However, it is a ground for obtaining an injunction under Part</w:t>
      </w:r>
      <w:r w:rsidR="00783F44">
        <w:t> </w:t>
      </w:r>
      <w:r w:rsidRPr="00783F44">
        <w:t>7.</w:t>
      </w:r>
    </w:p>
    <w:p w:rsidR="0091050E" w:rsidRPr="00783F44" w:rsidRDefault="0091050E" w:rsidP="0091050E">
      <w:pPr>
        <w:pStyle w:val="SubitemHead"/>
      </w:pPr>
      <w:r w:rsidRPr="00783F44">
        <w:t>Other powers not limited</w:t>
      </w:r>
    </w:p>
    <w:p w:rsidR="0091050E" w:rsidRPr="00783F44" w:rsidRDefault="0091050E" w:rsidP="0091050E">
      <w:pPr>
        <w:pStyle w:val="Subitem"/>
      </w:pPr>
      <w:r w:rsidRPr="00783F44">
        <w:t>(5)</w:t>
      </w:r>
      <w:r w:rsidRPr="00783F44">
        <w:tab/>
        <w:t>This item does not, by implication, limit item</w:t>
      </w:r>
      <w:r w:rsidR="00783F44">
        <w:t> </w:t>
      </w:r>
      <w:r w:rsidRPr="00783F44">
        <w:t>9.</w:t>
      </w:r>
    </w:p>
    <w:p w:rsidR="0091050E" w:rsidRPr="00783F44" w:rsidRDefault="0091050E" w:rsidP="0091050E">
      <w:pPr>
        <w:pStyle w:val="ItemHead"/>
      </w:pPr>
      <w:r w:rsidRPr="00783F44">
        <w:t>23  Payment and reimbursement of expenses incurred in complying with a direction about information statements</w:t>
      </w:r>
    </w:p>
    <w:p w:rsidR="0091050E" w:rsidRPr="00783F44" w:rsidRDefault="0091050E" w:rsidP="0091050E">
      <w:pPr>
        <w:pStyle w:val="SubitemHead"/>
      </w:pPr>
      <w:r w:rsidRPr="00783F44">
        <w:t>Payment of expenses</w:t>
      </w:r>
    </w:p>
    <w:p w:rsidR="0091050E" w:rsidRPr="00783F44" w:rsidRDefault="0091050E" w:rsidP="0091050E">
      <w:pPr>
        <w:pStyle w:val="Subitem"/>
      </w:pPr>
      <w:r w:rsidRPr="00783F44">
        <w:t>(1)</w:t>
      </w:r>
      <w:r w:rsidRPr="00783F44">
        <w:tab/>
        <w:t>Medibank Private may make a payment from the Medibank Private fund for the purpose of paying expenses incurred by it in complying with a direction under item</w:t>
      </w:r>
      <w:r w:rsidR="00783F44">
        <w:t> </w:t>
      </w:r>
      <w:r w:rsidRPr="00783F44">
        <w:t>22.</w:t>
      </w:r>
    </w:p>
    <w:p w:rsidR="0091050E" w:rsidRPr="00783F44" w:rsidRDefault="0091050E" w:rsidP="0091050E">
      <w:pPr>
        <w:pStyle w:val="Subitem"/>
      </w:pPr>
      <w:r w:rsidRPr="00783F44">
        <w:t>(2)</w:t>
      </w:r>
      <w:r w:rsidRPr="00783F44">
        <w:tab/>
        <w:t xml:space="preserve">A payment, or a decision to make a payment, under </w:t>
      </w:r>
      <w:r w:rsidR="00783F44">
        <w:t>subitem (</w:t>
      </w:r>
      <w:r w:rsidRPr="00783F44">
        <w:t xml:space="preserve">1) does not contravene </w:t>
      </w:r>
      <w:r w:rsidR="00A90F85" w:rsidRPr="00783F44">
        <w:t>section</w:t>
      </w:r>
      <w:r w:rsidR="00783F44">
        <w:t> </w:t>
      </w:r>
      <w:r w:rsidR="00A90F85" w:rsidRPr="00783F44">
        <w:t xml:space="preserve">28 of the </w:t>
      </w:r>
      <w:r w:rsidR="00A90F85" w:rsidRPr="00783F44">
        <w:rPr>
          <w:i/>
        </w:rPr>
        <w:t>Private Health Insurance (Prudential Supervision) Act 2015</w:t>
      </w:r>
      <w:r w:rsidRPr="00783F44">
        <w:t>.</w:t>
      </w:r>
    </w:p>
    <w:p w:rsidR="0091050E" w:rsidRPr="00783F44" w:rsidRDefault="0091050E" w:rsidP="0091050E">
      <w:pPr>
        <w:pStyle w:val="SubitemHead"/>
      </w:pPr>
      <w:r w:rsidRPr="00783F44">
        <w:t>Reimbursement of expenses</w:t>
      </w:r>
    </w:p>
    <w:p w:rsidR="0091050E" w:rsidRPr="00783F44" w:rsidRDefault="0091050E" w:rsidP="0091050E">
      <w:pPr>
        <w:pStyle w:val="Subitem"/>
      </w:pPr>
      <w:r w:rsidRPr="00783F44">
        <w:t>(3)</w:t>
      </w:r>
      <w:r w:rsidRPr="00783F44">
        <w:tab/>
        <w:t>If:</w:t>
      </w:r>
    </w:p>
    <w:p w:rsidR="0091050E" w:rsidRPr="00783F44" w:rsidRDefault="0091050E" w:rsidP="0091050E">
      <w:pPr>
        <w:pStyle w:val="paragraph"/>
      </w:pPr>
      <w:r w:rsidRPr="00783F44">
        <w:tab/>
        <w:t>(a)</w:t>
      </w:r>
      <w:r w:rsidRPr="00783F44">
        <w:tab/>
        <w:t>Medibank Private complies with a direction under item</w:t>
      </w:r>
      <w:r w:rsidR="00783F44">
        <w:t> </w:t>
      </w:r>
      <w:r w:rsidRPr="00783F44">
        <w:t>22 and</w:t>
      </w:r>
    </w:p>
    <w:p w:rsidR="0091050E" w:rsidRPr="00783F44" w:rsidRDefault="0091050E" w:rsidP="0091050E">
      <w:pPr>
        <w:pStyle w:val="paragraph"/>
      </w:pPr>
      <w:r w:rsidRPr="00783F44">
        <w:tab/>
        <w:t>(b)</w:t>
      </w:r>
      <w:r w:rsidRPr="00783F44">
        <w:tab/>
        <w:t>Medibank Private incurs expenses in complying with the direction;</w:t>
      </w:r>
    </w:p>
    <w:p w:rsidR="0091050E" w:rsidRPr="00783F44" w:rsidRDefault="0091050E" w:rsidP="0091050E">
      <w:pPr>
        <w:pStyle w:val="Item"/>
      </w:pPr>
      <w:r w:rsidRPr="00783F44">
        <w:t>the Minister for Finance may authorise the payment by the Commonwealth to Medibank Private of an amount equal to so much of those expenses as the Minister for Finance considers reasonable.</w:t>
      </w:r>
    </w:p>
    <w:p w:rsidR="0091050E" w:rsidRPr="00783F44" w:rsidRDefault="0091050E" w:rsidP="0091050E">
      <w:pPr>
        <w:pStyle w:val="Subitem"/>
      </w:pPr>
      <w:r w:rsidRPr="00783F44">
        <w:t>(4)</w:t>
      </w:r>
      <w:r w:rsidRPr="00783F44">
        <w:tab/>
        <w:t>This item does not, by implication, limit the executive power of the Commonwealth to make a payment to Medibank Private.</w:t>
      </w:r>
    </w:p>
    <w:p w:rsidR="0091050E" w:rsidRPr="00783F44" w:rsidRDefault="0091050E" w:rsidP="00ED0345">
      <w:pPr>
        <w:pStyle w:val="ActHead7"/>
        <w:pageBreakBefore/>
      </w:pPr>
      <w:bookmarkStart w:id="15" w:name="_Toc427849673"/>
      <w:r w:rsidRPr="00783F44">
        <w:rPr>
          <w:rStyle w:val="CharAmPartNo"/>
        </w:rPr>
        <w:lastRenderedPageBreak/>
        <w:t>Part</w:t>
      </w:r>
      <w:r w:rsidR="00783F44" w:rsidRPr="00783F44">
        <w:rPr>
          <w:rStyle w:val="CharAmPartNo"/>
        </w:rPr>
        <w:t> </w:t>
      </w:r>
      <w:r w:rsidRPr="00783F44">
        <w:rPr>
          <w:rStyle w:val="CharAmPartNo"/>
        </w:rPr>
        <w:t>4</w:t>
      </w:r>
      <w:r w:rsidRPr="00783F44">
        <w:t>—</w:t>
      </w:r>
      <w:r w:rsidRPr="00783F44">
        <w:rPr>
          <w:rStyle w:val="CharAmPartText"/>
        </w:rPr>
        <w:t>Restrictions on ownership of Medibank Private companies</w:t>
      </w:r>
      <w:bookmarkEnd w:id="15"/>
    </w:p>
    <w:p w:rsidR="0091050E" w:rsidRPr="00783F44" w:rsidRDefault="0091050E" w:rsidP="001E7FDE">
      <w:pPr>
        <w:pStyle w:val="ActHead8"/>
      </w:pPr>
      <w:bookmarkStart w:id="16" w:name="_Toc427849674"/>
      <w:r w:rsidRPr="00783F44">
        <w:t>Division</w:t>
      </w:r>
      <w:r w:rsidR="00783F44">
        <w:t> </w:t>
      </w:r>
      <w:r w:rsidRPr="00783F44">
        <w:t>1—Introduction</w:t>
      </w:r>
      <w:bookmarkEnd w:id="16"/>
    </w:p>
    <w:p w:rsidR="0091050E" w:rsidRPr="00783F44" w:rsidRDefault="0091050E" w:rsidP="0091050E">
      <w:pPr>
        <w:pStyle w:val="ItemHead"/>
      </w:pPr>
      <w:r w:rsidRPr="00783F44">
        <w:t>24  Sunset provision</w:t>
      </w:r>
    </w:p>
    <w:p w:rsidR="0091050E" w:rsidRPr="00783F44" w:rsidRDefault="0091050E" w:rsidP="0091050E">
      <w:pPr>
        <w:pStyle w:val="Item"/>
      </w:pPr>
      <w:r w:rsidRPr="00783F44">
        <w:t>This Part ceases to have effect at the end of the period of 5 years beginning at the start of the designated sale day declared under section</w:t>
      </w:r>
      <w:r w:rsidR="00783F44">
        <w:t> </w:t>
      </w:r>
      <w:r w:rsidRPr="00783F44">
        <w:t>3.</w:t>
      </w:r>
    </w:p>
    <w:p w:rsidR="0091050E" w:rsidRPr="00783F44" w:rsidRDefault="0091050E" w:rsidP="0091050E">
      <w:pPr>
        <w:pStyle w:val="ItemHead"/>
      </w:pPr>
      <w:r w:rsidRPr="00783F44">
        <w:t>25  Extra</w:t>
      </w:r>
      <w:r w:rsidR="00783F44">
        <w:noBreakHyphen/>
      </w:r>
      <w:r w:rsidRPr="00783F44">
        <w:t>territorial operation</w:t>
      </w:r>
    </w:p>
    <w:p w:rsidR="0091050E" w:rsidRPr="00783F44" w:rsidRDefault="0091050E" w:rsidP="0091050E">
      <w:pPr>
        <w:pStyle w:val="Item"/>
      </w:pPr>
      <w:r w:rsidRPr="00783F44">
        <w:t xml:space="preserve">This Part extends to acts, omissions, matters and things outside </w:t>
      </w:r>
      <w:smartTag w:uri="urn:schemas-microsoft-com:office:smarttags" w:element="country-region">
        <w:smartTag w:uri="urn:schemas-microsoft-com:office:smarttags" w:element="place">
          <w:r w:rsidRPr="00783F44">
            <w:t>Australia</w:t>
          </w:r>
        </w:smartTag>
      </w:smartTag>
      <w:r w:rsidRPr="00783F44">
        <w:t>, whether or not in a foreign country.</w:t>
      </w:r>
    </w:p>
    <w:p w:rsidR="0091050E" w:rsidRPr="00783F44" w:rsidRDefault="0091050E" w:rsidP="007E088D">
      <w:pPr>
        <w:pStyle w:val="ActHead8"/>
        <w:pageBreakBefore/>
      </w:pPr>
      <w:bookmarkStart w:id="17" w:name="_Toc427849675"/>
      <w:r w:rsidRPr="00783F44">
        <w:lastRenderedPageBreak/>
        <w:t>Division</w:t>
      </w:r>
      <w:r w:rsidR="00783F44">
        <w:t> </w:t>
      </w:r>
      <w:r w:rsidRPr="00783F44">
        <w:t>2—Limits on ownership</w:t>
      </w:r>
      <w:bookmarkEnd w:id="17"/>
    </w:p>
    <w:p w:rsidR="0091050E" w:rsidRPr="00783F44" w:rsidRDefault="0091050E" w:rsidP="0091050E">
      <w:pPr>
        <w:pStyle w:val="ItemHead"/>
      </w:pPr>
      <w:r w:rsidRPr="00783F44">
        <w:t>26  Application to the holding company</w:t>
      </w:r>
    </w:p>
    <w:p w:rsidR="0091050E" w:rsidRPr="00783F44" w:rsidRDefault="0091050E" w:rsidP="0091050E">
      <w:pPr>
        <w:pStyle w:val="Item"/>
      </w:pPr>
      <w:r w:rsidRPr="00783F44">
        <w:t>This Division applies in relation to the holding company even if the holding company ceases to be a wholly</w:t>
      </w:r>
      <w:r w:rsidR="00783F44">
        <w:noBreakHyphen/>
      </w:r>
      <w:r w:rsidRPr="00783F44">
        <w:t xml:space="preserve">owned </w:t>
      </w:r>
      <w:smartTag w:uri="urn:schemas-microsoft-com:office:smarttags" w:element="PlaceType">
        <w:r w:rsidRPr="00783F44">
          <w:t>Commonwealth</w:t>
        </w:r>
      </w:smartTag>
      <w:r w:rsidRPr="00783F44">
        <w:t xml:space="preserve"> company after the commencement of this item.</w:t>
      </w:r>
    </w:p>
    <w:p w:rsidR="0091050E" w:rsidRPr="00783F44" w:rsidRDefault="0091050E" w:rsidP="0091050E">
      <w:pPr>
        <w:pStyle w:val="ItemHead"/>
      </w:pPr>
      <w:r w:rsidRPr="00783F44">
        <w:t xml:space="preserve">27  Meaning of </w:t>
      </w:r>
      <w:r w:rsidRPr="00783F44">
        <w:rPr>
          <w:i/>
        </w:rPr>
        <w:t>unacceptable ownership situation</w:t>
      </w:r>
    </w:p>
    <w:p w:rsidR="0091050E" w:rsidRPr="00783F44" w:rsidRDefault="0091050E" w:rsidP="0091050E">
      <w:pPr>
        <w:pStyle w:val="SubitemHead"/>
      </w:pPr>
      <w:r w:rsidRPr="00783F44">
        <w:t>Medibank Private</w:t>
      </w:r>
    </w:p>
    <w:p w:rsidR="0091050E" w:rsidRPr="00783F44" w:rsidRDefault="0091050E" w:rsidP="0091050E">
      <w:pPr>
        <w:pStyle w:val="Subitem"/>
      </w:pPr>
      <w:r w:rsidRPr="00783F44">
        <w:t>(1)</w:t>
      </w:r>
      <w:r w:rsidRPr="00783F44">
        <w:tab/>
        <w:t xml:space="preserve">For the purposes of this Part, an </w:t>
      </w:r>
      <w:r w:rsidRPr="00783F44">
        <w:rPr>
          <w:b/>
          <w:i/>
        </w:rPr>
        <w:t xml:space="preserve">unacceptable ownership situation </w:t>
      </w:r>
      <w:r w:rsidRPr="00783F44">
        <w:t>exists in relation to Medibank Private if:</w:t>
      </w:r>
    </w:p>
    <w:p w:rsidR="0091050E" w:rsidRPr="00783F44" w:rsidRDefault="0091050E" w:rsidP="0091050E">
      <w:pPr>
        <w:pStyle w:val="paragraph"/>
      </w:pPr>
      <w:r w:rsidRPr="00783F44">
        <w:tab/>
        <w:t>(a)</w:t>
      </w:r>
      <w:r w:rsidRPr="00783F44">
        <w:tab/>
        <w:t>there is or are one or more persons each of whom holds a particular type of stake in Medibank Private of more than 15%; or</w:t>
      </w:r>
    </w:p>
    <w:p w:rsidR="0091050E" w:rsidRPr="00783F44" w:rsidRDefault="0091050E" w:rsidP="0091050E">
      <w:pPr>
        <w:pStyle w:val="paragraph"/>
      </w:pPr>
      <w:r w:rsidRPr="00783F44">
        <w:tab/>
        <w:t>(b)</w:t>
      </w:r>
      <w:r w:rsidRPr="00783F44">
        <w:tab/>
        <w:t>both:</w:t>
      </w:r>
    </w:p>
    <w:p w:rsidR="0091050E" w:rsidRPr="00783F44" w:rsidRDefault="0091050E" w:rsidP="0091050E">
      <w:pPr>
        <w:pStyle w:val="paragraphsub"/>
      </w:pPr>
      <w:r w:rsidRPr="00783F44">
        <w:tab/>
        <w:t>(i)</w:t>
      </w:r>
      <w:r w:rsidRPr="00783F44">
        <w:tab/>
        <w:t>the holding company is in existence; and</w:t>
      </w:r>
    </w:p>
    <w:p w:rsidR="0091050E" w:rsidRPr="00783F44" w:rsidRDefault="0091050E" w:rsidP="0091050E">
      <w:pPr>
        <w:pStyle w:val="paragraphsub"/>
      </w:pPr>
      <w:r w:rsidRPr="00783F44">
        <w:tab/>
        <w:t>(ii)</w:t>
      </w:r>
      <w:r w:rsidRPr="00783F44">
        <w:tab/>
        <w:t>a person other than the holding company holds any type of direct control interest in Medibank Private (disregarding subitem</w:t>
      </w:r>
      <w:r w:rsidR="00783F44">
        <w:t> </w:t>
      </w:r>
      <w:r w:rsidRPr="00783F44">
        <w:t>42(6)).</w:t>
      </w:r>
    </w:p>
    <w:p w:rsidR="0091050E" w:rsidRPr="00783F44" w:rsidRDefault="0091050E" w:rsidP="0091050E">
      <w:pPr>
        <w:pStyle w:val="Subitem"/>
      </w:pPr>
      <w:r w:rsidRPr="00783F44">
        <w:t>(2)</w:t>
      </w:r>
      <w:r w:rsidRPr="00783F44">
        <w:tab/>
        <w:t xml:space="preserve">However, an </w:t>
      </w:r>
      <w:r w:rsidRPr="00783F44">
        <w:rPr>
          <w:b/>
          <w:i/>
        </w:rPr>
        <w:t xml:space="preserve">unacceptable ownership situation </w:t>
      </w:r>
      <w:r w:rsidRPr="00783F44">
        <w:t xml:space="preserve">does not exist in relation to Medibank Private under </w:t>
      </w:r>
      <w:r w:rsidR="00783F44">
        <w:t>paragraph (</w:t>
      </w:r>
      <w:r w:rsidRPr="00783F44">
        <w:t>1)(a) if no person other than the holding company holds any type of direct control interest in Medibank Private (disregarding subitem</w:t>
      </w:r>
      <w:r w:rsidR="00783F44">
        <w:t> </w:t>
      </w:r>
      <w:r w:rsidRPr="00783F44">
        <w:t>42(6)).</w:t>
      </w:r>
    </w:p>
    <w:p w:rsidR="0091050E" w:rsidRPr="00783F44" w:rsidRDefault="0091050E" w:rsidP="0091050E">
      <w:pPr>
        <w:pStyle w:val="SubitemHead"/>
      </w:pPr>
      <w:r w:rsidRPr="00783F44">
        <w:t>Holding company</w:t>
      </w:r>
    </w:p>
    <w:p w:rsidR="0091050E" w:rsidRPr="00783F44" w:rsidRDefault="0091050E" w:rsidP="0091050E">
      <w:pPr>
        <w:pStyle w:val="Subitem"/>
      </w:pPr>
      <w:r w:rsidRPr="00783F44">
        <w:t>(3)</w:t>
      </w:r>
      <w:r w:rsidRPr="00783F44">
        <w:tab/>
        <w:t xml:space="preserve">For the purposes of this Part, an </w:t>
      </w:r>
      <w:r w:rsidRPr="00783F44">
        <w:rPr>
          <w:b/>
          <w:i/>
        </w:rPr>
        <w:t xml:space="preserve">unacceptable ownership situation </w:t>
      </w:r>
      <w:r w:rsidRPr="00783F44">
        <w:t>exists in relation to the holding company if there is or are one or more persons each of whom holds a particular type of stake in that company of more than 15%.</w:t>
      </w:r>
    </w:p>
    <w:p w:rsidR="0091050E" w:rsidRPr="00783F44" w:rsidRDefault="0091050E" w:rsidP="0091050E">
      <w:pPr>
        <w:pStyle w:val="notetext"/>
      </w:pPr>
      <w:r w:rsidRPr="00783F44">
        <w:t>Note 1:</w:t>
      </w:r>
      <w:r w:rsidRPr="00783F44">
        <w:tab/>
        <w:t xml:space="preserve">The </w:t>
      </w:r>
      <w:r w:rsidR="00783F44">
        <w:t>paragraph (</w:t>
      </w:r>
      <w:r w:rsidRPr="00783F44">
        <w:t xml:space="preserve">1)(a) and </w:t>
      </w:r>
      <w:r w:rsidR="00783F44">
        <w:t>subsection (</w:t>
      </w:r>
      <w:r w:rsidRPr="00783F44">
        <w:t xml:space="preserve">3) limits on the ownership of a Medibank Private company relate to a person’s </w:t>
      </w:r>
      <w:r w:rsidRPr="00783F44">
        <w:rPr>
          <w:b/>
          <w:i/>
        </w:rPr>
        <w:t>stake</w:t>
      </w:r>
      <w:r w:rsidRPr="00783F44">
        <w:t xml:space="preserve"> in that company.</w:t>
      </w:r>
    </w:p>
    <w:p w:rsidR="0091050E" w:rsidRPr="00783F44" w:rsidRDefault="0091050E" w:rsidP="0091050E">
      <w:pPr>
        <w:pStyle w:val="notetext"/>
      </w:pPr>
      <w:r w:rsidRPr="00783F44">
        <w:t>Note 2:</w:t>
      </w:r>
      <w:r w:rsidRPr="00783F44">
        <w:tab/>
      </w:r>
      <w:r w:rsidRPr="00783F44">
        <w:rPr>
          <w:b/>
          <w:i/>
        </w:rPr>
        <w:t>Stake</w:t>
      </w:r>
      <w:r w:rsidRPr="00783F44">
        <w:t xml:space="preserve"> is defined in item</w:t>
      </w:r>
      <w:r w:rsidR="00783F44">
        <w:t> </w:t>
      </w:r>
      <w:r w:rsidRPr="00783F44">
        <w:t>33.</w:t>
      </w:r>
    </w:p>
    <w:p w:rsidR="0091050E" w:rsidRPr="00783F44" w:rsidRDefault="0091050E" w:rsidP="0091050E">
      <w:pPr>
        <w:pStyle w:val="notetext"/>
      </w:pPr>
      <w:r w:rsidRPr="00783F44">
        <w:t>Note 3:</w:t>
      </w:r>
      <w:r w:rsidRPr="00783F44">
        <w:tab/>
        <w:t xml:space="preserve">A person’s </w:t>
      </w:r>
      <w:r w:rsidRPr="00783F44">
        <w:rPr>
          <w:b/>
          <w:i/>
        </w:rPr>
        <w:t>stake</w:t>
      </w:r>
      <w:r w:rsidRPr="00783F44">
        <w:t xml:space="preserve"> is calculated on the assumption that the only shares in a Medibank Private company are shares held by persons other than the Commonwealth—see item</w:t>
      </w:r>
      <w:r w:rsidR="00783F44">
        <w:t> </w:t>
      </w:r>
      <w:r w:rsidRPr="00783F44">
        <w:t>42.</w:t>
      </w:r>
    </w:p>
    <w:p w:rsidR="0091050E" w:rsidRPr="00783F44" w:rsidRDefault="0091050E" w:rsidP="0091050E">
      <w:pPr>
        <w:pStyle w:val="notetext"/>
      </w:pPr>
      <w:r w:rsidRPr="00783F44">
        <w:lastRenderedPageBreak/>
        <w:t>Note 4:</w:t>
      </w:r>
      <w:r w:rsidRPr="00783F44">
        <w:tab/>
        <w:t xml:space="preserve">A person’s </w:t>
      </w:r>
      <w:r w:rsidRPr="00783F44">
        <w:rPr>
          <w:b/>
          <w:i/>
        </w:rPr>
        <w:t xml:space="preserve">stake </w:t>
      </w:r>
      <w:r w:rsidRPr="00783F44">
        <w:t>includes the interests of the person’s associates.</w:t>
      </w:r>
    </w:p>
    <w:p w:rsidR="0091050E" w:rsidRPr="00783F44" w:rsidRDefault="0091050E" w:rsidP="0091050E">
      <w:pPr>
        <w:pStyle w:val="notetext"/>
      </w:pPr>
      <w:r w:rsidRPr="00783F44">
        <w:t>Note 5:</w:t>
      </w:r>
      <w:r w:rsidRPr="00783F44">
        <w:tab/>
        <w:t>There are 4 different types of stake. The main types are the percentage of total paid</w:t>
      </w:r>
      <w:r w:rsidR="00783F44">
        <w:noBreakHyphen/>
      </w:r>
      <w:r w:rsidRPr="00783F44">
        <w:t>up share capital and the percentage of voting power.</w:t>
      </w:r>
    </w:p>
    <w:p w:rsidR="0091050E" w:rsidRPr="00783F44" w:rsidRDefault="0091050E" w:rsidP="0091050E">
      <w:pPr>
        <w:pStyle w:val="notetext"/>
      </w:pPr>
      <w:r w:rsidRPr="00783F44">
        <w:t>Note 6:</w:t>
      </w:r>
      <w:r w:rsidRPr="00783F44">
        <w:tab/>
        <w:t xml:space="preserve">The </w:t>
      </w:r>
      <w:r w:rsidR="00783F44">
        <w:t>paragraph (</w:t>
      </w:r>
      <w:r w:rsidRPr="00783F44">
        <w:t xml:space="preserve">1)(a) and </w:t>
      </w:r>
      <w:r w:rsidR="00783F44">
        <w:t>subsection (</w:t>
      </w:r>
      <w:r w:rsidRPr="00783F44">
        <w:t>3) restrictions will be breached if any type of stake goes over the relevant limit.</w:t>
      </w:r>
    </w:p>
    <w:p w:rsidR="0091050E" w:rsidRPr="00783F44" w:rsidRDefault="0091050E" w:rsidP="0091050E">
      <w:pPr>
        <w:pStyle w:val="notetext"/>
      </w:pPr>
      <w:r w:rsidRPr="00783F44">
        <w:t>Note 7:</w:t>
      </w:r>
      <w:r w:rsidRPr="00783F44">
        <w:tab/>
      </w:r>
      <w:r w:rsidRPr="00783F44">
        <w:rPr>
          <w:b/>
          <w:i/>
        </w:rPr>
        <w:t xml:space="preserve">Direct control interest </w:t>
      </w:r>
      <w:r w:rsidRPr="00783F44">
        <w:t>is defined in item</w:t>
      </w:r>
      <w:r w:rsidR="00783F44">
        <w:t> </w:t>
      </w:r>
      <w:r w:rsidRPr="00783F44">
        <w:t>33.</w:t>
      </w:r>
    </w:p>
    <w:p w:rsidR="0091050E" w:rsidRPr="00783F44" w:rsidRDefault="0091050E" w:rsidP="0091050E">
      <w:pPr>
        <w:pStyle w:val="ItemHead"/>
      </w:pPr>
      <w:r w:rsidRPr="00783F44">
        <w:t>28  Prohibition of transactions that result in an unacceptable ownership situation</w:t>
      </w:r>
    </w:p>
    <w:p w:rsidR="0091050E" w:rsidRPr="00783F44" w:rsidRDefault="0091050E" w:rsidP="0091050E">
      <w:pPr>
        <w:pStyle w:val="Subitem"/>
      </w:pPr>
      <w:r w:rsidRPr="00783F44">
        <w:t>(1)</w:t>
      </w:r>
      <w:r w:rsidRPr="00783F44">
        <w:tab/>
        <w:t>A person must not enter into a transaction if the transaction has the result, in relation to a Medibank Private company, that an unacceptable ownership situation comes into existence in relation to the company.</w:t>
      </w:r>
    </w:p>
    <w:p w:rsidR="0091050E" w:rsidRPr="00783F44" w:rsidRDefault="0091050E" w:rsidP="0091050E">
      <w:pPr>
        <w:pStyle w:val="Subitem"/>
      </w:pPr>
      <w:r w:rsidRPr="00783F44">
        <w:t>(2)</w:t>
      </w:r>
      <w:r w:rsidRPr="00783F44">
        <w:tab/>
        <w:t>If an unacceptable ownership situation exists in relation to a Medibank Private company because there is or are one or more persons each of whom holds a particular type of stake in that company of more than 15%, a person must not enter into a transaction if the transaction has the result that there is an increase in any type of stake held by any of those persons.</w:t>
      </w:r>
    </w:p>
    <w:p w:rsidR="0091050E" w:rsidRPr="00783F44" w:rsidRDefault="0091050E" w:rsidP="0091050E">
      <w:pPr>
        <w:pStyle w:val="Subitem"/>
      </w:pPr>
      <w:r w:rsidRPr="00783F44">
        <w:t>(3)</w:t>
      </w:r>
      <w:r w:rsidRPr="00783F44">
        <w:tab/>
        <w:t xml:space="preserve">A contravention of </w:t>
      </w:r>
      <w:r w:rsidR="00783F44">
        <w:t>subitem (</w:t>
      </w:r>
      <w:r w:rsidRPr="00783F44">
        <w:t>1) or (2) is not an offence. However, it is a ground for obtaining an injunction under Part</w:t>
      </w:r>
      <w:r w:rsidR="00783F44">
        <w:t> </w:t>
      </w:r>
      <w:r w:rsidRPr="00783F44">
        <w:t>7.</w:t>
      </w:r>
    </w:p>
    <w:p w:rsidR="0091050E" w:rsidRPr="00783F44" w:rsidRDefault="0091050E" w:rsidP="0091050E">
      <w:pPr>
        <w:pStyle w:val="ItemHead"/>
      </w:pPr>
      <w:r w:rsidRPr="00783F44">
        <w:t>29  Compliance by Medibank Private company</w:t>
      </w:r>
    </w:p>
    <w:p w:rsidR="0091050E" w:rsidRPr="00783F44" w:rsidRDefault="0091050E" w:rsidP="0091050E">
      <w:pPr>
        <w:pStyle w:val="Subitem"/>
      </w:pPr>
      <w:r w:rsidRPr="00783F44">
        <w:t>(1)</w:t>
      </w:r>
      <w:r w:rsidRPr="00783F44">
        <w:tab/>
        <w:t>A Medibank Private company must take all reasonable steps to ensure that an unacceptable ownership situation does not exist in relation to the company.</w:t>
      </w:r>
    </w:p>
    <w:p w:rsidR="0091050E" w:rsidRPr="00783F44" w:rsidRDefault="0091050E" w:rsidP="0091050E">
      <w:pPr>
        <w:pStyle w:val="Subitem"/>
      </w:pPr>
      <w:r w:rsidRPr="00783F44">
        <w:t>(2)</w:t>
      </w:r>
      <w:r w:rsidRPr="00783F44">
        <w:tab/>
        <w:t xml:space="preserve">A contravention of </w:t>
      </w:r>
      <w:r w:rsidR="00783F44">
        <w:t>subitem (</w:t>
      </w:r>
      <w:r w:rsidRPr="00783F44">
        <w:t>1) is not an offence. However, it is a ground for obtaining an injunction under Part</w:t>
      </w:r>
      <w:r w:rsidR="00783F44">
        <w:t> </w:t>
      </w:r>
      <w:r w:rsidRPr="00783F44">
        <w:t>7.</w:t>
      </w:r>
    </w:p>
    <w:p w:rsidR="0091050E" w:rsidRPr="00783F44" w:rsidRDefault="0091050E" w:rsidP="0091050E">
      <w:pPr>
        <w:pStyle w:val="ItemHead"/>
      </w:pPr>
      <w:r w:rsidRPr="00783F44">
        <w:t>30  Remedial orders</w:t>
      </w:r>
    </w:p>
    <w:p w:rsidR="0091050E" w:rsidRPr="00783F44" w:rsidRDefault="0091050E" w:rsidP="0091050E">
      <w:pPr>
        <w:pStyle w:val="Subitem"/>
      </w:pPr>
      <w:r w:rsidRPr="00783F44">
        <w:t>(1)</w:t>
      </w:r>
      <w:r w:rsidRPr="00783F44">
        <w:tab/>
        <w:t>If an unacceptable ownership situation exists in relation to a Medibank Private company, the Federal Court may, on application by the Minister for Finance or the company, make such orders as the court considers appropriate for the purpose of ensuring that that situation ceases to exist.</w:t>
      </w:r>
    </w:p>
    <w:p w:rsidR="0091050E" w:rsidRPr="00783F44" w:rsidRDefault="0091050E" w:rsidP="0091050E">
      <w:pPr>
        <w:pStyle w:val="Subitem"/>
      </w:pPr>
      <w:r w:rsidRPr="00783F44">
        <w:t>(2)</w:t>
      </w:r>
      <w:r w:rsidRPr="00783F44">
        <w:tab/>
        <w:t>The Federal Court’s orders include:</w:t>
      </w:r>
    </w:p>
    <w:p w:rsidR="0091050E" w:rsidRPr="00783F44" w:rsidRDefault="0091050E" w:rsidP="0091050E">
      <w:pPr>
        <w:pStyle w:val="paragraph"/>
      </w:pPr>
      <w:r w:rsidRPr="00783F44">
        <w:lastRenderedPageBreak/>
        <w:tab/>
        <w:t>(a)</w:t>
      </w:r>
      <w:r w:rsidRPr="00783F44">
        <w:tab/>
        <w:t>an order directing the disposal of shares; or</w:t>
      </w:r>
    </w:p>
    <w:p w:rsidR="0091050E" w:rsidRPr="00783F44" w:rsidRDefault="0091050E" w:rsidP="0091050E">
      <w:pPr>
        <w:pStyle w:val="paragraph"/>
      </w:pPr>
      <w:r w:rsidRPr="00783F44">
        <w:tab/>
        <w:t>(b)</w:t>
      </w:r>
      <w:r w:rsidRPr="00783F44">
        <w:tab/>
        <w:t>an order restraining the exercise of any rights attached to shares; or</w:t>
      </w:r>
    </w:p>
    <w:p w:rsidR="0091050E" w:rsidRPr="00783F44" w:rsidRDefault="0091050E" w:rsidP="0091050E">
      <w:pPr>
        <w:pStyle w:val="paragraph"/>
      </w:pPr>
      <w:r w:rsidRPr="00783F44">
        <w:tab/>
        <w:t>(c)</w:t>
      </w:r>
      <w:r w:rsidRPr="00783F44">
        <w:tab/>
        <w:t>an order prohibiting or deferring the payment of any sums due to a person in respect of shares held by the person; or</w:t>
      </w:r>
    </w:p>
    <w:p w:rsidR="0091050E" w:rsidRPr="00783F44" w:rsidRDefault="0091050E" w:rsidP="0091050E">
      <w:pPr>
        <w:pStyle w:val="paragraph"/>
      </w:pPr>
      <w:r w:rsidRPr="00783F44">
        <w:tab/>
        <w:t>(d)</w:t>
      </w:r>
      <w:r w:rsidRPr="00783F44">
        <w:tab/>
        <w:t>an order that any exercise of rights attached to shares be disregarded.</w:t>
      </w:r>
    </w:p>
    <w:p w:rsidR="0091050E" w:rsidRPr="00783F44" w:rsidRDefault="0091050E" w:rsidP="0091050E">
      <w:pPr>
        <w:pStyle w:val="Subitem"/>
      </w:pPr>
      <w:r w:rsidRPr="00783F44">
        <w:t>(3)</w:t>
      </w:r>
      <w:r w:rsidRPr="00783F44">
        <w:tab/>
      </w:r>
      <w:r w:rsidR="00783F44">
        <w:t>Subitem (</w:t>
      </w:r>
      <w:r w:rsidRPr="00783F44">
        <w:t xml:space="preserve">2) does not, by implication, limit </w:t>
      </w:r>
      <w:r w:rsidR="00783F44">
        <w:t>subitem (</w:t>
      </w:r>
      <w:r w:rsidRPr="00783F44">
        <w:t>1).</w:t>
      </w:r>
    </w:p>
    <w:p w:rsidR="0091050E" w:rsidRPr="00783F44" w:rsidRDefault="0091050E" w:rsidP="0091050E">
      <w:pPr>
        <w:pStyle w:val="Subitem"/>
      </w:pPr>
      <w:r w:rsidRPr="00783F44">
        <w:t>(4)</w:t>
      </w:r>
      <w:r w:rsidRPr="00783F44">
        <w:tab/>
        <w:t xml:space="preserve">In addition to the Federal Court’s powers under </w:t>
      </w:r>
      <w:r w:rsidR="00783F44">
        <w:t>subitems (</w:t>
      </w:r>
      <w:r w:rsidRPr="00783F44">
        <w:t>1) and (2), the court:</w:t>
      </w:r>
    </w:p>
    <w:p w:rsidR="0091050E" w:rsidRPr="00783F44" w:rsidRDefault="0091050E" w:rsidP="0091050E">
      <w:pPr>
        <w:pStyle w:val="paragraph"/>
      </w:pPr>
      <w:r w:rsidRPr="00783F44">
        <w:tab/>
        <w:t>(a)</w:t>
      </w:r>
      <w:r w:rsidRPr="00783F44">
        <w:tab/>
        <w:t>has power, for the purpose of securing compliance with any other order made under this item, to make an order directing any person to do or refrain from doing a specified act; and</w:t>
      </w:r>
    </w:p>
    <w:p w:rsidR="0091050E" w:rsidRPr="00783F44" w:rsidRDefault="0091050E" w:rsidP="0091050E">
      <w:pPr>
        <w:pStyle w:val="paragraph"/>
      </w:pPr>
      <w:r w:rsidRPr="00783F44">
        <w:tab/>
        <w:t>(b)</w:t>
      </w:r>
      <w:r w:rsidRPr="00783F44">
        <w:tab/>
        <w:t>has power to make an order containing such ancillary or consequential provisions as the court thinks just.</w:t>
      </w:r>
    </w:p>
    <w:p w:rsidR="0091050E" w:rsidRPr="00783F44" w:rsidRDefault="0091050E" w:rsidP="0091050E">
      <w:pPr>
        <w:pStyle w:val="Subitem"/>
      </w:pPr>
      <w:r w:rsidRPr="00783F44">
        <w:t>(5)</w:t>
      </w:r>
      <w:r w:rsidRPr="00783F44">
        <w:tab/>
        <w:t>The Federal Court may, before making an order under this item, direct that notice of the application be given to such persons as it thinks fit or be published in such manner as it thinks fit, or both.</w:t>
      </w:r>
    </w:p>
    <w:p w:rsidR="0091050E" w:rsidRPr="00783F44" w:rsidRDefault="0091050E" w:rsidP="0091050E">
      <w:pPr>
        <w:pStyle w:val="Subitem"/>
      </w:pPr>
      <w:r w:rsidRPr="00783F44">
        <w:t>(6)</w:t>
      </w:r>
      <w:r w:rsidRPr="00783F44">
        <w:tab/>
        <w:t>The Federal Court may, by order, rescind, vary or discharge an order made by it under this item or suspend the operation of such an order.</w:t>
      </w:r>
    </w:p>
    <w:p w:rsidR="0091050E" w:rsidRPr="00783F44" w:rsidRDefault="0091050E" w:rsidP="0091050E">
      <w:pPr>
        <w:pStyle w:val="Subitem"/>
      </w:pPr>
      <w:r w:rsidRPr="00783F44">
        <w:t>(7)</w:t>
      </w:r>
      <w:r w:rsidRPr="00783F44">
        <w:tab/>
        <w:t>The Federal Court must not make an order under this item if:</w:t>
      </w:r>
    </w:p>
    <w:p w:rsidR="0091050E" w:rsidRPr="00783F44" w:rsidRDefault="0091050E" w:rsidP="0091050E">
      <w:pPr>
        <w:pStyle w:val="paragraph"/>
      </w:pPr>
      <w:r w:rsidRPr="00783F44">
        <w:tab/>
        <w:t>(a)</w:t>
      </w:r>
      <w:r w:rsidRPr="00783F44">
        <w:tab/>
        <w:t>the order would result in the acquisition of property from a person otherwise than on just terms; and</w:t>
      </w:r>
    </w:p>
    <w:p w:rsidR="0091050E" w:rsidRPr="00783F44" w:rsidRDefault="0091050E" w:rsidP="0091050E">
      <w:pPr>
        <w:pStyle w:val="paragraph"/>
      </w:pPr>
      <w:r w:rsidRPr="00783F44">
        <w:tab/>
        <w:t>(b)</w:t>
      </w:r>
      <w:r w:rsidRPr="00783F44">
        <w:tab/>
        <w:t>the order would be invalid because of paragraph</w:t>
      </w:r>
      <w:r w:rsidR="00783F44">
        <w:t> </w:t>
      </w:r>
      <w:r w:rsidRPr="00783F44">
        <w:t>51(xxxi) of the Constitution.</w:t>
      </w:r>
    </w:p>
    <w:p w:rsidR="0091050E" w:rsidRPr="00783F44" w:rsidRDefault="0091050E" w:rsidP="0091050E">
      <w:pPr>
        <w:pStyle w:val="Subitem"/>
      </w:pPr>
      <w:r w:rsidRPr="00783F44">
        <w:t>(8)</w:t>
      </w:r>
      <w:r w:rsidRPr="00783F44">
        <w:tab/>
        <w:t xml:space="preserve">In </w:t>
      </w:r>
      <w:r w:rsidR="00783F44">
        <w:t>subitem (</w:t>
      </w:r>
      <w:r w:rsidRPr="00783F44">
        <w:t>7):</w:t>
      </w:r>
    </w:p>
    <w:p w:rsidR="0091050E" w:rsidRPr="00783F44" w:rsidRDefault="0091050E" w:rsidP="0091050E">
      <w:pPr>
        <w:pStyle w:val="Item"/>
      </w:pPr>
      <w:r w:rsidRPr="00783F44">
        <w:rPr>
          <w:b/>
          <w:i/>
        </w:rPr>
        <w:t>acquisition of property</w:t>
      </w:r>
      <w:r w:rsidRPr="00783F44">
        <w:t xml:space="preserve"> has the same meaning as in paragraph</w:t>
      </w:r>
      <w:r w:rsidR="00783F44">
        <w:t> </w:t>
      </w:r>
      <w:r w:rsidRPr="00783F44">
        <w:t>51(xxxi) of the Constitution.</w:t>
      </w:r>
    </w:p>
    <w:p w:rsidR="0091050E" w:rsidRPr="00783F44" w:rsidRDefault="0091050E" w:rsidP="0091050E">
      <w:pPr>
        <w:pStyle w:val="Item"/>
      </w:pPr>
      <w:r w:rsidRPr="00783F44">
        <w:rPr>
          <w:b/>
          <w:i/>
        </w:rPr>
        <w:t>just terms</w:t>
      </w:r>
      <w:r w:rsidRPr="00783F44">
        <w:t xml:space="preserve"> has the same meaning as in paragraph</w:t>
      </w:r>
      <w:r w:rsidR="00783F44">
        <w:t> </w:t>
      </w:r>
      <w:r w:rsidRPr="00783F44">
        <w:t>51(xxxi) of the Constitution.</w:t>
      </w:r>
    </w:p>
    <w:p w:rsidR="0091050E" w:rsidRPr="00783F44" w:rsidRDefault="0091050E" w:rsidP="0091050E">
      <w:pPr>
        <w:pStyle w:val="ItemHead"/>
      </w:pPr>
      <w:r w:rsidRPr="00783F44">
        <w:t>31  Anti</w:t>
      </w:r>
      <w:r w:rsidR="00783F44">
        <w:noBreakHyphen/>
      </w:r>
      <w:r w:rsidRPr="00783F44">
        <w:t>avoidance</w:t>
      </w:r>
    </w:p>
    <w:p w:rsidR="0091050E" w:rsidRPr="00783F44" w:rsidRDefault="0091050E" w:rsidP="0091050E">
      <w:pPr>
        <w:pStyle w:val="Subitem"/>
      </w:pPr>
      <w:r w:rsidRPr="00783F44">
        <w:t>(1)</w:t>
      </w:r>
      <w:r w:rsidRPr="00783F44">
        <w:tab/>
        <w:t>If:</w:t>
      </w:r>
    </w:p>
    <w:p w:rsidR="0091050E" w:rsidRPr="00783F44" w:rsidRDefault="0091050E" w:rsidP="0091050E">
      <w:pPr>
        <w:pStyle w:val="paragraph"/>
      </w:pPr>
      <w:r w:rsidRPr="00783F44">
        <w:lastRenderedPageBreak/>
        <w:tab/>
        <w:t>(a)</w:t>
      </w:r>
      <w:r w:rsidRPr="00783F44">
        <w:tab/>
        <w:t>one or more persons enter into, begin to carry out or carry out a scheme; and</w:t>
      </w:r>
    </w:p>
    <w:p w:rsidR="0091050E" w:rsidRPr="00783F44" w:rsidRDefault="0091050E" w:rsidP="0091050E">
      <w:pPr>
        <w:pStyle w:val="paragraph"/>
      </w:pPr>
      <w:r w:rsidRPr="00783F44">
        <w:tab/>
        <w:t>(b)</w:t>
      </w:r>
      <w:r w:rsidRPr="00783F44">
        <w:tab/>
        <w:t xml:space="preserve">it would be concluded that the person, or any of the persons, who entered into, began to carry out or carried out the scheme or any part of the scheme did so for the sole or dominant purpose of avoiding the application of any provision of this Division in relation to any person or persons (whether or not mentioned in </w:t>
      </w:r>
      <w:r w:rsidR="00783F44">
        <w:t>paragraph (</w:t>
      </w:r>
      <w:r w:rsidRPr="00783F44">
        <w:t>a)); and</w:t>
      </w:r>
    </w:p>
    <w:p w:rsidR="0091050E" w:rsidRPr="00783F44" w:rsidRDefault="0091050E" w:rsidP="0091050E">
      <w:pPr>
        <w:pStyle w:val="paragraph"/>
      </w:pPr>
      <w:r w:rsidRPr="00783F44">
        <w:tab/>
        <w:t>(c)</w:t>
      </w:r>
      <w:r w:rsidRPr="00783F44">
        <w:tab/>
        <w:t xml:space="preserve">as a result of the scheme or a part of the scheme, a person (the </w:t>
      </w:r>
      <w:r w:rsidRPr="00783F44">
        <w:rPr>
          <w:b/>
          <w:i/>
        </w:rPr>
        <w:t>stakeholder</w:t>
      </w:r>
      <w:r w:rsidRPr="00783F44">
        <w:t>) increases the stakeholder’s stake in a Medibank Private company;</w:t>
      </w:r>
    </w:p>
    <w:p w:rsidR="0091050E" w:rsidRPr="00783F44" w:rsidRDefault="0091050E" w:rsidP="0091050E">
      <w:pPr>
        <w:pStyle w:val="Item"/>
      </w:pPr>
      <w:r w:rsidRPr="00783F44">
        <w:t>the Minister for Finance may give the stakeholder a written direction to cease holding that stake within a specified time.</w:t>
      </w:r>
    </w:p>
    <w:p w:rsidR="0091050E" w:rsidRPr="00783F44" w:rsidRDefault="0091050E" w:rsidP="0091050E">
      <w:pPr>
        <w:pStyle w:val="Subitem"/>
      </w:pPr>
      <w:r w:rsidRPr="00783F44">
        <w:t>(2)</w:t>
      </w:r>
      <w:r w:rsidRPr="00783F44">
        <w:tab/>
        <w:t xml:space="preserve">A person must comply with a direction under </w:t>
      </w:r>
      <w:r w:rsidR="00783F44">
        <w:t>subitem (</w:t>
      </w:r>
      <w:r w:rsidRPr="00783F44">
        <w:t>1).</w:t>
      </w:r>
    </w:p>
    <w:p w:rsidR="0091050E" w:rsidRPr="00783F44" w:rsidRDefault="0091050E" w:rsidP="0091050E">
      <w:pPr>
        <w:pStyle w:val="Subitem"/>
      </w:pPr>
      <w:r w:rsidRPr="00783F44">
        <w:t>(3)</w:t>
      </w:r>
      <w:r w:rsidRPr="00783F44">
        <w:tab/>
        <w:t xml:space="preserve">A contravention of </w:t>
      </w:r>
      <w:r w:rsidR="00783F44">
        <w:t>subitem (</w:t>
      </w:r>
      <w:r w:rsidRPr="00783F44">
        <w:t>2) is not an offence. However, it is a ground for obtaining an injunction under Part</w:t>
      </w:r>
      <w:r w:rsidR="00783F44">
        <w:t> </w:t>
      </w:r>
      <w:r w:rsidRPr="00783F44">
        <w:t>7.</w:t>
      </w:r>
    </w:p>
    <w:p w:rsidR="0091050E" w:rsidRPr="00783F44" w:rsidRDefault="0091050E" w:rsidP="0091050E">
      <w:pPr>
        <w:pStyle w:val="Subitem"/>
      </w:pPr>
      <w:r w:rsidRPr="00783F44">
        <w:t>(4)</w:t>
      </w:r>
      <w:r w:rsidRPr="00783F44">
        <w:tab/>
        <w:t xml:space="preserve">Applications may be made to the Administrative Appeals Tribunal for review of decisions made by the Minister for Finance under </w:t>
      </w:r>
      <w:r w:rsidR="00783F44">
        <w:t>subitem (</w:t>
      </w:r>
      <w:r w:rsidRPr="00783F44">
        <w:t>1).</w:t>
      </w:r>
    </w:p>
    <w:p w:rsidR="0091050E" w:rsidRPr="00783F44" w:rsidRDefault="0091050E" w:rsidP="0091050E">
      <w:pPr>
        <w:pStyle w:val="Subitem"/>
      </w:pPr>
      <w:r w:rsidRPr="00783F44">
        <w:t>(5)</w:t>
      </w:r>
      <w:r w:rsidRPr="00783F44">
        <w:tab/>
        <w:t xml:space="preserve">In </w:t>
      </w:r>
      <w:r w:rsidR="00783F44">
        <w:t>subitem (</w:t>
      </w:r>
      <w:r w:rsidRPr="00783F44">
        <w:t>4):</w:t>
      </w:r>
    </w:p>
    <w:p w:rsidR="0091050E" w:rsidRPr="00783F44" w:rsidRDefault="0091050E" w:rsidP="0091050E">
      <w:pPr>
        <w:pStyle w:val="Item"/>
      </w:pPr>
      <w:r w:rsidRPr="00783F44">
        <w:rPr>
          <w:b/>
          <w:i/>
        </w:rPr>
        <w:t>decision</w:t>
      </w:r>
      <w:r w:rsidRPr="00783F44">
        <w:t xml:space="preserve"> has the same meaning as in the </w:t>
      </w:r>
      <w:r w:rsidRPr="00783F44">
        <w:rPr>
          <w:i/>
        </w:rPr>
        <w:t>Administrative Appeals Tribunal Act 1975</w:t>
      </w:r>
      <w:r w:rsidRPr="00783F44">
        <w:t>.</w:t>
      </w:r>
    </w:p>
    <w:p w:rsidR="0091050E" w:rsidRPr="00783F44" w:rsidRDefault="0091050E" w:rsidP="0091050E">
      <w:pPr>
        <w:pStyle w:val="ItemHead"/>
      </w:pPr>
      <w:r w:rsidRPr="00783F44">
        <w:t>32  Giving of information</w:t>
      </w:r>
    </w:p>
    <w:p w:rsidR="0091050E" w:rsidRPr="00783F44" w:rsidRDefault="0091050E" w:rsidP="0091050E">
      <w:pPr>
        <w:pStyle w:val="Subitem"/>
      </w:pPr>
      <w:r w:rsidRPr="00783F44">
        <w:t>(1)</w:t>
      </w:r>
      <w:r w:rsidRPr="00783F44">
        <w:tab/>
        <w:t>The regulations may make provision for and in relation to requiring a person:</w:t>
      </w:r>
    </w:p>
    <w:p w:rsidR="0091050E" w:rsidRPr="00783F44" w:rsidRDefault="0091050E" w:rsidP="0091050E">
      <w:pPr>
        <w:pStyle w:val="paragraph"/>
      </w:pPr>
      <w:r w:rsidRPr="00783F44">
        <w:tab/>
        <w:t>(a)</w:t>
      </w:r>
      <w:r w:rsidRPr="00783F44">
        <w:tab/>
        <w:t>to give information to the Minister for Finance, where the information is relevant to an ownership matter; and</w:t>
      </w:r>
    </w:p>
    <w:p w:rsidR="0091050E" w:rsidRPr="00783F44" w:rsidRDefault="0091050E" w:rsidP="0091050E">
      <w:pPr>
        <w:pStyle w:val="paragraph"/>
      </w:pPr>
      <w:r w:rsidRPr="00783F44">
        <w:tab/>
        <w:t>(b)</w:t>
      </w:r>
      <w:r w:rsidRPr="00783F44">
        <w:tab/>
        <w:t>to give information to a Medibank Private company, where the information is relevant to an ownership matter.</w:t>
      </w:r>
    </w:p>
    <w:p w:rsidR="0091050E" w:rsidRPr="00783F44" w:rsidRDefault="0091050E" w:rsidP="0091050E">
      <w:pPr>
        <w:pStyle w:val="notetext"/>
      </w:pPr>
      <w:r w:rsidRPr="00783F44">
        <w:t>Note:</w:t>
      </w:r>
      <w:r w:rsidRPr="00783F44">
        <w:rPr>
          <w:b/>
          <w:i/>
        </w:rPr>
        <w:tab/>
        <w:t>Ownership</w:t>
      </w:r>
      <w:r w:rsidRPr="00783F44">
        <w:rPr>
          <w:b/>
        </w:rPr>
        <w:t xml:space="preserve"> </w:t>
      </w:r>
      <w:r w:rsidRPr="00783F44">
        <w:rPr>
          <w:b/>
          <w:i/>
        </w:rPr>
        <w:t>matter</w:t>
      </w:r>
      <w:r w:rsidRPr="00783F44">
        <w:rPr>
          <w:b/>
        </w:rPr>
        <w:t xml:space="preserve"> </w:t>
      </w:r>
      <w:r w:rsidRPr="00783F44">
        <w:t xml:space="preserve">is defined by </w:t>
      </w:r>
      <w:r w:rsidR="00783F44">
        <w:t>subitem (</w:t>
      </w:r>
      <w:r w:rsidRPr="00783F44">
        <w:t>7).</w:t>
      </w:r>
    </w:p>
    <w:p w:rsidR="0091050E" w:rsidRPr="00783F44" w:rsidRDefault="0091050E" w:rsidP="0091050E">
      <w:pPr>
        <w:pStyle w:val="SubitemHead"/>
      </w:pPr>
      <w:r w:rsidRPr="00783F44">
        <w:lastRenderedPageBreak/>
        <w:t>Statutory declarations</w:t>
      </w:r>
    </w:p>
    <w:p w:rsidR="0091050E" w:rsidRPr="00783F44" w:rsidRDefault="0091050E" w:rsidP="0091050E">
      <w:pPr>
        <w:pStyle w:val="Subitem"/>
      </w:pPr>
      <w:r w:rsidRPr="00783F44">
        <w:t>(2)</w:t>
      </w:r>
      <w:r w:rsidRPr="00783F44">
        <w:tab/>
        <w:t xml:space="preserve">The regulations may provide that information given in accordance with a requirement covered by </w:t>
      </w:r>
      <w:r w:rsidR="00783F44">
        <w:t>paragraph (</w:t>
      </w:r>
      <w:r w:rsidRPr="00783F44">
        <w:t>1)(a) or (b) must be verified by statutory declaration.</w:t>
      </w:r>
    </w:p>
    <w:p w:rsidR="0091050E" w:rsidRPr="00783F44" w:rsidRDefault="0091050E" w:rsidP="0091050E">
      <w:pPr>
        <w:pStyle w:val="SubitemHead"/>
      </w:pPr>
      <w:r w:rsidRPr="00783F44">
        <w:t>No self</w:t>
      </w:r>
      <w:r w:rsidR="00783F44">
        <w:noBreakHyphen/>
      </w:r>
      <w:r w:rsidRPr="00783F44">
        <w:t>incrimination</w:t>
      </w:r>
    </w:p>
    <w:p w:rsidR="0091050E" w:rsidRPr="00783F44" w:rsidRDefault="0091050E" w:rsidP="0091050E">
      <w:pPr>
        <w:pStyle w:val="Subitem"/>
      </w:pPr>
      <w:r w:rsidRPr="00783F44">
        <w:t>(3)</w:t>
      </w:r>
      <w:r w:rsidRPr="00783F44">
        <w:tab/>
        <w:t xml:space="preserve">An individual is not required to give information in accordance with a requirement covered by </w:t>
      </w:r>
      <w:r w:rsidR="00783F44">
        <w:t>paragraph (</w:t>
      </w:r>
      <w:r w:rsidRPr="00783F44">
        <w:t>1)(a) or (b) if the information might tend to incriminate the individual or expose the individual to a penalty.</w:t>
      </w:r>
    </w:p>
    <w:p w:rsidR="0091050E" w:rsidRPr="00783F44" w:rsidRDefault="0091050E" w:rsidP="0091050E">
      <w:pPr>
        <w:pStyle w:val="SubitemHead"/>
      </w:pPr>
      <w:r w:rsidRPr="00783F44">
        <w:t>Compliance</w:t>
      </w:r>
    </w:p>
    <w:p w:rsidR="0091050E" w:rsidRPr="00783F44" w:rsidRDefault="0091050E" w:rsidP="0091050E">
      <w:pPr>
        <w:pStyle w:val="Subitem"/>
      </w:pPr>
      <w:r w:rsidRPr="00783F44">
        <w:t>(4)</w:t>
      </w:r>
      <w:r w:rsidRPr="00783F44">
        <w:tab/>
        <w:t>A person must comply with regulations made for the purposes of this item.</w:t>
      </w:r>
    </w:p>
    <w:p w:rsidR="0091050E" w:rsidRPr="00783F44" w:rsidRDefault="0091050E" w:rsidP="0091050E">
      <w:pPr>
        <w:pStyle w:val="Subitem"/>
      </w:pPr>
      <w:r w:rsidRPr="00783F44">
        <w:t>(5)</w:t>
      </w:r>
      <w:r w:rsidRPr="00783F44">
        <w:tab/>
        <w:t xml:space="preserve">A contravention of </w:t>
      </w:r>
      <w:r w:rsidR="00783F44">
        <w:t>subitem (</w:t>
      </w:r>
      <w:r w:rsidRPr="00783F44">
        <w:t>4) is not an offence. However, it is a ground for obtaining an injunction under Part</w:t>
      </w:r>
      <w:r w:rsidR="00783F44">
        <w:t> </w:t>
      </w:r>
      <w:r w:rsidRPr="00783F44">
        <w:t>7.</w:t>
      </w:r>
    </w:p>
    <w:p w:rsidR="0091050E" w:rsidRPr="00783F44" w:rsidRDefault="0091050E" w:rsidP="0091050E">
      <w:pPr>
        <w:pStyle w:val="SubitemHead"/>
      </w:pPr>
      <w:r w:rsidRPr="00783F44">
        <w:t>Regulations may confer discretionary powers on the Minister for Finance</w:t>
      </w:r>
    </w:p>
    <w:p w:rsidR="0091050E" w:rsidRPr="00783F44" w:rsidRDefault="0091050E" w:rsidP="0091050E">
      <w:pPr>
        <w:pStyle w:val="Subitem"/>
      </w:pPr>
      <w:r w:rsidRPr="00783F44">
        <w:t>(6)</w:t>
      </w:r>
      <w:r w:rsidRPr="00783F44">
        <w:tab/>
        <w:t>Regulations made for the purposes of this item may make provision for or in relation to a matter by conferring a power on the Minister for Finance. For example, the regulations could provide that the Minister for Finance may, by written notice given to a Medibank Private company, require the company to give the Minister for Finance, within the period and in the manner specified in the notice, specified information about an ownership matter.</w:t>
      </w:r>
    </w:p>
    <w:p w:rsidR="0091050E" w:rsidRPr="00783F44" w:rsidRDefault="0091050E" w:rsidP="0091050E">
      <w:pPr>
        <w:pStyle w:val="SubitemHead"/>
      </w:pPr>
      <w:r w:rsidRPr="00783F44">
        <w:t>Definition</w:t>
      </w:r>
    </w:p>
    <w:p w:rsidR="0091050E" w:rsidRPr="00783F44" w:rsidRDefault="0091050E" w:rsidP="0091050E">
      <w:pPr>
        <w:pStyle w:val="Subitem"/>
      </w:pPr>
      <w:r w:rsidRPr="00783F44">
        <w:t>(7)</w:t>
      </w:r>
      <w:r w:rsidRPr="00783F44">
        <w:tab/>
        <w:t xml:space="preserve">For the purposes of this item, each of the following matters is an </w:t>
      </w:r>
      <w:r w:rsidRPr="00783F44">
        <w:rPr>
          <w:b/>
          <w:i/>
        </w:rPr>
        <w:t>ownership matter</w:t>
      </w:r>
      <w:r w:rsidRPr="00783F44">
        <w:t>:</w:t>
      </w:r>
    </w:p>
    <w:p w:rsidR="0091050E" w:rsidRPr="00783F44" w:rsidRDefault="0091050E" w:rsidP="0091050E">
      <w:pPr>
        <w:pStyle w:val="paragraph"/>
      </w:pPr>
      <w:r w:rsidRPr="00783F44">
        <w:tab/>
        <w:t>(a)</w:t>
      </w:r>
      <w:r w:rsidRPr="00783F44">
        <w:tab/>
        <w:t>whether a person holds a particular type of stake in a Medibank Private company;</w:t>
      </w:r>
    </w:p>
    <w:p w:rsidR="0091050E" w:rsidRPr="00783F44" w:rsidRDefault="0091050E" w:rsidP="0091050E">
      <w:pPr>
        <w:pStyle w:val="paragraph"/>
      </w:pPr>
      <w:r w:rsidRPr="00783F44">
        <w:tab/>
        <w:t>(b)</w:t>
      </w:r>
      <w:r w:rsidRPr="00783F44">
        <w:tab/>
        <w:t>if a person holds a particular type of stake in a Medibank Private company—the level of that stake;</w:t>
      </w:r>
    </w:p>
    <w:p w:rsidR="0091050E" w:rsidRPr="00783F44" w:rsidRDefault="0091050E" w:rsidP="0091050E">
      <w:pPr>
        <w:pStyle w:val="paragraph"/>
      </w:pPr>
      <w:r w:rsidRPr="00783F44">
        <w:tab/>
        <w:t>(c)</w:t>
      </w:r>
      <w:r w:rsidRPr="00783F44">
        <w:tab/>
        <w:t xml:space="preserve">if the holding company is in existence—whether a person other than the holding company holds any type of direct </w:t>
      </w:r>
      <w:r w:rsidRPr="00783F44">
        <w:lastRenderedPageBreak/>
        <w:t>control interest in Medibank Private (disregarding subitem</w:t>
      </w:r>
      <w:r w:rsidR="00783F44">
        <w:t> </w:t>
      </w:r>
      <w:r w:rsidRPr="00783F44">
        <w:t>42(6)).</w:t>
      </w:r>
    </w:p>
    <w:p w:rsidR="0091050E" w:rsidRPr="00783F44" w:rsidRDefault="0091050E" w:rsidP="007E088D">
      <w:pPr>
        <w:pStyle w:val="ActHead8"/>
        <w:pageBreakBefore/>
      </w:pPr>
      <w:bookmarkStart w:id="18" w:name="_Toc427849676"/>
      <w:r w:rsidRPr="00783F44">
        <w:lastRenderedPageBreak/>
        <w:t>Division</w:t>
      </w:r>
      <w:r w:rsidR="00783F44">
        <w:t> </w:t>
      </w:r>
      <w:r w:rsidRPr="00783F44">
        <w:t>3—Interpretation</w:t>
      </w:r>
      <w:bookmarkEnd w:id="18"/>
    </w:p>
    <w:p w:rsidR="002E3F25" w:rsidRPr="00783F44" w:rsidRDefault="002E3F25" w:rsidP="002E3F25">
      <w:pPr>
        <w:pStyle w:val="ItemHead"/>
      </w:pPr>
      <w:r w:rsidRPr="00783F44">
        <w:t>33  Definitions</w:t>
      </w:r>
    </w:p>
    <w:p w:rsidR="0091050E" w:rsidRPr="00783F44" w:rsidRDefault="009F59B7" w:rsidP="00C91D78">
      <w:pPr>
        <w:pStyle w:val="Subitem"/>
      </w:pPr>
      <w:r w:rsidRPr="00783F44">
        <w:t>(1)</w:t>
      </w:r>
      <w:r w:rsidRPr="00783F44">
        <w:tab/>
      </w:r>
      <w:r w:rsidR="00E671DC" w:rsidRPr="00783F44">
        <w:t>In</w:t>
      </w:r>
      <w:r w:rsidR="0091050E" w:rsidRPr="00783F44">
        <w:t xml:space="preserve"> this Part:</w:t>
      </w:r>
    </w:p>
    <w:p w:rsidR="0091050E" w:rsidRPr="00783F44" w:rsidRDefault="0091050E" w:rsidP="0091050E">
      <w:pPr>
        <w:pStyle w:val="Item"/>
      </w:pPr>
      <w:r w:rsidRPr="00783F44">
        <w:rPr>
          <w:b/>
          <w:i/>
        </w:rPr>
        <w:t>acquisition</w:t>
      </w:r>
      <w:r w:rsidRPr="00783F44">
        <w:t xml:space="preserve"> includes an agreement to acquire, but does not include:</w:t>
      </w:r>
    </w:p>
    <w:p w:rsidR="0091050E" w:rsidRPr="00783F44" w:rsidRDefault="0091050E" w:rsidP="0091050E">
      <w:pPr>
        <w:pStyle w:val="paragraph"/>
      </w:pPr>
      <w:r w:rsidRPr="00783F44">
        <w:tab/>
        <w:t>(a)</w:t>
      </w:r>
      <w:r w:rsidRPr="00783F44">
        <w:tab/>
        <w:t>an acquisition by will or by devolution by operation of law; or</w:t>
      </w:r>
    </w:p>
    <w:p w:rsidR="0091050E" w:rsidRPr="00783F44" w:rsidRDefault="0091050E" w:rsidP="0091050E">
      <w:pPr>
        <w:pStyle w:val="paragraph"/>
      </w:pPr>
      <w:r w:rsidRPr="00783F44">
        <w:tab/>
        <w:t>(b)</w:t>
      </w:r>
      <w:r w:rsidRPr="00783F44">
        <w:tab/>
        <w:t>an acquisition by way of enforcement of a loan security.</w:t>
      </w:r>
    </w:p>
    <w:p w:rsidR="0091050E" w:rsidRPr="00783F44" w:rsidRDefault="0091050E" w:rsidP="0091050E">
      <w:pPr>
        <w:pStyle w:val="Item"/>
      </w:pPr>
      <w:r w:rsidRPr="00783F44">
        <w:rPr>
          <w:b/>
          <w:i/>
        </w:rPr>
        <w:t>agreement</w:t>
      </w:r>
      <w:r w:rsidRPr="00783F44">
        <w:t xml:space="preserve"> means any agreement, whether formal or informal and whether express or implied.</w:t>
      </w:r>
    </w:p>
    <w:p w:rsidR="0091050E" w:rsidRPr="00783F44" w:rsidRDefault="0091050E" w:rsidP="0091050E">
      <w:pPr>
        <w:pStyle w:val="Item"/>
      </w:pPr>
      <w:r w:rsidRPr="00783F44">
        <w:rPr>
          <w:b/>
          <w:i/>
        </w:rPr>
        <w:t>arrangement</w:t>
      </w:r>
      <w:r w:rsidRPr="00783F44">
        <w:t xml:space="preserve"> has the meaning given by item</w:t>
      </w:r>
      <w:r w:rsidR="00783F44">
        <w:t> </w:t>
      </w:r>
      <w:r w:rsidRPr="00783F44">
        <w:t>34.</w:t>
      </w:r>
    </w:p>
    <w:p w:rsidR="00B05650" w:rsidRPr="00783F44" w:rsidRDefault="0091050E" w:rsidP="00B05650">
      <w:pPr>
        <w:pStyle w:val="Item"/>
      </w:pPr>
      <w:r w:rsidRPr="00783F44">
        <w:rPr>
          <w:b/>
          <w:i/>
        </w:rPr>
        <w:t>associate</w:t>
      </w:r>
      <w:r w:rsidRPr="00783F44">
        <w:t xml:space="preserve"> has the meaning given by item</w:t>
      </w:r>
      <w:r w:rsidR="00783F44">
        <w:t> </w:t>
      </w:r>
      <w:r w:rsidRPr="00783F44">
        <w:t>35.</w:t>
      </w:r>
    </w:p>
    <w:p w:rsidR="007D2C2E" w:rsidRPr="00783F44" w:rsidRDefault="007D2C2E" w:rsidP="007D2C2E">
      <w:pPr>
        <w:pStyle w:val="Item"/>
        <w:rPr>
          <w:b/>
          <w:i/>
        </w:rPr>
      </w:pPr>
      <w:r w:rsidRPr="00783F44">
        <w:rPr>
          <w:b/>
          <w:i/>
        </w:rPr>
        <w:t>child</w:t>
      </w:r>
      <w:r w:rsidRPr="00783F44">
        <w:t xml:space="preserve">: without limiting who is a child of a person for the purposes of this Part, someone is the </w:t>
      </w:r>
      <w:r w:rsidRPr="00783F44">
        <w:rPr>
          <w:b/>
          <w:i/>
        </w:rPr>
        <w:t>child</w:t>
      </w:r>
      <w:r w:rsidRPr="00783F44">
        <w:t xml:space="preserve"> of a person if he or she is a child of the person within the meaning of the </w:t>
      </w:r>
      <w:r w:rsidRPr="00783F44">
        <w:rPr>
          <w:i/>
        </w:rPr>
        <w:t>Family Law Act 1975</w:t>
      </w:r>
      <w:r w:rsidRPr="00783F44">
        <w:t>.</w:t>
      </w:r>
    </w:p>
    <w:p w:rsidR="0091050E" w:rsidRPr="00783F44" w:rsidRDefault="0091050E" w:rsidP="0091050E">
      <w:pPr>
        <w:pStyle w:val="Item"/>
      </w:pPr>
      <w:r w:rsidRPr="00783F44">
        <w:rPr>
          <w:b/>
          <w:i/>
        </w:rPr>
        <w:t>company</w:t>
      </w:r>
      <w:r w:rsidRPr="00783F44">
        <w:t xml:space="preserve"> means a body corporate.</w:t>
      </w:r>
    </w:p>
    <w:p w:rsidR="0091050E" w:rsidRPr="00783F44" w:rsidRDefault="0091050E" w:rsidP="0091050E">
      <w:pPr>
        <w:pStyle w:val="Item"/>
      </w:pPr>
      <w:r w:rsidRPr="00783F44">
        <w:rPr>
          <w:b/>
          <w:i/>
        </w:rPr>
        <w:t>constituent document</w:t>
      </w:r>
      <w:r w:rsidRPr="00783F44">
        <w:t>, in relation to a company, means:</w:t>
      </w:r>
    </w:p>
    <w:p w:rsidR="0091050E" w:rsidRPr="00783F44" w:rsidRDefault="0091050E" w:rsidP="0091050E">
      <w:pPr>
        <w:pStyle w:val="paragraph"/>
      </w:pPr>
      <w:r w:rsidRPr="00783F44">
        <w:tab/>
        <w:t>(a)</w:t>
      </w:r>
      <w:r w:rsidRPr="00783F44">
        <w:tab/>
        <w:t>the constitution of the company; or</w:t>
      </w:r>
    </w:p>
    <w:p w:rsidR="0091050E" w:rsidRPr="00783F44" w:rsidRDefault="0091050E" w:rsidP="0091050E">
      <w:pPr>
        <w:pStyle w:val="paragraph"/>
      </w:pPr>
      <w:r w:rsidRPr="00783F44">
        <w:tab/>
        <w:t>(b)</w:t>
      </w:r>
      <w:r w:rsidRPr="00783F44">
        <w:tab/>
        <w:t>any rules or other documents constituting the company or governing its activities.</w:t>
      </w:r>
    </w:p>
    <w:p w:rsidR="0091050E" w:rsidRPr="00783F44" w:rsidRDefault="0091050E" w:rsidP="0091050E">
      <w:pPr>
        <w:pStyle w:val="Item"/>
      </w:pPr>
      <w:r w:rsidRPr="00783F44">
        <w:rPr>
          <w:b/>
          <w:i/>
        </w:rPr>
        <w:t>direct control interest</w:t>
      </w:r>
      <w:r w:rsidRPr="00783F44">
        <w:t xml:space="preserve"> has the meaning given by item</w:t>
      </w:r>
      <w:r w:rsidR="00783F44">
        <w:t> </w:t>
      </w:r>
      <w:r w:rsidRPr="00783F44">
        <w:t>42.</w:t>
      </w:r>
    </w:p>
    <w:p w:rsidR="0091050E" w:rsidRPr="00783F44" w:rsidRDefault="0091050E" w:rsidP="0091050E">
      <w:pPr>
        <w:pStyle w:val="Item"/>
      </w:pPr>
      <w:r w:rsidRPr="00783F44">
        <w:rPr>
          <w:b/>
          <w:i/>
        </w:rPr>
        <w:t>director</w:t>
      </w:r>
      <w:r w:rsidRPr="00783F44">
        <w:t xml:space="preserve"> includes any person occupying the position of director of a company, by whatever name called.</w:t>
      </w:r>
    </w:p>
    <w:p w:rsidR="0091050E" w:rsidRPr="00783F44" w:rsidRDefault="0091050E" w:rsidP="0091050E">
      <w:pPr>
        <w:pStyle w:val="Item"/>
      </w:pPr>
      <w:r w:rsidRPr="00783F44">
        <w:rPr>
          <w:b/>
          <w:i/>
        </w:rPr>
        <w:t>discretionary trust</w:t>
      </w:r>
      <w:r w:rsidRPr="00783F44">
        <w:t xml:space="preserve"> means a trust where:</w:t>
      </w:r>
    </w:p>
    <w:p w:rsidR="0091050E" w:rsidRPr="00783F44" w:rsidRDefault="0091050E" w:rsidP="0091050E">
      <w:pPr>
        <w:pStyle w:val="paragraph"/>
      </w:pPr>
      <w:r w:rsidRPr="00783F44">
        <w:tab/>
        <w:t>(a)</w:t>
      </w:r>
      <w:r w:rsidRPr="00783F44">
        <w:tab/>
        <w:t>a person (who may include the trustee) is empowered (either unconditionally or on the fulfilment of a condition) to exercise any power of appointment or other discretion; and</w:t>
      </w:r>
    </w:p>
    <w:p w:rsidR="0091050E" w:rsidRPr="00783F44" w:rsidRDefault="0091050E" w:rsidP="0091050E">
      <w:pPr>
        <w:pStyle w:val="paragraph"/>
      </w:pPr>
      <w:r w:rsidRPr="00783F44">
        <w:tab/>
        <w:t>(b)</w:t>
      </w:r>
      <w:r w:rsidRPr="00783F44">
        <w:tab/>
        <w:t>the exercise of the power or discretion, or the failure to exercise the power or discretion, has the effect of determining, to any extent, either or both of the following:</w:t>
      </w:r>
    </w:p>
    <w:p w:rsidR="0091050E" w:rsidRPr="00783F44" w:rsidRDefault="0091050E" w:rsidP="0091050E">
      <w:pPr>
        <w:pStyle w:val="paragraphsub"/>
      </w:pPr>
      <w:r w:rsidRPr="00783F44">
        <w:tab/>
        <w:t>(i)</w:t>
      </w:r>
      <w:r w:rsidRPr="00783F44">
        <w:tab/>
        <w:t>the identities of those who may benefit under the trust;</w:t>
      </w:r>
    </w:p>
    <w:p w:rsidR="0091050E" w:rsidRPr="00783F44" w:rsidRDefault="0091050E" w:rsidP="0091050E">
      <w:pPr>
        <w:pStyle w:val="paragraphsub"/>
      </w:pPr>
      <w:r w:rsidRPr="00783F44">
        <w:tab/>
        <w:t>(ii)</w:t>
      </w:r>
      <w:r w:rsidRPr="00783F44">
        <w:tab/>
        <w:t>how beneficiaries are to benefit, as between themselves, under the trust.</w:t>
      </w:r>
    </w:p>
    <w:p w:rsidR="0091050E" w:rsidRPr="00783F44" w:rsidRDefault="0091050E" w:rsidP="0091050E">
      <w:pPr>
        <w:pStyle w:val="Item"/>
      </w:pPr>
      <w:r w:rsidRPr="00783F44">
        <w:rPr>
          <w:b/>
          <w:i/>
        </w:rPr>
        <w:lastRenderedPageBreak/>
        <w:t>increase</w:t>
      </w:r>
      <w:r w:rsidRPr="00783F44">
        <w:t>, in relation to a stake in a company, includes an increase from a starting point of nil.</w:t>
      </w:r>
    </w:p>
    <w:p w:rsidR="0091050E" w:rsidRPr="00783F44" w:rsidRDefault="0091050E" w:rsidP="0091050E">
      <w:pPr>
        <w:pStyle w:val="Item"/>
      </w:pPr>
      <w:r w:rsidRPr="00783F44">
        <w:rPr>
          <w:b/>
          <w:i/>
        </w:rPr>
        <w:t>interest</w:t>
      </w:r>
      <w:r w:rsidRPr="00783F44">
        <w:t xml:space="preserve"> in a share has the meaning given by item</w:t>
      </w:r>
      <w:r w:rsidR="00783F44">
        <w:t> </w:t>
      </w:r>
      <w:r w:rsidRPr="00783F44">
        <w:t>38.</w:t>
      </w:r>
    </w:p>
    <w:p w:rsidR="0091050E" w:rsidRPr="00783F44" w:rsidRDefault="0091050E" w:rsidP="0091050E">
      <w:pPr>
        <w:pStyle w:val="Item"/>
      </w:pPr>
      <w:r w:rsidRPr="00783F44">
        <w:rPr>
          <w:b/>
          <w:i/>
        </w:rPr>
        <w:t>lending money</w:t>
      </w:r>
      <w:r w:rsidRPr="00783F44">
        <w:t xml:space="preserve"> includes providing non</w:t>
      </w:r>
      <w:r w:rsidR="00783F44">
        <w:noBreakHyphen/>
      </w:r>
      <w:r w:rsidRPr="00783F44">
        <w:t>equity finance where the provision of the finance may reasonably be regarded as equivalent to lending money.</w:t>
      </w:r>
    </w:p>
    <w:p w:rsidR="0091050E" w:rsidRPr="00783F44" w:rsidRDefault="0091050E" w:rsidP="0091050E">
      <w:pPr>
        <w:pStyle w:val="Item"/>
      </w:pPr>
      <w:r w:rsidRPr="00783F44">
        <w:rPr>
          <w:b/>
          <w:i/>
        </w:rPr>
        <w:t xml:space="preserve">loan security </w:t>
      </w:r>
      <w:r w:rsidRPr="00783F44">
        <w:t>means a security held solely for the purposes of a moneylending agreement.</w:t>
      </w:r>
    </w:p>
    <w:p w:rsidR="0091050E" w:rsidRPr="00783F44" w:rsidRDefault="0091050E" w:rsidP="0091050E">
      <w:pPr>
        <w:pStyle w:val="Item"/>
      </w:pPr>
      <w:r w:rsidRPr="00783F44">
        <w:rPr>
          <w:b/>
          <w:i/>
        </w:rPr>
        <w:t>moneylending agreement</w:t>
      </w:r>
      <w:r w:rsidRPr="00783F44">
        <w:t xml:space="preserve"> means an agreement entered into in good faith in the ordinary course of carrying on a business of lending money, but does not include an agreement dealing with any matter unrelated to the carrying on of that business.</w:t>
      </w:r>
    </w:p>
    <w:p w:rsidR="0091050E" w:rsidRPr="00783F44" w:rsidRDefault="0091050E" w:rsidP="0091050E">
      <w:pPr>
        <w:pStyle w:val="Item"/>
      </w:pPr>
      <w:r w:rsidRPr="00783F44">
        <w:rPr>
          <w:b/>
          <w:i/>
        </w:rPr>
        <w:t>officer</w:t>
      </w:r>
      <w:r w:rsidRPr="00783F44">
        <w:t>, in relation to a company, includes:</w:t>
      </w:r>
    </w:p>
    <w:p w:rsidR="0091050E" w:rsidRPr="00783F44" w:rsidRDefault="0091050E" w:rsidP="0091050E">
      <w:pPr>
        <w:pStyle w:val="paragraph"/>
      </w:pPr>
      <w:r w:rsidRPr="00783F44">
        <w:tab/>
        <w:t>(a)</w:t>
      </w:r>
      <w:r w:rsidRPr="00783F44">
        <w:tab/>
        <w:t>a director, secretary or employee of the company; or</w:t>
      </w:r>
    </w:p>
    <w:p w:rsidR="0091050E" w:rsidRPr="00783F44" w:rsidRDefault="0091050E" w:rsidP="0091050E">
      <w:pPr>
        <w:pStyle w:val="paragraph"/>
      </w:pPr>
      <w:r w:rsidRPr="00783F44">
        <w:tab/>
        <w:t>(b)</w:t>
      </w:r>
      <w:r w:rsidRPr="00783F44">
        <w:tab/>
        <w:t>a receiver and manager of any part of the undertaking of the company appointed under a power contained in any instrument; or</w:t>
      </w:r>
    </w:p>
    <w:p w:rsidR="0091050E" w:rsidRPr="00783F44" w:rsidRDefault="0091050E" w:rsidP="0091050E">
      <w:pPr>
        <w:pStyle w:val="paragraph"/>
      </w:pPr>
      <w:r w:rsidRPr="00783F44">
        <w:tab/>
        <w:t>(c)</w:t>
      </w:r>
      <w:r w:rsidRPr="00783F44">
        <w:tab/>
        <w:t>a liquidator of the company appointed in a voluntary winding</w:t>
      </w:r>
      <w:r w:rsidR="00783F44">
        <w:noBreakHyphen/>
      </w:r>
      <w:r w:rsidRPr="00783F44">
        <w:t>up.</w:t>
      </w:r>
    </w:p>
    <w:p w:rsidR="007D2C2E" w:rsidRPr="00783F44" w:rsidRDefault="007D2C2E" w:rsidP="007D2C2E">
      <w:pPr>
        <w:pStyle w:val="Item"/>
        <w:rPr>
          <w:b/>
          <w:i/>
        </w:rPr>
      </w:pPr>
      <w:r w:rsidRPr="00783F44">
        <w:rPr>
          <w:b/>
          <w:i/>
        </w:rPr>
        <w:t>parent</w:t>
      </w:r>
      <w:r w:rsidRPr="00783F44">
        <w:t xml:space="preserve">: without limiting who is a parent of a person for the purposes of this Part, someone is the </w:t>
      </w:r>
      <w:r w:rsidRPr="00783F44">
        <w:rPr>
          <w:b/>
          <w:i/>
        </w:rPr>
        <w:t>parent</w:t>
      </w:r>
      <w:r w:rsidRPr="00783F44">
        <w:t xml:space="preserve"> of a person if the person is his or her child because of the definition of </w:t>
      </w:r>
      <w:r w:rsidRPr="00783F44">
        <w:rPr>
          <w:b/>
          <w:i/>
        </w:rPr>
        <w:t>child</w:t>
      </w:r>
      <w:r w:rsidRPr="00783F44">
        <w:t xml:space="preserve"> in this subclause.</w:t>
      </w:r>
    </w:p>
    <w:p w:rsidR="0091050E" w:rsidRPr="00783F44" w:rsidRDefault="0091050E" w:rsidP="0091050E">
      <w:pPr>
        <w:pStyle w:val="Item"/>
      </w:pPr>
      <w:r w:rsidRPr="00783F44">
        <w:rPr>
          <w:b/>
          <w:i/>
        </w:rPr>
        <w:t>power to appoint a director of a company</w:t>
      </w:r>
      <w:r w:rsidRPr="00783F44">
        <w:t xml:space="preserve"> has a meaning affected by item</w:t>
      </w:r>
      <w:r w:rsidR="00783F44">
        <w:t> </w:t>
      </w:r>
      <w:r w:rsidRPr="00783F44">
        <w:t>36.</w:t>
      </w:r>
    </w:p>
    <w:p w:rsidR="0091050E" w:rsidRPr="00783F44" w:rsidRDefault="0091050E" w:rsidP="0091050E">
      <w:pPr>
        <w:pStyle w:val="Item"/>
      </w:pPr>
      <w:r w:rsidRPr="00783F44">
        <w:rPr>
          <w:b/>
          <w:i/>
        </w:rPr>
        <w:t>relative</w:t>
      </w:r>
      <w:r w:rsidRPr="00783F44">
        <w:t>, in relation to a person, means:</w:t>
      </w:r>
    </w:p>
    <w:p w:rsidR="0091050E" w:rsidRPr="00783F44" w:rsidRDefault="0091050E" w:rsidP="0091050E">
      <w:pPr>
        <w:pStyle w:val="paragraph"/>
      </w:pPr>
      <w:r w:rsidRPr="00783F44">
        <w:tab/>
        <w:t>(a)</w:t>
      </w:r>
      <w:r w:rsidRPr="00783F44">
        <w:tab/>
        <w:t>the person’s spouse; or</w:t>
      </w:r>
    </w:p>
    <w:p w:rsidR="007D2C2E" w:rsidRPr="00783F44" w:rsidRDefault="007D2C2E" w:rsidP="007D2C2E">
      <w:pPr>
        <w:pStyle w:val="paragraph"/>
      </w:pPr>
      <w:r w:rsidRPr="00783F44">
        <w:tab/>
        <w:t>(b)</w:t>
      </w:r>
      <w:r w:rsidRPr="00783F44">
        <w:tab/>
        <w:t>the person’s</w:t>
      </w:r>
      <w:r w:rsidR="00ED0345" w:rsidRPr="00783F44">
        <w:t> </w:t>
      </w:r>
      <w:r w:rsidRPr="00783F44">
        <w:t>de facto</w:t>
      </w:r>
      <w:r w:rsidR="00ED0345" w:rsidRPr="00783F44">
        <w:t> </w:t>
      </w:r>
      <w:r w:rsidRPr="00783F44">
        <w:t xml:space="preserve">partner within the meaning of the </w:t>
      </w:r>
      <w:r w:rsidRPr="00783F44">
        <w:rPr>
          <w:i/>
        </w:rPr>
        <w:t>Acts Interpretation Act 1901</w:t>
      </w:r>
      <w:r w:rsidRPr="00783F44">
        <w:t>; or</w:t>
      </w:r>
    </w:p>
    <w:p w:rsidR="0091050E" w:rsidRPr="00783F44" w:rsidRDefault="0091050E" w:rsidP="0091050E">
      <w:pPr>
        <w:pStyle w:val="paragraph"/>
      </w:pPr>
      <w:r w:rsidRPr="00783F44">
        <w:tab/>
        <w:t>(c)</w:t>
      </w:r>
      <w:r w:rsidRPr="00783F44">
        <w:tab/>
        <w:t>a parent or remoter lineal ancestor of the person; or</w:t>
      </w:r>
    </w:p>
    <w:p w:rsidR="0091050E" w:rsidRPr="00783F44" w:rsidRDefault="0091050E" w:rsidP="0091050E">
      <w:pPr>
        <w:pStyle w:val="paragraph"/>
      </w:pPr>
      <w:r w:rsidRPr="00783F44">
        <w:tab/>
        <w:t>(d)</w:t>
      </w:r>
      <w:r w:rsidRPr="00783F44">
        <w:tab/>
        <w:t xml:space="preserve">a </w:t>
      </w:r>
      <w:r w:rsidR="007D2C2E" w:rsidRPr="00783F44">
        <w:t>child</w:t>
      </w:r>
      <w:r w:rsidRPr="00783F44">
        <w:t xml:space="preserve"> or remoter issue of the person; or</w:t>
      </w:r>
    </w:p>
    <w:p w:rsidR="0091050E" w:rsidRPr="00783F44" w:rsidRDefault="0091050E" w:rsidP="0091050E">
      <w:pPr>
        <w:pStyle w:val="paragraph"/>
      </w:pPr>
      <w:r w:rsidRPr="00783F44">
        <w:tab/>
        <w:t>(e)</w:t>
      </w:r>
      <w:r w:rsidRPr="00783F44">
        <w:tab/>
        <w:t>a brother or sister of the person.</w:t>
      </w:r>
    </w:p>
    <w:p w:rsidR="007D2C2E" w:rsidRPr="00783F44" w:rsidRDefault="007D2C2E" w:rsidP="007D2C2E">
      <w:pPr>
        <w:pStyle w:val="notetext"/>
      </w:pPr>
      <w:r w:rsidRPr="00783F44">
        <w:t>Note:</w:t>
      </w:r>
      <w:r w:rsidRPr="00783F44">
        <w:tab/>
        <w:t xml:space="preserve">See also </w:t>
      </w:r>
      <w:r w:rsidR="00783F44">
        <w:t>subclause (</w:t>
      </w:r>
      <w:r w:rsidRPr="00783F44">
        <w:t>2).</w:t>
      </w:r>
    </w:p>
    <w:p w:rsidR="0091050E" w:rsidRPr="00783F44" w:rsidRDefault="0091050E" w:rsidP="0091050E">
      <w:pPr>
        <w:pStyle w:val="Item"/>
      </w:pPr>
      <w:r w:rsidRPr="00783F44">
        <w:rPr>
          <w:b/>
          <w:i/>
        </w:rPr>
        <w:t>scheme</w:t>
      </w:r>
      <w:r w:rsidRPr="00783F44">
        <w:t xml:space="preserve"> means:</w:t>
      </w:r>
    </w:p>
    <w:p w:rsidR="0091050E" w:rsidRPr="00783F44" w:rsidRDefault="0091050E" w:rsidP="0091050E">
      <w:pPr>
        <w:pStyle w:val="paragraph"/>
      </w:pPr>
      <w:r w:rsidRPr="00783F44">
        <w:tab/>
        <w:t>(a)</w:t>
      </w:r>
      <w:r w:rsidRPr="00783F44">
        <w:tab/>
        <w:t xml:space="preserve">any agreement, arrangement, understanding, promise or undertaking, whether express or implied and whether or not </w:t>
      </w:r>
      <w:r w:rsidRPr="00783F44">
        <w:lastRenderedPageBreak/>
        <w:t>enforceable, or intended to be enforceable, by legal proceedings; and</w:t>
      </w:r>
    </w:p>
    <w:p w:rsidR="0091050E" w:rsidRPr="00783F44" w:rsidRDefault="0091050E" w:rsidP="0091050E">
      <w:pPr>
        <w:pStyle w:val="paragraph"/>
      </w:pPr>
      <w:r w:rsidRPr="00783F44">
        <w:tab/>
        <w:t>(b)</w:t>
      </w:r>
      <w:r w:rsidRPr="00783F44">
        <w:tab/>
        <w:t>any scheme, plan, proposal, action, course of action or course of conduct, whether unilateral or otherwise.</w:t>
      </w:r>
    </w:p>
    <w:p w:rsidR="0091050E" w:rsidRPr="00783F44" w:rsidRDefault="0091050E" w:rsidP="0091050E">
      <w:pPr>
        <w:pStyle w:val="Item"/>
      </w:pPr>
      <w:r w:rsidRPr="00783F44">
        <w:rPr>
          <w:b/>
          <w:i/>
        </w:rPr>
        <w:t>share</w:t>
      </w:r>
      <w:r w:rsidRPr="00783F44">
        <w:t>, in relation to a company, means a share in the share capital of the company, and includes:</w:t>
      </w:r>
    </w:p>
    <w:p w:rsidR="0091050E" w:rsidRPr="00783F44" w:rsidRDefault="0091050E" w:rsidP="0091050E">
      <w:pPr>
        <w:pStyle w:val="paragraph"/>
      </w:pPr>
      <w:r w:rsidRPr="00783F44">
        <w:tab/>
        <w:t>(a)</w:t>
      </w:r>
      <w:r w:rsidRPr="00783F44">
        <w:tab/>
        <w:t>stock into which any or all of the share capital of the company has been converted; or</w:t>
      </w:r>
    </w:p>
    <w:p w:rsidR="0091050E" w:rsidRPr="00783F44" w:rsidRDefault="0091050E" w:rsidP="0091050E">
      <w:pPr>
        <w:pStyle w:val="paragraph"/>
      </w:pPr>
      <w:r w:rsidRPr="00783F44">
        <w:tab/>
        <w:t>(b)</w:t>
      </w:r>
      <w:r w:rsidRPr="00783F44">
        <w:tab/>
        <w:t>an interest in such a share or in such stock.</w:t>
      </w:r>
    </w:p>
    <w:p w:rsidR="0091050E" w:rsidRPr="00783F44" w:rsidRDefault="0091050E" w:rsidP="0091050E">
      <w:pPr>
        <w:pStyle w:val="Item"/>
        <w:rPr>
          <w:b/>
          <w:i/>
        </w:rPr>
      </w:pPr>
      <w:r w:rsidRPr="00783F44">
        <w:rPr>
          <w:b/>
          <w:i/>
        </w:rPr>
        <w:t>stake</w:t>
      </w:r>
      <w:r w:rsidRPr="00783F44">
        <w:t>, in relation to a company, has the meaning given by item</w:t>
      </w:r>
      <w:r w:rsidR="00783F44">
        <w:t> </w:t>
      </w:r>
      <w:r w:rsidRPr="00783F44">
        <w:t>41.</w:t>
      </w:r>
    </w:p>
    <w:p w:rsidR="0091050E" w:rsidRPr="00783F44" w:rsidRDefault="0091050E" w:rsidP="0091050E">
      <w:pPr>
        <w:pStyle w:val="Item"/>
      </w:pPr>
      <w:r w:rsidRPr="00783F44">
        <w:rPr>
          <w:b/>
          <w:i/>
        </w:rPr>
        <w:t>sub</w:t>
      </w:r>
      <w:r w:rsidR="00783F44">
        <w:rPr>
          <w:b/>
          <w:i/>
        </w:rPr>
        <w:noBreakHyphen/>
      </w:r>
      <w:r w:rsidRPr="00783F44">
        <w:rPr>
          <w:b/>
          <w:i/>
        </w:rPr>
        <w:t>underwriter</w:t>
      </w:r>
      <w:r w:rsidRPr="00783F44">
        <w:t>, in relation to an issue of shares, means a person who is a party to an agreement with an underwriter that obliges the first</w:t>
      </w:r>
      <w:r w:rsidR="00783F44">
        <w:noBreakHyphen/>
      </w:r>
      <w:r w:rsidRPr="00783F44">
        <w:t>mentioned person to subscribe for any of the shares in circumstances specified in the agreement.</w:t>
      </w:r>
    </w:p>
    <w:p w:rsidR="0091050E" w:rsidRPr="00783F44" w:rsidRDefault="0091050E" w:rsidP="0091050E">
      <w:pPr>
        <w:pStyle w:val="Item"/>
      </w:pPr>
      <w:r w:rsidRPr="00783F44">
        <w:rPr>
          <w:b/>
          <w:i/>
        </w:rPr>
        <w:t>unacceptable ownership situation</w:t>
      </w:r>
      <w:r w:rsidRPr="00783F44">
        <w:t xml:space="preserve"> has the meaning given by item</w:t>
      </w:r>
      <w:r w:rsidR="00783F44">
        <w:t> </w:t>
      </w:r>
      <w:r w:rsidRPr="00783F44">
        <w:t>27.</w:t>
      </w:r>
    </w:p>
    <w:p w:rsidR="0091050E" w:rsidRPr="00783F44" w:rsidRDefault="0091050E" w:rsidP="0091050E">
      <w:pPr>
        <w:pStyle w:val="Item"/>
      </w:pPr>
      <w:r w:rsidRPr="00783F44">
        <w:rPr>
          <w:b/>
          <w:i/>
        </w:rPr>
        <w:t>underwriter</w:t>
      </w:r>
      <w:r w:rsidRPr="00783F44">
        <w:t>, in relation to an issue of shares, means a person who is a party to an agreement with the company issuing the shares that includes a provision obliging the person to subscribe for any of the shares in the event of a shortfall in public subscriptions below an amount specified in the agreement.</w:t>
      </w:r>
    </w:p>
    <w:p w:rsidR="0091050E" w:rsidRPr="00783F44" w:rsidRDefault="0091050E" w:rsidP="0091050E">
      <w:pPr>
        <w:pStyle w:val="Item"/>
      </w:pPr>
      <w:r w:rsidRPr="00783F44">
        <w:rPr>
          <w:b/>
          <w:i/>
        </w:rPr>
        <w:t>voting power</w:t>
      </w:r>
      <w:r w:rsidRPr="00783F44">
        <w:t xml:space="preserve"> has the meaning given by item</w:t>
      </w:r>
      <w:r w:rsidR="00783F44">
        <w:t> </w:t>
      </w:r>
      <w:r w:rsidRPr="00783F44">
        <w:t>40.</w:t>
      </w:r>
    </w:p>
    <w:p w:rsidR="007D2C2E" w:rsidRPr="00783F44" w:rsidRDefault="007D2C2E" w:rsidP="00C91D78">
      <w:pPr>
        <w:pStyle w:val="Subitem"/>
      </w:pPr>
      <w:r w:rsidRPr="00783F44">
        <w:t>(2)</w:t>
      </w:r>
      <w:r w:rsidRPr="00783F44">
        <w:tab/>
        <w:t xml:space="preserve">For the purposes of </w:t>
      </w:r>
      <w:r w:rsidR="00783F44">
        <w:t>paragraphs (</w:t>
      </w:r>
      <w:r w:rsidRPr="00783F44">
        <w:t xml:space="preserve">c), (d) and (e) of the definition of </w:t>
      </w:r>
      <w:r w:rsidRPr="00783F44">
        <w:rPr>
          <w:b/>
          <w:i/>
        </w:rPr>
        <w:t>relative</w:t>
      </w:r>
      <w:r w:rsidRPr="00783F44">
        <w:t xml:space="preserve"> in </w:t>
      </w:r>
      <w:r w:rsidR="00783F44">
        <w:t>subclause (</w:t>
      </w:r>
      <w:r w:rsidRPr="00783F44">
        <w:t xml:space="preserve">1), if one person is the child of another person because of the definition of </w:t>
      </w:r>
      <w:r w:rsidRPr="00783F44">
        <w:rPr>
          <w:b/>
          <w:i/>
        </w:rPr>
        <w:t>child</w:t>
      </w:r>
      <w:r w:rsidRPr="00783F44">
        <w:t xml:space="preserve"> in this Part, relationships traced to or through the person are to be determined on the basis that the person is the child of the other person.</w:t>
      </w:r>
    </w:p>
    <w:p w:rsidR="0091050E" w:rsidRPr="00783F44" w:rsidRDefault="0091050E" w:rsidP="0091050E">
      <w:pPr>
        <w:pStyle w:val="ItemHead"/>
      </w:pPr>
      <w:r w:rsidRPr="00783F44">
        <w:t>34  Entering into an agreement or arrangement</w:t>
      </w:r>
    </w:p>
    <w:p w:rsidR="0091050E" w:rsidRPr="00783F44" w:rsidRDefault="0091050E" w:rsidP="0091050E">
      <w:pPr>
        <w:pStyle w:val="Subitem"/>
      </w:pPr>
      <w:r w:rsidRPr="00783F44">
        <w:t>(1)</w:t>
      </w:r>
      <w:r w:rsidRPr="00783F44">
        <w:tab/>
        <w:t xml:space="preserve">For the purposes of this Part, a person is taken to have </w:t>
      </w:r>
      <w:r w:rsidRPr="00783F44">
        <w:rPr>
          <w:b/>
          <w:i/>
        </w:rPr>
        <w:t xml:space="preserve">proposed to enter into an agreement or arrangement </w:t>
      </w:r>
      <w:r w:rsidRPr="00783F44">
        <w:t>if the person takes part in, or proposes to take part in, negotiations with a view to entering into the agreement or arrangement.</w:t>
      </w:r>
    </w:p>
    <w:p w:rsidR="0091050E" w:rsidRPr="00783F44" w:rsidRDefault="0091050E" w:rsidP="0091050E">
      <w:pPr>
        <w:pStyle w:val="Subitem"/>
      </w:pPr>
      <w:r w:rsidRPr="00783F44">
        <w:t>(2)</w:t>
      </w:r>
      <w:r w:rsidRPr="00783F44">
        <w:tab/>
        <w:t xml:space="preserve">A reference in this Part to </w:t>
      </w:r>
      <w:r w:rsidRPr="00783F44">
        <w:rPr>
          <w:b/>
          <w:i/>
        </w:rPr>
        <w:t xml:space="preserve">entering into an agreement or arrangement </w:t>
      </w:r>
      <w:r w:rsidRPr="00783F44">
        <w:t>includes a reference to altering or varying an agreement or arrangement.</w:t>
      </w:r>
    </w:p>
    <w:p w:rsidR="0091050E" w:rsidRPr="00783F44" w:rsidRDefault="0091050E" w:rsidP="0091050E">
      <w:pPr>
        <w:pStyle w:val="Subitem"/>
      </w:pPr>
      <w:r w:rsidRPr="00783F44">
        <w:lastRenderedPageBreak/>
        <w:t>(3)</w:t>
      </w:r>
      <w:r w:rsidRPr="00783F44">
        <w:tab/>
        <w:t xml:space="preserve">A reference in this Part to </w:t>
      </w:r>
      <w:r w:rsidRPr="00783F44">
        <w:rPr>
          <w:b/>
          <w:i/>
        </w:rPr>
        <w:t xml:space="preserve">entering into an arrangement </w:t>
      </w:r>
      <w:r w:rsidRPr="00783F44">
        <w:t>is a reference to entering into any formal or informal scheme, arrangement or understanding, whether expressly or by implication and, without limiting the generality of the foregoing, includes a reference to:</w:t>
      </w:r>
    </w:p>
    <w:p w:rsidR="0091050E" w:rsidRPr="00783F44" w:rsidRDefault="0091050E" w:rsidP="0091050E">
      <w:pPr>
        <w:pStyle w:val="paragraph"/>
      </w:pPr>
      <w:r w:rsidRPr="00783F44">
        <w:tab/>
        <w:t>(a)</w:t>
      </w:r>
      <w:r w:rsidRPr="00783F44">
        <w:tab/>
        <w:t>entering into an agreement; or</w:t>
      </w:r>
    </w:p>
    <w:p w:rsidR="0091050E" w:rsidRPr="00783F44" w:rsidRDefault="0091050E" w:rsidP="0091050E">
      <w:pPr>
        <w:pStyle w:val="paragraph"/>
      </w:pPr>
      <w:r w:rsidRPr="00783F44">
        <w:tab/>
        <w:t>(b)</w:t>
      </w:r>
      <w:r w:rsidRPr="00783F44">
        <w:tab/>
        <w:t>creating a trust, whether express or implied; or</w:t>
      </w:r>
    </w:p>
    <w:p w:rsidR="0091050E" w:rsidRPr="00783F44" w:rsidRDefault="0091050E" w:rsidP="0091050E">
      <w:pPr>
        <w:pStyle w:val="paragraph"/>
      </w:pPr>
      <w:r w:rsidRPr="00783F44">
        <w:tab/>
        <w:t>(c)</w:t>
      </w:r>
      <w:r w:rsidRPr="00783F44">
        <w:tab/>
        <w:t>entering into a transaction;</w:t>
      </w:r>
    </w:p>
    <w:p w:rsidR="0091050E" w:rsidRPr="00783F44" w:rsidRDefault="0091050E" w:rsidP="0091050E">
      <w:pPr>
        <w:pStyle w:val="subsection2"/>
      </w:pPr>
      <w:r w:rsidRPr="00783F44">
        <w:t xml:space="preserve">and a reference in this Schedule to an </w:t>
      </w:r>
      <w:r w:rsidRPr="00783F44">
        <w:rPr>
          <w:b/>
          <w:i/>
        </w:rPr>
        <w:t xml:space="preserve">arrangement </w:t>
      </w:r>
      <w:r w:rsidRPr="00783F44">
        <w:t>is to be construed accordingly.</w:t>
      </w:r>
    </w:p>
    <w:p w:rsidR="0091050E" w:rsidRPr="00783F44" w:rsidRDefault="0091050E" w:rsidP="0091050E">
      <w:pPr>
        <w:pStyle w:val="Subitem"/>
      </w:pPr>
      <w:r w:rsidRPr="00783F44">
        <w:t>(4)</w:t>
      </w:r>
      <w:r w:rsidRPr="00783F44">
        <w:tab/>
        <w:t xml:space="preserve">A reference in this Part to an </w:t>
      </w:r>
      <w:r w:rsidRPr="00783F44">
        <w:rPr>
          <w:b/>
          <w:i/>
        </w:rPr>
        <w:t xml:space="preserve">arrangement </w:t>
      </w:r>
      <w:r w:rsidRPr="00783F44">
        <w:t>does not include a reference to a moneylending agreement.</w:t>
      </w:r>
    </w:p>
    <w:p w:rsidR="0091050E" w:rsidRPr="00783F44" w:rsidRDefault="0091050E" w:rsidP="0091050E">
      <w:pPr>
        <w:pStyle w:val="ItemHead"/>
      </w:pPr>
      <w:r w:rsidRPr="00783F44">
        <w:t>35  Associates</w:t>
      </w:r>
    </w:p>
    <w:p w:rsidR="0091050E" w:rsidRPr="00783F44" w:rsidRDefault="0091050E" w:rsidP="0091050E">
      <w:pPr>
        <w:pStyle w:val="Subitem"/>
      </w:pPr>
      <w:r w:rsidRPr="00783F44">
        <w:t>(1)</w:t>
      </w:r>
      <w:r w:rsidRPr="00783F44">
        <w:tab/>
        <w:t xml:space="preserve">For the purposes of this Part, the following persons are </w:t>
      </w:r>
      <w:r w:rsidRPr="00783F44">
        <w:rPr>
          <w:b/>
          <w:i/>
        </w:rPr>
        <w:t>associates</w:t>
      </w:r>
      <w:r w:rsidRPr="00783F44">
        <w:t xml:space="preserve"> of a person:</w:t>
      </w:r>
    </w:p>
    <w:p w:rsidR="0091050E" w:rsidRPr="00783F44" w:rsidRDefault="0091050E" w:rsidP="0091050E">
      <w:pPr>
        <w:pStyle w:val="paragraph"/>
      </w:pPr>
      <w:r w:rsidRPr="00783F44">
        <w:tab/>
        <w:t>(a)</w:t>
      </w:r>
      <w:r w:rsidRPr="00783F44">
        <w:tab/>
        <w:t>a relative of the person;</w:t>
      </w:r>
    </w:p>
    <w:p w:rsidR="0091050E" w:rsidRPr="00783F44" w:rsidRDefault="0091050E" w:rsidP="0091050E">
      <w:pPr>
        <w:pStyle w:val="paragraph"/>
      </w:pPr>
      <w:r w:rsidRPr="00783F44">
        <w:tab/>
        <w:t>(b)</w:t>
      </w:r>
      <w:r w:rsidRPr="00783F44">
        <w:tab/>
        <w:t>a partner of the person;</w:t>
      </w:r>
    </w:p>
    <w:p w:rsidR="0091050E" w:rsidRPr="00783F44" w:rsidRDefault="0091050E" w:rsidP="0091050E">
      <w:pPr>
        <w:pStyle w:val="paragraph"/>
      </w:pPr>
      <w:r w:rsidRPr="00783F44">
        <w:tab/>
        <w:t>(c)</w:t>
      </w:r>
      <w:r w:rsidRPr="00783F44">
        <w:tab/>
        <w:t>a company of which the person is an officer;</w:t>
      </w:r>
    </w:p>
    <w:p w:rsidR="0091050E" w:rsidRPr="00783F44" w:rsidRDefault="0091050E" w:rsidP="0091050E">
      <w:pPr>
        <w:pStyle w:val="paragraph"/>
      </w:pPr>
      <w:r w:rsidRPr="00783F44">
        <w:tab/>
        <w:t>(d)</w:t>
      </w:r>
      <w:r w:rsidRPr="00783F44">
        <w:tab/>
        <w:t>if the person is a company—an officer of the company;</w:t>
      </w:r>
    </w:p>
    <w:p w:rsidR="0091050E" w:rsidRPr="00783F44" w:rsidRDefault="0091050E" w:rsidP="0091050E">
      <w:pPr>
        <w:pStyle w:val="paragraph"/>
      </w:pPr>
      <w:r w:rsidRPr="00783F44">
        <w:tab/>
        <w:t>(e)</w:t>
      </w:r>
      <w:r w:rsidRPr="00783F44">
        <w:tab/>
        <w:t>an employee or employer of the person;</w:t>
      </w:r>
    </w:p>
    <w:p w:rsidR="0091050E" w:rsidRPr="00783F44" w:rsidRDefault="0091050E" w:rsidP="0091050E">
      <w:pPr>
        <w:pStyle w:val="paragraph"/>
      </w:pPr>
      <w:r w:rsidRPr="00783F44">
        <w:tab/>
        <w:t>(f)</w:t>
      </w:r>
      <w:r w:rsidRPr="00783F44">
        <w:tab/>
        <w:t>an officer of a company of which the person is an officer;</w:t>
      </w:r>
    </w:p>
    <w:p w:rsidR="0091050E" w:rsidRPr="00783F44" w:rsidRDefault="0091050E" w:rsidP="0091050E">
      <w:pPr>
        <w:pStyle w:val="paragraph"/>
      </w:pPr>
      <w:r w:rsidRPr="00783F44">
        <w:tab/>
        <w:t>(g)</w:t>
      </w:r>
      <w:r w:rsidRPr="00783F44">
        <w:tab/>
        <w:t>an employee of an individual of whom the person is an employee;</w:t>
      </w:r>
    </w:p>
    <w:p w:rsidR="0091050E" w:rsidRPr="00783F44" w:rsidRDefault="0091050E" w:rsidP="0091050E">
      <w:pPr>
        <w:pStyle w:val="paragraph"/>
      </w:pPr>
      <w:r w:rsidRPr="00783F44">
        <w:tab/>
        <w:t>(h)</w:t>
      </w:r>
      <w:r w:rsidRPr="00783F44">
        <w:tab/>
        <w:t>the trustee of a discretionary trust where the person or another person who is an associate of the person by virtue of another paragraph of this subitem benefits, or is capable (whether by the exercise of a power of appointment or otherwise) of benefiting, under the trust, either directly or through any interposed companies, partnerships or trusts;</w:t>
      </w:r>
    </w:p>
    <w:p w:rsidR="0091050E" w:rsidRPr="00783F44" w:rsidRDefault="0091050E" w:rsidP="0091050E">
      <w:pPr>
        <w:pStyle w:val="paragraph"/>
      </w:pPr>
      <w:r w:rsidRPr="00783F44">
        <w:tab/>
        <w:t>(i)</w:t>
      </w:r>
      <w:r w:rsidRPr="00783F44">
        <w:tab/>
        <w:t>a company whose directors are accustomed or under an obligation, whether formal or informal, to act in accordance with the directions, instructions or wishes of the person;</w:t>
      </w:r>
    </w:p>
    <w:p w:rsidR="0091050E" w:rsidRPr="00783F44" w:rsidRDefault="0091050E" w:rsidP="0091050E">
      <w:pPr>
        <w:pStyle w:val="paragraph"/>
      </w:pPr>
      <w:r w:rsidRPr="00783F44">
        <w:tab/>
        <w:t>(j)</w:t>
      </w:r>
      <w:r w:rsidRPr="00783F44">
        <w:tab/>
        <w:t>a company where the person is accustomed or under an obligation, whether formal or informal, to act in accordance with the directions, instructions or wishes of the company;</w:t>
      </w:r>
    </w:p>
    <w:p w:rsidR="0091050E" w:rsidRPr="00783F44" w:rsidRDefault="0091050E" w:rsidP="0091050E">
      <w:pPr>
        <w:pStyle w:val="paragraph"/>
      </w:pPr>
      <w:r w:rsidRPr="00783F44">
        <w:lastRenderedPageBreak/>
        <w:tab/>
        <w:t>(k)</w:t>
      </w:r>
      <w:r w:rsidRPr="00783F44">
        <w:tab/>
        <w:t>a company in which the person has, apart from this paragraph, a particular type of stake of not less than 15%;</w:t>
      </w:r>
    </w:p>
    <w:p w:rsidR="0091050E" w:rsidRPr="00783F44" w:rsidRDefault="0091050E" w:rsidP="0091050E">
      <w:pPr>
        <w:pStyle w:val="paragraph"/>
      </w:pPr>
      <w:r w:rsidRPr="00783F44">
        <w:tab/>
        <w:t>(l)</w:t>
      </w:r>
      <w:r w:rsidRPr="00783F44">
        <w:tab/>
        <w:t>if the person is a company—a person who holds, apart from this paragraph, a particular type of stake in the company of not less than 15%;</w:t>
      </w:r>
    </w:p>
    <w:p w:rsidR="0091050E" w:rsidRPr="00783F44" w:rsidRDefault="0091050E" w:rsidP="0091050E">
      <w:pPr>
        <w:pStyle w:val="paragraph"/>
      </w:pPr>
      <w:r w:rsidRPr="00783F44">
        <w:tab/>
        <w:t>(m)</w:t>
      </w:r>
      <w:r w:rsidRPr="00783F44">
        <w:tab/>
        <w:t>a person who is, because of this subitem, an associate of any other person who is an associate of the person (including a person who is an associate of the person by any other application or applications of this paragraph).</w:t>
      </w:r>
    </w:p>
    <w:p w:rsidR="0091050E" w:rsidRPr="00783F44" w:rsidRDefault="0091050E" w:rsidP="0091050E">
      <w:pPr>
        <w:pStyle w:val="Subitem"/>
      </w:pPr>
      <w:r w:rsidRPr="00783F44">
        <w:t>(2)</w:t>
      </w:r>
      <w:r w:rsidRPr="00783F44">
        <w:tab/>
        <w:t xml:space="preserve">If a person (the </w:t>
      </w:r>
      <w:r w:rsidRPr="00783F44">
        <w:rPr>
          <w:b/>
          <w:i/>
        </w:rPr>
        <w:t>first person</w:t>
      </w:r>
      <w:r w:rsidRPr="00783F44">
        <w:t xml:space="preserve">) enters, or proposes to enter, into an arrangement with another person (the </w:t>
      </w:r>
      <w:r w:rsidRPr="00783F44">
        <w:rPr>
          <w:b/>
          <w:i/>
        </w:rPr>
        <w:t>second person</w:t>
      </w:r>
      <w:r w:rsidRPr="00783F44">
        <w:t>) that relates to any of the following matters:</w:t>
      </w:r>
    </w:p>
    <w:p w:rsidR="0091050E" w:rsidRPr="00783F44" w:rsidRDefault="0091050E" w:rsidP="0091050E">
      <w:pPr>
        <w:pStyle w:val="paragraph"/>
      </w:pPr>
      <w:r w:rsidRPr="00783F44">
        <w:tab/>
        <w:t>(a)</w:t>
      </w:r>
      <w:r w:rsidRPr="00783F44">
        <w:tab/>
        <w:t>the first person and the second person being in a position, by acting together, to control any of the voting power in a company;</w:t>
      </w:r>
    </w:p>
    <w:p w:rsidR="0091050E" w:rsidRPr="00783F44" w:rsidRDefault="0091050E" w:rsidP="0091050E">
      <w:pPr>
        <w:pStyle w:val="paragraph"/>
      </w:pPr>
      <w:r w:rsidRPr="00783F44">
        <w:tab/>
        <w:t>(b)</w:t>
      </w:r>
      <w:r w:rsidRPr="00783F44">
        <w:tab/>
        <w:t>the power of the first person and the second person, by acting together, to appoint or remove a director of a company;</w:t>
      </w:r>
    </w:p>
    <w:p w:rsidR="0091050E" w:rsidRPr="00783F44" w:rsidRDefault="0091050E" w:rsidP="0091050E">
      <w:pPr>
        <w:pStyle w:val="paragraph"/>
      </w:pPr>
      <w:r w:rsidRPr="00783F44">
        <w:tab/>
        <w:t>(c)</w:t>
      </w:r>
      <w:r w:rsidRPr="00783F44">
        <w:tab/>
        <w:t>the situation where one or more of the directors of a company are accustomed or under an obligation, whether formal or informal, to act in accordance with the directions, instructions or wishes of the first person and the second person acting together;</w:t>
      </w:r>
    </w:p>
    <w:p w:rsidR="0091050E" w:rsidRPr="00783F44" w:rsidRDefault="0091050E" w:rsidP="0091050E">
      <w:pPr>
        <w:pStyle w:val="Item"/>
      </w:pPr>
      <w:r w:rsidRPr="00783F44">
        <w:t>then, the second person is taken to be an associate of the first person for the purposes of the application of a provision of this Part in relation to the matter concerned.</w:t>
      </w:r>
    </w:p>
    <w:p w:rsidR="0091050E" w:rsidRPr="00783F44" w:rsidRDefault="0091050E" w:rsidP="0091050E">
      <w:pPr>
        <w:pStyle w:val="ItemHead"/>
      </w:pPr>
      <w:r w:rsidRPr="00783F44">
        <w:t>36  Power to appoint director</w:t>
      </w:r>
    </w:p>
    <w:p w:rsidR="0091050E" w:rsidRPr="00783F44" w:rsidRDefault="0091050E" w:rsidP="0091050E">
      <w:pPr>
        <w:pStyle w:val="Subitem"/>
      </w:pPr>
      <w:r w:rsidRPr="00783F44">
        <w:t>(1)</w:t>
      </w:r>
      <w:r w:rsidRPr="00783F44">
        <w:tab/>
        <w:t xml:space="preserve">A reference in this Part to a </w:t>
      </w:r>
      <w:r w:rsidRPr="00783F44">
        <w:rPr>
          <w:b/>
          <w:i/>
        </w:rPr>
        <w:t xml:space="preserve">power to appoint a director </w:t>
      </w:r>
      <w:r w:rsidRPr="00783F44">
        <w:t>includes a reference to such a power whether exercisable with or without the consent or concurrence of any other person.</w:t>
      </w:r>
    </w:p>
    <w:p w:rsidR="0091050E" w:rsidRPr="00783F44" w:rsidRDefault="0091050E" w:rsidP="0091050E">
      <w:pPr>
        <w:pStyle w:val="Subitem"/>
      </w:pPr>
      <w:r w:rsidRPr="00783F44">
        <w:t>(2)</w:t>
      </w:r>
      <w:r w:rsidRPr="00783F44">
        <w:tab/>
        <w:t>For the purposes of this Part, a person is taken to have the power to appoint a director if:</w:t>
      </w:r>
    </w:p>
    <w:p w:rsidR="0091050E" w:rsidRPr="00783F44" w:rsidRDefault="0091050E" w:rsidP="0091050E">
      <w:pPr>
        <w:pStyle w:val="paragraph"/>
      </w:pPr>
      <w:r w:rsidRPr="00783F44">
        <w:tab/>
        <w:t>(a)</w:t>
      </w:r>
      <w:r w:rsidRPr="00783F44">
        <w:tab/>
        <w:t>the person has the power (whether exercisable with or without the consent or concurrence of any other person) to veto such an appointment; or</w:t>
      </w:r>
    </w:p>
    <w:p w:rsidR="0091050E" w:rsidRPr="00783F44" w:rsidRDefault="0091050E" w:rsidP="0091050E">
      <w:pPr>
        <w:pStyle w:val="paragraph"/>
      </w:pPr>
      <w:r w:rsidRPr="00783F44">
        <w:lastRenderedPageBreak/>
        <w:tab/>
        <w:t>(b)</w:t>
      </w:r>
      <w:r w:rsidRPr="00783F44">
        <w:tab/>
        <w:t>a person’s appointment as a director of the company follows necessarily from that person being a director or other officer of the first</w:t>
      </w:r>
      <w:r w:rsidR="00783F44">
        <w:noBreakHyphen/>
      </w:r>
      <w:r w:rsidRPr="00783F44">
        <w:t>mentioned person.</w:t>
      </w:r>
    </w:p>
    <w:p w:rsidR="0091050E" w:rsidRPr="00783F44" w:rsidRDefault="0091050E" w:rsidP="0091050E">
      <w:pPr>
        <w:pStyle w:val="ItemHead"/>
      </w:pPr>
      <w:r w:rsidRPr="00783F44">
        <w:t xml:space="preserve">37  Meaning of </w:t>
      </w:r>
      <w:r w:rsidRPr="00783F44">
        <w:rPr>
          <w:i/>
        </w:rPr>
        <w:t>entitled to acquire</w:t>
      </w:r>
    </w:p>
    <w:p w:rsidR="0091050E" w:rsidRPr="00783F44" w:rsidRDefault="0091050E" w:rsidP="0091050E">
      <w:pPr>
        <w:pStyle w:val="Subitem"/>
      </w:pPr>
      <w:r w:rsidRPr="00783F44">
        <w:tab/>
        <w:t xml:space="preserve">For the purposes of this Part, a person is </w:t>
      </w:r>
      <w:r w:rsidRPr="00783F44">
        <w:rPr>
          <w:b/>
          <w:i/>
        </w:rPr>
        <w:t>entitled to acquire</w:t>
      </w:r>
      <w:r w:rsidRPr="00783F44">
        <w:t xml:space="preserve"> any thing if the person is absolutely or contingently entitled to acquire it, whether because of any constituent document of a company, the exercise of any right or option or for any other reason.</w:t>
      </w:r>
    </w:p>
    <w:p w:rsidR="0091050E" w:rsidRPr="00783F44" w:rsidRDefault="0091050E" w:rsidP="00917FDD">
      <w:pPr>
        <w:pStyle w:val="ItemHead"/>
      </w:pPr>
      <w:r w:rsidRPr="00783F44">
        <w:t xml:space="preserve">38  Meaning of </w:t>
      </w:r>
      <w:r w:rsidRPr="00783F44">
        <w:rPr>
          <w:i/>
        </w:rPr>
        <w:t>interest in a share</w:t>
      </w:r>
    </w:p>
    <w:p w:rsidR="0091050E" w:rsidRPr="00783F44" w:rsidRDefault="0091050E" w:rsidP="0091050E">
      <w:pPr>
        <w:pStyle w:val="Subitem"/>
      </w:pPr>
      <w:r w:rsidRPr="00783F44">
        <w:t>(1)</w:t>
      </w:r>
      <w:r w:rsidRPr="00783F44">
        <w:tab/>
        <w:t xml:space="preserve">Subject to this item, for the purposes of this Part, a person holds an </w:t>
      </w:r>
      <w:r w:rsidRPr="00783F44">
        <w:rPr>
          <w:b/>
          <w:i/>
        </w:rPr>
        <w:t>interest</w:t>
      </w:r>
      <w:r w:rsidRPr="00783F44">
        <w:t xml:space="preserve"> in a share if the person has any legal or equitable interest in the share.</w:t>
      </w:r>
    </w:p>
    <w:p w:rsidR="0091050E" w:rsidRPr="00783F44" w:rsidRDefault="0091050E" w:rsidP="0091050E">
      <w:pPr>
        <w:pStyle w:val="Subitem"/>
      </w:pPr>
      <w:r w:rsidRPr="00783F44">
        <w:t>(2)</w:t>
      </w:r>
      <w:r w:rsidRPr="00783F44">
        <w:tab/>
        <w:t xml:space="preserve">For the purposes of this Part, a person is taken to hold an </w:t>
      </w:r>
      <w:r w:rsidRPr="00783F44">
        <w:rPr>
          <w:b/>
          <w:i/>
        </w:rPr>
        <w:t>interest</w:t>
      </w:r>
      <w:r w:rsidRPr="00783F44">
        <w:t xml:space="preserve"> in a share</w:t>
      </w:r>
      <w:r w:rsidRPr="00783F44">
        <w:rPr>
          <w:b/>
          <w:i/>
        </w:rPr>
        <w:t xml:space="preserve"> </w:t>
      </w:r>
      <w:r w:rsidRPr="00783F44">
        <w:t>if:</w:t>
      </w:r>
    </w:p>
    <w:p w:rsidR="0091050E" w:rsidRPr="00783F44" w:rsidRDefault="0091050E" w:rsidP="0091050E">
      <w:pPr>
        <w:pStyle w:val="paragraph"/>
      </w:pPr>
      <w:r w:rsidRPr="00783F44">
        <w:tab/>
        <w:t>(a)</w:t>
      </w:r>
      <w:r w:rsidRPr="00783F44">
        <w:tab/>
        <w:t>the person has entered into a contract to purchase the share; or</w:t>
      </w:r>
    </w:p>
    <w:p w:rsidR="0091050E" w:rsidRPr="00783F44" w:rsidRDefault="0091050E" w:rsidP="0091050E">
      <w:pPr>
        <w:pStyle w:val="paragraph"/>
      </w:pPr>
      <w:r w:rsidRPr="00783F44">
        <w:tab/>
        <w:t>(b)</w:t>
      </w:r>
      <w:r w:rsidRPr="00783F44">
        <w:tab/>
        <w:t>the person has a right (otherwise than because of having an interest under a trust) to have the share transferred to the person or to the person’s order (whether the right is exercisable presently or in the future and whether or not on the fulfilment of a condition); or</w:t>
      </w:r>
    </w:p>
    <w:p w:rsidR="0091050E" w:rsidRPr="00783F44" w:rsidRDefault="0091050E" w:rsidP="0091050E">
      <w:pPr>
        <w:pStyle w:val="paragraph"/>
      </w:pPr>
      <w:r w:rsidRPr="00783F44">
        <w:tab/>
        <w:t>(c)</w:t>
      </w:r>
      <w:r w:rsidRPr="00783F44">
        <w:tab/>
        <w:t>the person has a right to acquire the share, or an interest in the share, under an option (whether the right is exercisable presently or in the future and whether or not on the fulfilment of a condition); or</w:t>
      </w:r>
    </w:p>
    <w:p w:rsidR="0091050E" w:rsidRPr="00783F44" w:rsidRDefault="0091050E" w:rsidP="0091050E">
      <w:pPr>
        <w:pStyle w:val="paragraph"/>
      </w:pPr>
      <w:r w:rsidRPr="00783F44">
        <w:tab/>
        <w:t>(d)</w:t>
      </w:r>
      <w:r w:rsidRPr="00783F44">
        <w:tab/>
        <w:t>the person is otherwise entitled to acquire the share or an interest in the share; or</w:t>
      </w:r>
    </w:p>
    <w:p w:rsidR="0091050E" w:rsidRPr="00783F44" w:rsidRDefault="0091050E" w:rsidP="0091050E">
      <w:pPr>
        <w:pStyle w:val="paragraph"/>
      </w:pPr>
      <w:r w:rsidRPr="00783F44">
        <w:tab/>
        <w:t>(e)</w:t>
      </w:r>
      <w:r w:rsidRPr="00783F44">
        <w:tab/>
        <w:t>the person is entitled (otherwise than because of having been appointed as a proxy or representative to vote at a meeting of members of the company or of a class of its members) to exercise or control the exercise of a right attached to the share.</w:t>
      </w:r>
    </w:p>
    <w:p w:rsidR="0091050E" w:rsidRPr="00783F44" w:rsidRDefault="0091050E" w:rsidP="0091050E">
      <w:pPr>
        <w:pStyle w:val="Subitem"/>
      </w:pPr>
      <w:r w:rsidRPr="00783F44">
        <w:t>(3)</w:t>
      </w:r>
      <w:r w:rsidRPr="00783F44">
        <w:tab/>
      </w:r>
      <w:r w:rsidR="00783F44">
        <w:t>Subitem (</w:t>
      </w:r>
      <w:r w:rsidRPr="00783F44">
        <w:t xml:space="preserve">2) does not, by implication, limit </w:t>
      </w:r>
      <w:r w:rsidR="00783F44">
        <w:t>subitem (</w:t>
      </w:r>
      <w:r w:rsidRPr="00783F44">
        <w:t>1).</w:t>
      </w:r>
    </w:p>
    <w:p w:rsidR="0091050E" w:rsidRPr="00783F44" w:rsidRDefault="0091050E" w:rsidP="0091050E">
      <w:pPr>
        <w:pStyle w:val="Subitem"/>
      </w:pPr>
      <w:r w:rsidRPr="00783F44">
        <w:lastRenderedPageBreak/>
        <w:t>(4)</w:t>
      </w:r>
      <w:r w:rsidRPr="00783F44">
        <w:tab/>
        <w:t xml:space="preserve">A person is taken to hold an </w:t>
      </w:r>
      <w:r w:rsidRPr="00783F44">
        <w:rPr>
          <w:b/>
          <w:i/>
        </w:rPr>
        <w:t>interest</w:t>
      </w:r>
      <w:r w:rsidRPr="00783F44">
        <w:t xml:space="preserve"> in a share</w:t>
      </w:r>
      <w:r w:rsidRPr="00783F44">
        <w:rPr>
          <w:b/>
          <w:i/>
        </w:rPr>
        <w:t xml:space="preserve"> </w:t>
      </w:r>
      <w:r w:rsidRPr="00783F44">
        <w:t>even if the person holds the interest in the share jointly with another person.</w:t>
      </w:r>
    </w:p>
    <w:p w:rsidR="0091050E" w:rsidRPr="00783F44" w:rsidRDefault="0091050E" w:rsidP="0091050E">
      <w:pPr>
        <w:pStyle w:val="Subitem"/>
      </w:pPr>
      <w:r w:rsidRPr="00783F44">
        <w:t>(5)</w:t>
      </w:r>
      <w:r w:rsidRPr="00783F44">
        <w:tab/>
        <w:t>For the purpose of determining whether a person holds an interest in a share, it is immaterial that the interest cannot be related to a particular share.</w:t>
      </w:r>
    </w:p>
    <w:p w:rsidR="0091050E" w:rsidRPr="00783F44" w:rsidRDefault="0091050E" w:rsidP="0091050E">
      <w:pPr>
        <w:pStyle w:val="Subitem"/>
      </w:pPr>
      <w:r w:rsidRPr="00783F44">
        <w:t>(6)</w:t>
      </w:r>
      <w:r w:rsidRPr="00783F44">
        <w:tab/>
        <w:t>An interest in a share is not to be disregarded only because of:</w:t>
      </w:r>
    </w:p>
    <w:p w:rsidR="0091050E" w:rsidRPr="00783F44" w:rsidRDefault="0091050E" w:rsidP="0091050E">
      <w:pPr>
        <w:pStyle w:val="paragraph"/>
      </w:pPr>
      <w:r w:rsidRPr="00783F44">
        <w:tab/>
        <w:t>(a)</w:t>
      </w:r>
      <w:r w:rsidRPr="00783F44">
        <w:tab/>
        <w:t>its remoteness; or</w:t>
      </w:r>
    </w:p>
    <w:p w:rsidR="0091050E" w:rsidRPr="00783F44" w:rsidRDefault="0091050E" w:rsidP="0091050E">
      <w:pPr>
        <w:pStyle w:val="paragraph"/>
      </w:pPr>
      <w:r w:rsidRPr="00783F44">
        <w:tab/>
        <w:t>(b)</w:t>
      </w:r>
      <w:r w:rsidRPr="00783F44">
        <w:tab/>
        <w:t>the manner in which it arose; or</w:t>
      </w:r>
    </w:p>
    <w:p w:rsidR="0091050E" w:rsidRPr="00783F44" w:rsidRDefault="0091050E" w:rsidP="0091050E">
      <w:pPr>
        <w:pStyle w:val="paragraph"/>
      </w:pPr>
      <w:r w:rsidRPr="00783F44">
        <w:tab/>
        <w:t>(c)</w:t>
      </w:r>
      <w:r w:rsidRPr="00783F44">
        <w:tab/>
        <w:t>the fact that the exercise of a right conferred by the interest is, or is capable of being made, subject to restraint or restriction.</w:t>
      </w:r>
    </w:p>
    <w:p w:rsidR="0091050E" w:rsidRPr="00783F44" w:rsidRDefault="0091050E" w:rsidP="005D19E9">
      <w:pPr>
        <w:pStyle w:val="ItemHead"/>
      </w:pPr>
      <w:r w:rsidRPr="00783F44">
        <w:t>39  Certain interests in shares to be disregarded</w:t>
      </w:r>
    </w:p>
    <w:p w:rsidR="0091050E" w:rsidRPr="00783F44" w:rsidRDefault="0091050E" w:rsidP="0091050E">
      <w:pPr>
        <w:pStyle w:val="Subitem"/>
      </w:pPr>
      <w:r w:rsidRPr="00783F44">
        <w:t>(1)</w:t>
      </w:r>
      <w:r w:rsidRPr="00783F44">
        <w:tab/>
        <w:t>For the purposes of this Part, the following interests must be disregarded:</w:t>
      </w:r>
    </w:p>
    <w:p w:rsidR="0091050E" w:rsidRPr="00783F44" w:rsidRDefault="0091050E" w:rsidP="0091050E">
      <w:pPr>
        <w:pStyle w:val="paragraph"/>
      </w:pPr>
      <w:r w:rsidRPr="00783F44">
        <w:tab/>
        <w:t>(a)</w:t>
      </w:r>
      <w:r w:rsidRPr="00783F44">
        <w:tab/>
        <w:t>an interest in a share held by a person whose ordinary business includes the lending of money if the person holds the interest as a loan security;</w:t>
      </w:r>
    </w:p>
    <w:p w:rsidR="0091050E" w:rsidRPr="00783F44" w:rsidRDefault="0091050E" w:rsidP="0091050E">
      <w:pPr>
        <w:pStyle w:val="paragraph"/>
      </w:pPr>
      <w:r w:rsidRPr="00783F44">
        <w:tab/>
        <w:t>(b)</w:t>
      </w:r>
      <w:r w:rsidRPr="00783F44">
        <w:tab/>
        <w:t>an interest in a share held by a person, being an interest held by the person because the person holds a prescribed office;</w:t>
      </w:r>
    </w:p>
    <w:p w:rsidR="0091050E" w:rsidRPr="00783F44" w:rsidRDefault="0091050E" w:rsidP="0091050E">
      <w:pPr>
        <w:pStyle w:val="paragraph"/>
      </w:pPr>
      <w:r w:rsidRPr="00783F44">
        <w:tab/>
        <w:t>(c)</w:t>
      </w:r>
      <w:r w:rsidRPr="00783F44">
        <w:tab/>
        <w:t>an interest of a prescribed kind in a share, being an interest held by such persons as are prescribed.</w:t>
      </w:r>
    </w:p>
    <w:p w:rsidR="0091050E" w:rsidRPr="00783F44" w:rsidRDefault="0091050E" w:rsidP="0091050E">
      <w:pPr>
        <w:pStyle w:val="Subitem"/>
      </w:pPr>
      <w:r w:rsidRPr="00783F44">
        <w:t>(2)</w:t>
      </w:r>
      <w:r w:rsidRPr="00783F44">
        <w:tab/>
        <w:t>For the purposes of this Part, if:</w:t>
      </w:r>
    </w:p>
    <w:p w:rsidR="0091050E" w:rsidRPr="00783F44" w:rsidRDefault="0091050E" w:rsidP="0091050E">
      <w:pPr>
        <w:pStyle w:val="paragraph"/>
      </w:pPr>
      <w:r w:rsidRPr="00783F44">
        <w:tab/>
        <w:t>(a)</w:t>
      </w:r>
      <w:r w:rsidRPr="00783F44">
        <w:tab/>
        <w:t>a person holds an interest in a share as a loan security; and</w:t>
      </w:r>
    </w:p>
    <w:p w:rsidR="0091050E" w:rsidRPr="00783F44" w:rsidRDefault="0091050E" w:rsidP="0091050E">
      <w:pPr>
        <w:pStyle w:val="paragraph"/>
      </w:pPr>
      <w:r w:rsidRPr="00783F44">
        <w:tab/>
        <w:t>(b)</w:t>
      </w:r>
      <w:r w:rsidRPr="00783F44">
        <w:tab/>
        <w:t>the ordinary business of the person includes the lending of money; and</w:t>
      </w:r>
    </w:p>
    <w:p w:rsidR="0091050E" w:rsidRPr="00783F44" w:rsidRDefault="0091050E" w:rsidP="0091050E">
      <w:pPr>
        <w:pStyle w:val="paragraph"/>
      </w:pPr>
      <w:r w:rsidRPr="00783F44">
        <w:tab/>
        <w:t>(c)</w:t>
      </w:r>
      <w:r w:rsidRPr="00783F44">
        <w:tab/>
        <w:t>the loan security is enforced; and</w:t>
      </w:r>
    </w:p>
    <w:p w:rsidR="0091050E" w:rsidRPr="00783F44" w:rsidRDefault="0091050E" w:rsidP="0091050E">
      <w:pPr>
        <w:pStyle w:val="paragraph"/>
      </w:pPr>
      <w:r w:rsidRPr="00783F44">
        <w:tab/>
        <w:t>(d)</w:t>
      </w:r>
      <w:r w:rsidRPr="00783F44">
        <w:tab/>
        <w:t>as a result of the enforcement of the loan security, the person becomes the holder of the share; and</w:t>
      </w:r>
    </w:p>
    <w:p w:rsidR="0091050E" w:rsidRPr="00783F44" w:rsidRDefault="0091050E" w:rsidP="0091050E">
      <w:pPr>
        <w:pStyle w:val="paragraph"/>
      </w:pPr>
      <w:r w:rsidRPr="00783F44">
        <w:tab/>
        <w:t>(e)</w:t>
      </w:r>
      <w:r w:rsidRPr="00783F44">
        <w:tab/>
        <w:t xml:space="preserve">the person holds the share for a continuous period (the </w:t>
      </w:r>
      <w:r w:rsidRPr="00783F44">
        <w:rPr>
          <w:b/>
          <w:i/>
        </w:rPr>
        <w:t>holding period</w:t>
      </w:r>
      <w:r w:rsidRPr="00783F44">
        <w:t>) beginning at the time when the security was enforced;</w:t>
      </w:r>
    </w:p>
    <w:p w:rsidR="0091050E" w:rsidRPr="00783F44" w:rsidRDefault="0091050E" w:rsidP="0091050E">
      <w:pPr>
        <w:pStyle w:val="Item"/>
      </w:pPr>
      <w:r w:rsidRPr="00783F44">
        <w:t>the person’s interest in the share must be disregarded at all times during so much of the holding period as occurs during whichever of the following periods is applicable:</w:t>
      </w:r>
    </w:p>
    <w:p w:rsidR="0091050E" w:rsidRPr="00783F44" w:rsidRDefault="0091050E" w:rsidP="0091050E">
      <w:pPr>
        <w:pStyle w:val="paragraph"/>
      </w:pPr>
      <w:r w:rsidRPr="00783F44">
        <w:lastRenderedPageBreak/>
        <w:tab/>
        <w:t>(f)</w:t>
      </w:r>
      <w:r w:rsidRPr="00783F44">
        <w:tab/>
        <w:t>the period of 90 days beginning when the security was enforced;</w:t>
      </w:r>
    </w:p>
    <w:p w:rsidR="0091050E" w:rsidRPr="00783F44" w:rsidRDefault="0091050E" w:rsidP="0091050E">
      <w:pPr>
        <w:pStyle w:val="paragraph"/>
      </w:pPr>
      <w:r w:rsidRPr="00783F44">
        <w:tab/>
        <w:t>(g)</w:t>
      </w:r>
      <w:r w:rsidRPr="00783F44">
        <w:tab/>
        <w:t>if the Minister for Finance, by written notice given to the person, allows a longer period—the end of that longer period.</w:t>
      </w:r>
    </w:p>
    <w:p w:rsidR="0091050E" w:rsidRPr="00783F44" w:rsidRDefault="0091050E" w:rsidP="0091050E">
      <w:pPr>
        <w:pStyle w:val="Subitem"/>
      </w:pPr>
      <w:r w:rsidRPr="00783F44">
        <w:t>(3)</w:t>
      </w:r>
      <w:r w:rsidRPr="00783F44">
        <w:tab/>
        <w:t>For the purposes of this Part, if:</w:t>
      </w:r>
    </w:p>
    <w:p w:rsidR="0091050E" w:rsidRPr="00783F44" w:rsidRDefault="0091050E" w:rsidP="0091050E">
      <w:pPr>
        <w:pStyle w:val="paragraph"/>
      </w:pPr>
      <w:r w:rsidRPr="00783F44">
        <w:tab/>
        <w:t>(a)</w:t>
      </w:r>
      <w:r w:rsidRPr="00783F44">
        <w:tab/>
        <w:t>a person acquires an interest in a share in a Medibank Private company; and</w:t>
      </w:r>
    </w:p>
    <w:p w:rsidR="0091050E" w:rsidRPr="00783F44" w:rsidRDefault="0091050E" w:rsidP="0091050E">
      <w:pPr>
        <w:pStyle w:val="paragraph"/>
      </w:pPr>
      <w:r w:rsidRPr="00783F44">
        <w:tab/>
        <w:t>(b)</w:t>
      </w:r>
      <w:r w:rsidRPr="00783F44">
        <w:tab/>
        <w:t>the interest was acquired in the person’s capacity as an underwriter or a sub</w:t>
      </w:r>
      <w:r w:rsidR="00783F44">
        <w:noBreakHyphen/>
      </w:r>
      <w:r w:rsidRPr="00783F44">
        <w:t>underwriter under a Medibank Private sale scheme;</w:t>
      </w:r>
    </w:p>
    <w:p w:rsidR="0091050E" w:rsidRPr="00783F44" w:rsidRDefault="0091050E" w:rsidP="0091050E">
      <w:pPr>
        <w:pStyle w:val="Item"/>
      </w:pPr>
      <w:r w:rsidRPr="00783F44">
        <w:t>the person’s interest in the share must be disregarded at all times during whichever of the following periods is applicable:</w:t>
      </w:r>
    </w:p>
    <w:p w:rsidR="0091050E" w:rsidRPr="00783F44" w:rsidRDefault="0091050E" w:rsidP="0091050E">
      <w:pPr>
        <w:pStyle w:val="paragraph"/>
      </w:pPr>
      <w:r w:rsidRPr="00783F44">
        <w:tab/>
        <w:t>(c)</w:t>
      </w:r>
      <w:r w:rsidRPr="00783F44">
        <w:tab/>
        <w:t>the period of 90 days beginning when the person acquired the interest;</w:t>
      </w:r>
    </w:p>
    <w:p w:rsidR="0091050E" w:rsidRPr="00783F44" w:rsidRDefault="0091050E" w:rsidP="0091050E">
      <w:pPr>
        <w:pStyle w:val="paragraph"/>
      </w:pPr>
      <w:r w:rsidRPr="00783F44">
        <w:tab/>
        <w:t>(d)</w:t>
      </w:r>
      <w:r w:rsidRPr="00783F44">
        <w:tab/>
        <w:t>if the Minister for Finance, by written notice given to the person, allows a longer period—that longer period.</w:t>
      </w:r>
    </w:p>
    <w:p w:rsidR="0091050E" w:rsidRPr="00783F44" w:rsidRDefault="0091050E" w:rsidP="0091050E">
      <w:pPr>
        <w:pStyle w:val="Subitem"/>
      </w:pPr>
      <w:r w:rsidRPr="00783F44">
        <w:t>(4)</w:t>
      </w:r>
      <w:r w:rsidRPr="00783F44">
        <w:tab/>
        <w:t xml:space="preserve">Applications may be made to the Administrative Appeals Tribunal for review of decisions made by the Minister for Finance under </w:t>
      </w:r>
      <w:r w:rsidR="00783F44">
        <w:t>subitem (</w:t>
      </w:r>
      <w:r w:rsidRPr="00783F44">
        <w:t>2) or (3).</w:t>
      </w:r>
    </w:p>
    <w:p w:rsidR="0091050E" w:rsidRPr="00783F44" w:rsidRDefault="0091050E" w:rsidP="0091050E">
      <w:pPr>
        <w:pStyle w:val="Subitem"/>
      </w:pPr>
      <w:r w:rsidRPr="00783F44">
        <w:t>(5)</w:t>
      </w:r>
      <w:r w:rsidRPr="00783F44">
        <w:tab/>
        <w:t xml:space="preserve">In </w:t>
      </w:r>
      <w:r w:rsidR="00783F44">
        <w:t>subitem (</w:t>
      </w:r>
      <w:r w:rsidRPr="00783F44">
        <w:t>4):</w:t>
      </w:r>
    </w:p>
    <w:p w:rsidR="0091050E" w:rsidRPr="00783F44" w:rsidRDefault="0091050E" w:rsidP="0091050E">
      <w:pPr>
        <w:pStyle w:val="Item"/>
      </w:pPr>
      <w:r w:rsidRPr="00783F44">
        <w:rPr>
          <w:b/>
          <w:i/>
        </w:rPr>
        <w:t>decision</w:t>
      </w:r>
      <w:r w:rsidRPr="00783F44">
        <w:t xml:space="preserve"> has the same meaning as in the </w:t>
      </w:r>
      <w:r w:rsidRPr="00783F44">
        <w:rPr>
          <w:i/>
        </w:rPr>
        <w:t>Administrative Appeals Tribunal Act 1975</w:t>
      </w:r>
      <w:r w:rsidRPr="00783F44">
        <w:t>.</w:t>
      </w:r>
    </w:p>
    <w:p w:rsidR="0091050E" w:rsidRPr="00783F44" w:rsidRDefault="0091050E" w:rsidP="000736AE">
      <w:pPr>
        <w:pStyle w:val="ItemHead"/>
      </w:pPr>
      <w:r w:rsidRPr="00783F44">
        <w:t>40  Voting power</w:t>
      </w:r>
    </w:p>
    <w:p w:rsidR="0091050E" w:rsidRPr="00783F44" w:rsidRDefault="0091050E" w:rsidP="0091050E">
      <w:pPr>
        <w:pStyle w:val="Subitem"/>
      </w:pPr>
      <w:r w:rsidRPr="00783F44">
        <w:t>(1)</w:t>
      </w:r>
      <w:r w:rsidRPr="00783F44">
        <w:tab/>
        <w:t xml:space="preserve">A reference in this Part to the </w:t>
      </w:r>
      <w:r w:rsidRPr="00783F44">
        <w:rPr>
          <w:b/>
          <w:i/>
        </w:rPr>
        <w:t>voting power</w:t>
      </w:r>
      <w:r w:rsidRPr="00783F44">
        <w:t xml:space="preserve"> in a company is a reference to the total rights of shareholders to vote, or participate in any decision</w:t>
      </w:r>
      <w:r w:rsidR="00783F44">
        <w:noBreakHyphen/>
      </w:r>
      <w:r w:rsidRPr="00783F44">
        <w:t>making, concerning any of the following:</w:t>
      </w:r>
    </w:p>
    <w:p w:rsidR="0091050E" w:rsidRPr="00783F44" w:rsidRDefault="0091050E" w:rsidP="0091050E">
      <w:pPr>
        <w:pStyle w:val="paragraph"/>
      </w:pPr>
      <w:r w:rsidRPr="00783F44">
        <w:tab/>
        <w:t>(a)</w:t>
      </w:r>
      <w:r w:rsidRPr="00783F44">
        <w:tab/>
        <w:t>the making of distributions of capital or profits of the company to its shareholders;</w:t>
      </w:r>
    </w:p>
    <w:p w:rsidR="0091050E" w:rsidRPr="00783F44" w:rsidRDefault="0091050E" w:rsidP="0091050E">
      <w:pPr>
        <w:pStyle w:val="paragraph"/>
      </w:pPr>
      <w:r w:rsidRPr="00783F44">
        <w:tab/>
        <w:t>(b)</w:t>
      </w:r>
      <w:r w:rsidRPr="00783F44">
        <w:tab/>
        <w:t>the constituent document of the company;</w:t>
      </w:r>
    </w:p>
    <w:p w:rsidR="0091050E" w:rsidRPr="00783F44" w:rsidRDefault="0091050E" w:rsidP="0091050E">
      <w:pPr>
        <w:pStyle w:val="paragraph"/>
      </w:pPr>
      <w:r w:rsidRPr="00783F44">
        <w:tab/>
        <w:t>(c)</w:t>
      </w:r>
      <w:r w:rsidRPr="00783F44">
        <w:tab/>
        <w:t>any variation of the share capital of the company.</w:t>
      </w:r>
    </w:p>
    <w:p w:rsidR="0091050E" w:rsidRPr="00783F44" w:rsidRDefault="0091050E" w:rsidP="0091050E">
      <w:pPr>
        <w:pStyle w:val="Subitem"/>
      </w:pPr>
      <w:r w:rsidRPr="00783F44">
        <w:t>(2)</w:t>
      </w:r>
      <w:r w:rsidRPr="00783F44">
        <w:tab/>
        <w:t xml:space="preserve">A reference in this Part to </w:t>
      </w:r>
      <w:r w:rsidRPr="00783F44">
        <w:rPr>
          <w:b/>
          <w:i/>
        </w:rPr>
        <w:t xml:space="preserve">control of the voting power </w:t>
      </w:r>
      <w:r w:rsidRPr="00783F44">
        <w:t>in a company is a reference to control that is direct or indirect, including control that is exercisable as a result of or by means of arrangements or practices:</w:t>
      </w:r>
    </w:p>
    <w:p w:rsidR="0091050E" w:rsidRPr="00783F44" w:rsidRDefault="0091050E" w:rsidP="0091050E">
      <w:pPr>
        <w:pStyle w:val="paragraph"/>
      </w:pPr>
      <w:r w:rsidRPr="00783F44">
        <w:lastRenderedPageBreak/>
        <w:tab/>
        <w:t>(a)</w:t>
      </w:r>
      <w:r w:rsidRPr="00783F44">
        <w:tab/>
        <w:t>whether or not having legal or equitable force; and</w:t>
      </w:r>
    </w:p>
    <w:p w:rsidR="0091050E" w:rsidRPr="00783F44" w:rsidRDefault="0091050E" w:rsidP="0091050E">
      <w:pPr>
        <w:pStyle w:val="paragraph"/>
      </w:pPr>
      <w:r w:rsidRPr="00783F44">
        <w:tab/>
        <w:t>(b)</w:t>
      </w:r>
      <w:r w:rsidRPr="00783F44">
        <w:tab/>
        <w:t>whether or not based on legal or equitable rights.</w:t>
      </w:r>
    </w:p>
    <w:p w:rsidR="0091050E" w:rsidRPr="00783F44" w:rsidRDefault="0091050E" w:rsidP="0091050E">
      <w:pPr>
        <w:pStyle w:val="Subitem"/>
      </w:pPr>
      <w:r w:rsidRPr="00783F44">
        <w:t>(3)</w:t>
      </w:r>
      <w:r w:rsidRPr="00783F44">
        <w:tab/>
        <w:t>If the percentage of total rights to vote or participate in decision</w:t>
      </w:r>
      <w:r w:rsidR="00783F44">
        <w:noBreakHyphen/>
      </w:r>
      <w:r w:rsidRPr="00783F44">
        <w:t>making differs as between different types of voting or decision</w:t>
      </w:r>
      <w:r w:rsidR="00783F44">
        <w:noBreakHyphen/>
      </w:r>
      <w:r w:rsidRPr="00783F44">
        <w:t>making, the highest of those percentages applies for the purposes of this item.</w:t>
      </w:r>
    </w:p>
    <w:p w:rsidR="0091050E" w:rsidRPr="00783F44" w:rsidRDefault="0091050E" w:rsidP="0091050E">
      <w:pPr>
        <w:pStyle w:val="Subitem"/>
      </w:pPr>
      <w:r w:rsidRPr="00783F44">
        <w:t>(4)</w:t>
      </w:r>
      <w:r w:rsidRPr="00783F44">
        <w:tab/>
        <w:t>If a company:</w:t>
      </w:r>
    </w:p>
    <w:p w:rsidR="0091050E" w:rsidRPr="00783F44" w:rsidRDefault="0091050E" w:rsidP="0091050E">
      <w:pPr>
        <w:pStyle w:val="paragraph"/>
      </w:pPr>
      <w:r w:rsidRPr="00783F44">
        <w:tab/>
        <w:t>(a)</w:t>
      </w:r>
      <w:r w:rsidRPr="00783F44">
        <w:tab/>
        <w:t>is limited both by shares and by guarantee; or</w:t>
      </w:r>
    </w:p>
    <w:p w:rsidR="0091050E" w:rsidRPr="00783F44" w:rsidRDefault="0091050E" w:rsidP="0091050E">
      <w:pPr>
        <w:pStyle w:val="paragraph"/>
      </w:pPr>
      <w:r w:rsidRPr="00783F44">
        <w:tab/>
        <w:t>(b)</w:t>
      </w:r>
      <w:r w:rsidRPr="00783F44">
        <w:tab/>
        <w:t>does not have a share capital;</w:t>
      </w:r>
    </w:p>
    <w:p w:rsidR="0091050E" w:rsidRPr="00783F44" w:rsidRDefault="0091050E" w:rsidP="0091050E">
      <w:pPr>
        <w:pStyle w:val="Item"/>
      </w:pPr>
      <w:r w:rsidRPr="00783F44">
        <w:t>this item has effect as if the members or policy holders of the company were shareholders in the company.</w:t>
      </w:r>
    </w:p>
    <w:p w:rsidR="0091050E" w:rsidRPr="00783F44" w:rsidRDefault="0091050E" w:rsidP="0091050E">
      <w:pPr>
        <w:pStyle w:val="ItemHead"/>
      </w:pPr>
      <w:r w:rsidRPr="00783F44">
        <w:t>41  Stake in a company</w:t>
      </w:r>
    </w:p>
    <w:p w:rsidR="0091050E" w:rsidRPr="00783F44" w:rsidRDefault="0091050E" w:rsidP="0091050E">
      <w:pPr>
        <w:pStyle w:val="Subitem"/>
      </w:pPr>
      <w:r w:rsidRPr="00783F44">
        <w:t>(1)</w:t>
      </w:r>
      <w:r w:rsidRPr="00783F44">
        <w:tab/>
        <w:t xml:space="preserve">For the purposes of this Part, a particular type of </w:t>
      </w:r>
      <w:r w:rsidRPr="00783F44">
        <w:rPr>
          <w:b/>
          <w:i/>
        </w:rPr>
        <w:t>stake</w:t>
      </w:r>
      <w:r w:rsidRPr="00783F44">
        <w:t xml:space="preserve"> that a person holds in a company at a particular time is the aggregate of:</w:t>
      </w:r>
    </w:p>
    <w:p w:rsidR="0091050E" w:rsidRPr="00783F44" w:rsidRDefault="0091050E" w:rsidP="0091050E">
      <w:pPr>
        <w:pStyle w:val="paragraph"/>
      </w:pPr>
      <w:r w:rsidRPr="00783F44">
        <w:tab/>
        <w:t>(a)</w:t>
      </w:r>
      <w:r w:rsidRPr="00783F44">
        <w:tab/>
        <w:t>the direct control interests in the company of that type that the person holds at that time; and</w:t>
      </w:r>
    </w:p>
    <w:p w:rsidR="0091050E" w:rsidRPr="00783F44" w:rsidRDefault="0091050E" w:rsidP="0091050E">
      <w:pPr>
        <w:pStyle w:val="paragraph"/>
      </w:pPr>
      <w:r w:rsidRPr="00783F44">
        <w:tab/>
        <w:t>(b)</w:t>
      </w:r>
      <w:r w:rsidRPr="00783F44">
        <w:tab/>
        <w:t>the direct control interests in the company of that type held at that time by associates of the person.</w:t>
      </w:r>
    </w:p>
    <w:p w:rsidR="0091050E" w:rsidRPr="00783F44" w:rsidRDefault="0091050E" w:rsidP="0091050E">
      <w:pPr>
        <w:pStyle w:val="Subitem"/>
      </w:pPr>
      <w:r w:rsidRPr="00783F44">
        <w:t>(2)</w:t>
      </w:r>
      <w:r w:rsidRPr="00783F44">
        <w:tab/>
        <w:t>In calculating the stake that a person holds in a company, a direct control interest held because of subitem</w:t>
      </w:r>
      <w:r w:rsidR="00783F44">
        <w:t> </w:t>
      </w:r>
      <w:r w:rsidRPr="00783F44">
        <w:t xml:space="preserve">42(6) is not to be counted under </w:t>
      </w:r>
      <w:r w:rsidR="00783F44">
        <w:t>paragraph (</w:t>
      </w:r>
      <w:r w:rsidRPr="00783F44">
        <w:t xml:space="preserve">1)(a) to the extent to which it is calculated by reference to a direct control interest in the company that is taken into account under </w:t>
      </w:r>
      <w:r w:rsidR="00783F44">
        <w:t>paragraph (</w:t>
      </w:r>
      <w:r w:rsidRPr="00783F44">
        <w:t>1)(b).</w:t>
      </w:r>
    </w:p>
    <w:p w:rsidR="0091050E" w:rsidRPr="00783F44" w:rsidRDefault="0091050E" w:rsidP="000736AE">
      <w:pPr>
        <w:pStyle w:val="ItemHead"/>
      </w:pPr>
      <w:r w:rsidRPr="00783F44">
        <w:t>42  Direct control interests in a company</w:t>
      </w:r>
    </w:p>
    <w:p w:rsidR="0091050E" w:rsidRPr="00783F44" w:rsidRDefault="0091050E" w:rsidP="0091050E">
      <w:pPr>
        <w:pStyle w:val="Subitem"/>
      </w:pPr>
      <w:r w:rsidRPr="00783F44">
        <w:t>(1)</w:t>
      </w:r>
      <w:r w:rsidRPr="00783F44">
        <w:tab/>
        <w:t xml:space="preserve">For the purposes of this Part, a person holds a </w:t>
      </w:r>
      <w:r w:rsidRPr="00783F44">
        <w:rPr>
          <w:b/>
          <w:i/>
        </w:rPr>
        <w:t>direct control interest</w:t>
      </w:r>
      <w:r w:rsidRPr="00783F44">
        <w:t xml:space="preserve"> in a company at a particular time equal to the percentage of the total paid</w:t>
      </w:r>
      <w:r w:rsidR="00783F44">
        <w:noBreakHyphen/>
      </w:r>
      <w:r w:rsidRPr="00783F44">
        <w:t>up share capital of the company in which the person holds an interest at that time.</w:t>
      </w:r>
    </w:p>
    <w:p w:rsidR="0091050E" w:rsidRPr="00783F44" w:rsidRDefault="0091050E" w:rsidP="0091050E">
      <w:pPr>
        <w:pStyle w:val="Subitem"/>
      </w:pPr>
      <w:r w:rsidRPr="00783F44">
        <w:t>(2)</w:t>
      </w:r>
      <w:r w:rsidRPr="00783F44">
        <w:tab/>
        <w:t xml:space="preserve">For the purposes of this Part, a person also holds a </w:t>
      </w:r>
      <w:r w:rsidRPr="00783F44">
        <w:rPr>
          <w:b/>
          <w:i/>
        </w:rPr>
        <w:t xml:space="preserve">direct control interest </w:t>
      </w:r>
      <w:r w:rsidRPr="00783F44">
        <w:t>in a company at a particular time equal to the percentage of the voting power in the company that the person is in a position to control at that time.</w:t>
      </w:r>
    </w:p>
    <w:p w:rsidR="0091050E" w:rsidRPr="00783F44" w:rsidRDefault="0091050E" w:rsidP="0091050E">
      <w:pPr>
        <w:pStyle w:val="Subitem"/>
      </w:pPr>
      <w:r w:rsidRPr="00783F44">
        <w:lastRenderedPageBreak/>
        <w:t>(3)</w:t>
      </w:r>
      <w:r w:rsidRPr="00783F44">
        <w:tab/>
        <w:t xml:space="preserve">For the purposes of this Part, a person also holds a </w:t>
      </w:r>
      <w:r w:rsidRPr="00783F44">
        <w:rPr>
          <w:b/>
          <w:i/>
        </w:rPr>
        <w:t xml:space="preserve">direct control interest </w:t>
      </w:r>
      <w:r w:rsidRPr="00783F44">
        <w:t>in a company at a particular time equal to the percentage that the person holds, or is entitled to acquire, at that time of the total rights to distributions of capital or profits of the company to its shareholders on winding</w:t>
      </w:r>
      <w:r w:rsidR="00783F44">
        <w:noBreakHyphen/>
      </w:r>
      <w:r w:rsidRPr="00783F44">
        <w:t>up.</w:t>
      </w:r>
    </w:p>
    <w:p w:rsidR="0091050E" w:rsidRPr="00783F44" w:rsidRDefault="0091050E" w:rsidP="0091050E">
      <w:pPr>
        <w:pStyle w:val="Subitem"/>
      </w:pPr>
      <w:r w:rsidRPr="00783F44">
        <w:t>(4)</w:t>
      </w:r>
      <w:r w:rsidRPr="00783F44">
        <w:tab/>
        <w:t xml:space="preserve">For the purposes of this Part, a person also holds a </w:t>
      </w:r>
      <w:r w:rsidRPr="00783F44">
        <w:rPr>
          <w:b/>
          <w:i/>
        </w:rPr>
        <w:t xml:space="preserve">direct control interest </w:t>
      </w:r>
      <w:r w:rsidRPr="00783F44">
        <w:t>in a company at a particular time equal to the percentage that the person holds, or is entitled to acquire, at that time of the total rights to distributions of capital or profits of the company to its shareholders, otherwise than on winding</w:t>
      </w:r>
      <w:r w:rsidR="00783F44">
        <w:noBreakHyphen/>
      </w:r>
      <w:r w:rsidRPr="00783F44">
        <w:t>up.</w:t>
      </w:r>
    </w:p>
    <w:p w:rsidR="0091050E" w:rsidRPr="00783F44" w:rsidRDefault="0091050E" w:rsidP="0091050E">
      <w:pPr>
        <w:pStyle w:val="Subitem"/>
      </w:pPr>
      <w:r w:rsidRPr="00783F44">
        <w:t>(5)</w:t>
      </w:r>
      <w:r w:rsidRPr="00783F44">
        <w:tab/>
        <w:t xml:space="preserve">In determining the direct control interest of a particular type that a person holds in a Medibank Private company, it is to be assumed that the only shares in that company are the shares held by persons other than the Commonwealth. For this purpose, </w:t>
      </w:r>
      <w:r w:rsidRPr="00783F44">
        <w:rPr>
          <w:b/>
          <w:i/>
        </w:rPr>
        <w:t>share</w:t>
      </w:r>
      <w:r w:rsidRPr="00783F44">
        <w:t xml:space="preserve"> does not include an interest in a share.</w:t>
      </w:r>
    </w:p>
    <w:p w:rsidR="0091050E" w:rsidRPr="00783F44" w:rsidRDefault="0091050E" w:rsidP="005D19E9">
      <w:pPr>
        <w:pStyle w:val="Subitem"/>
        <w:keepNext/>
      </w:pPr>
      <w:r w:rsidRPr="00783F44">
        <w:t>(6)</w:t>
      </w:r>
      <w:r w:rsidRPr="00783F44">
        <w:tab/>
        <w:t>For the purposes of this Part, if:</w:t>
      </w:r>
    </w:p>
    <w:p w:rsidR="0091050E" w:rsidRPr="00783F44" w:rsidRDefault="0091050E" w:rsidP="0091050E">
      <w:pPr>
        <w:pStyle w:val="paragraph"/>
      </w:pPr>
      <w:r w:rsidRPr="00783F44">
        <w:tab/>
        <w:t>(a)</w:t>
      </w:r>
      <w:r w:rsidRPr="00783F44">
        <w:tab/>
        <w:t xml:space="preserve">a person holds a particular type of direct control interest (including a direct control interest that is taken to be held because of one or more previous applications of this subitem) in a company (the </w:t>
      </w:r>
      <w:r w:rsidRPr="00783F44">
        <w:rPr>
          <w:b/>
          <w:i/>
        </w:rPr>
        <w:t>first level company</w:t>
      </w:r>
      <w:r w:rsidRPr="00783F44">
        <w:t>); and</w:t>
      </w:r>
    </w:p>
    <w:p w:rsidR="0091050E" w:rsidRPr="00783F44" w:rsidRDefault="0091050E" w:rsidP="0091050E">
      <w:pPr>
        <w:pStyle w:val="paragraph"/>
      </w:pPr>
      <w:r w:rsidRPr="00783F44">
        <w:tab/>
        <w:t>(b)</w:t>
      </w:r>
      <w:r w:rsidRPr="00783F44">
        <w:tab/>
        <w:t xml:space="preserve">the first level company holds the same type of direct control interest in another company (the </w:t>
      </w:r>
      <w:r w:rsidRPr="00783F44">
        <w:rPr>
          <w:b/>
          <w:i/>
        </w:rPr>
        <w:t>second level company</w:t>
      </w:r>
      <w:r w:rsidRPr="00783F44">
        <w:t>);</w:t>
      </w:r>
    </w:p>
    <w:p w:rsidR="0091050E" w:rsidRPr="00783F44" w:rsidRDefault="0091050E" w:rsidP="0091050E">
      <w:pPr>
        <w:pStyle w:val="Item"/>
      </w:pPr>
      <w:r w:rsidRPr="00783F44">
        <w:t>the person is taken to hold that type of direct control interest in the second level company equal to the percentage worked out using the formula:</w:t>
      </w:r>
    </w:p>
    <w:p w:rsidR="0091050E" w:rsidRPr="00783F44" w:rsidRDefault="00E21E95" w:rsidP="007E088D">
      <w:pPr>
        <w:pStyle w:val="Item"/>
        <w:spacing w:before="120" w:after="120"/>
      </w:pPr>
      <w:r w:rsidRPr="00783F44">
        <w:rPr>
          <w:noProof/>
        </w:rPr>
        <w:drawing>
          <wp:inline distT="0" distB="0" distL="0" distR="0" wp14:anchorId="55FAE07A" wp14:editId="14828CCD">
            <wp:extent cx="2543175" cy="2762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3175" cy="276225"/>
                    </a:xfrm>
                    <a:prstGeom prst="rect">
                      <a:avLst/>
                    </a:prstGeom>
                    <a:noFill/>
                    <a:ln>
                      <a:noFill/>
                    </a:ln>
                  </pic:spPr>
                </pic:pic>
              </a:graphicData>
            </a:graphic>
          </wp:inline>
        </w:drawing>
      </w:r>
    </w:p>
    <w:p w:rsidR="0091050E" w:rsidRPr="00783F44" w:rsidRDefault="0091050E" w:rsidP="0091050E">
      <w:pPr>
        <w:pStyle w:val="Item"/>
      </w:pPr>
      <w:r w:rsidRPr="00783F44">
        <w:t>where:</w:t>
      </w:r>
    </w:p>
    <w:p w:rsidR="0091050E" w:rsidRPr="00783F44" w:rsidRDefault="0091050E" w:rsidP="0091050E">
      <w:pPr>
        <w:pStyle w:val="Item"/>
      </w:pPr>
      <w:r w:rsidRPr="00783F44">
        <w:rPr>
          <w:b/>
          <w:i/>
        </w:rPr>
        <w:t>first level percentage</w:t>
      </w:r>
      <w:r w:rsidRPr="00783F44">
        <w:t xml:space="preserve"> means the percentage of the direct control interest held by the person in the first level company.</w:t>
      </w:r>
    </w:p>
    <w:p w:rsidR="0091050E" w:rsidRPr="00783F44" w:rsidRDefault="0091050E" w:rsidP="0091050E">
      <w:pPr>
        <w:pStyle w:val="Item"/>
      </w:pPr>
      <w:r w:rsidRPr="00783F44">
        <w:rPr>
          <w:b/>
          <w:i/>
        </w:rPr>
        <w:t>second level percentage</w:t>
      </w:r>
      <w:r w:rsidRPr="00783F44">
        <w:t xml:space="preserve"> means the percentage of the direct control interest held by the first level company in the second level company.</w:t>
      </w:r>
    </w:p>
    <w:p w:rsidR="0091050E" w:rsidRPr="00783F44" w:rsidRDefault="0091050E" w:rsidP="00ED0345">
      <w:pPr>
        <w:pStyle w:val="ActHead7"/>
        <w:pageBreakBefore/>
      </w:pPr>
      <w:bookmarkStart w:id="19" w:name="_Toc427849677"/>
      <w:r w:rsidRPr="00783F44">
        <w:rPr>
          <w:rStyle w:val="CharAmPartNo"/>
        </w:rPr>
        <w:lastRenderedPageBreak/>
        <w:t>Part</w:t>
      </w:r>
      <w:r w:rsidR="00783F44" w:rsidRPr="00783F44">
        <w:rPr>
          <w:rStyle w:val="CharAmPartNo"/>
        </w:rPr>
        <w:t> </w:t>
      </w:r>
      <w:r w:rsidRPr="00783F44">
        <w:rPr>
          <w:rStyle w:val="CharAmPartNo"/>
        </w:rPr>
        <w:t>5</w:t>
      </w:r>
      <w:r w:rsidRPr="00783F44">
        <w:t>—</w:t>
      </w:r>
      <w:r w:rsidRPr="00783F44">
        <w:rPr>
          <w:rStyle w:val="CharAmPartText"/>
        </w:rPr>
        <w:t>Australian identity of Medibank Private companies</w:t>
      </w:r>
      <w:bookmarkEnd w:id="19"/>
    </w:p>
    <w:p w:rsidR="0091050E" w:rsidRPr="00783F44" w:rsidRDefault="0091050E" w:rsidP="0091050E">
      <w:pPr>
        <w:pStyle w:val="ItemHead"/>
      </w:pPr>
      <w:r w:rsidRPr="00783F44">
        <w:t>43  Sunset provision</w:t>
      </w:r>
    </w:p>
    <w:p w:rsidR="0091050E" w:rsidRPr="00783F44" w:rsidRDefault="0091050E" w:rsidP="0091050E">
      <w:pPr>
        <w:pStyle w:val="Item"/>
      </w:pPr>
      <w:r w:rsidRPr="00783F44">
        <w:t>This Part ceases to have effect at the end of the period of 5 years beginning at the start of the designated sale day declared under section</w:t>
      </w:r>
      <w:r w:rsidR="00783F44">
        <w:t> </w:t>
      </w:r>
      <w:r w:rsidRPr="00783F44">
        <w:t>3.</w:t>
      </w:r>
    </w:p>
    <w:p w:rsidR="0091050E" w:rsidRPr="00783F44" w:rsidRDefault="0091050E" w:rsidP="0091050E">
      <w:pPr>
        <w:pStyle w:val="ItemHead"/>
      </w:pPr>
      <w:r w:rsidRPr="00783F44">
        <w:t xml:space="preserve">44  Head office to be in </w:t>
      </w:r>
      <w:smartTag w:uri="urn:schemas-microsoft-com:office:smarttags" w:element="country-region">
        <w:smartTag w:uri="urn:schemas-microsoft-com:office:smarttags" w:element="place">
          <w:r w:rsidRPr="00783F44">
            <w:t>Australia</w:t>
          </w:r>
        </w:smartTag>
      </w:smartTag>
    </w:p>
    <w:p w:rsidR="0091050E" w:rsidRPr="00783F44" w:rsidRDefault="0091050E" w:rsidP="0091050E">
      <w:pPr>
        <w:pStyle w:val="Subitem"/>
      </w:pPr>
      <w:r w:rsidRPr="00783F44">
        <w:t>(1)</w:t>
      </w:r>
      <w:r w:rsidRPr="00783F44">
        <w:tab/>
        <w:t xml:space="preserve">A Medibank Private company must ensure that the central management and control of the company is ordinarily exercised at a place in </w:t>
      </w:r>
      <w:smartTag w:uri="urn:schemas-microsoft-com:office:smarttags" w:element="country-region">
        <w:smartTag w:uri="urn:schemas-microsoft-com:office:smarttags" w:element="place">
          <w:r w:rsidRPr="00783F44">
            <w:t>Australia</w:t>
          </w:r>
        </w:smartTag>
      </w:smartTag>
      <w:r w:rsidRPr="00783F44">
        <w:t>.</w:t>
      </w:r>
    </w:p>
    <w:p w:rsidR="0091050E" w:rsidRPr="00783F44" w:rsidRDefault="0091050E" w:rsidP="0091050E">
      <w:pPr>
        <w:pStyle w:val="Subitem"/>
      </w:pPr>
      <w:r w:rsidRPr="00783F44">
        <w:t>(2)</w:t>
      </w:r>
      <w:r w:rsidRPr="00783F44">
        <w:tab/>
        <w:t xml:space="preserve">A contravention of </w:t>
      </w:r>
      <w:r w:rsidR="00783F44">
        <w:t>subitem (</w:t>
      </w:r>
      <w:r w:rsidRPr="00783F44">
        <w:t>1) is not an offence. However, it is a ground for obtaining an injunction under Part</w:t>
      </w:r>
      <w:r w:rsidR="00783F44">
        <w:t> </w:t>
      </w:r>
      <w:r w:rsidRPr="00783F44">
        <w:t>7.</w:t>
      </w:r>
    </w:p>
    <w:p w:rsidR="0091050E" w:rsidRPr="00783F44" w:rsidRDefault="0091050E" w:rsidP="0091050E">
      <w:pPr>
        <w:pStyle w:val="Subitem"/>
      </w:pPr>
      <w:r w:rsidRPr="00783F44">
        <w:t>(3)</w:t>
      </w:r>
      <w:r w:rsidRPr="00783F44">
        <w:tab/>
        <w:t xml:space="preserve">A contravention of </w:t>
      </w:r>
      <w:r w:rsidR="00783F44">
        <w:t>subitem (</w:t>
      </w:r>
      <w:r w:rsidRPr="00783F44">
        <w:t>1) does not affect the validity of any transaction.</w:t>
      </w:r>
    </w:p>
    <w:p w:rsidR="0091050E" w:rsidRPr="00783F44" w:rsidRDefault="0091050E" w:rsidP="0091050E">
      <w:pPr>
        <w:pStyle w:val="ItemHead"/>
      </w:pPr>
      <w:r w:rsidRPr="00783F44">
        <w:t xml:space="preserve">45  Base of operations to be in </w:t>
      </w:r>
      <w:smartTag w:uri="urn:schemas-microsoft-com:office:smarttags" w:element="country-region">
        <w:smartTag w:uri="urn:schemas-microsoft-com:office:smarttags" w:element="place">
          <w:r w:rsidRPr="00783F44">
            <w:t>Australia</w:t>
          </w:r>
        </w:smartTag>
      </w:smartTag>
    </w:p>
    <w:p w:rsidR="0091050E" w:rsidRPr="00783F44" w:rsidRDefault="0091050E" w:rsidP="0091050E">
      <w:pPr>
        <w:pStyle w:val="Subitem"/>
      </w:pPr>
      <w:r w:rsidRPr="00783F44">
        <w:t>(1)</w:t>
      </w:r>
      <w:r w:rsidRPr="00783F44">
        <w:tab/>
        <w:t xml:space="preserve">A Medibank Private company must ensure that the company maintains a substantial business and operational presence in </w:t>
      </w:r>
      <w:smartTag w:uri="urn:schemas-microsoft-com:office:smarttags" w:element="country-region">
        <w:smartTag w:uri="urn:schemas-microsoft-com:office:smarttags" w:element="place">
          <w:r w:rsidRPr="00783F44">
            <w:t>Australia</w:t>
          </w:r>
        </w:smartTag>
      </w:smartTag>
      <w:r w:rsidRPr="00783F44">
        <w:t>.</w:t>
      </w:r>
    </w:p>
    <w:p w:rsidR="0091050E" w:rsidRPr="00783F44" w:rsidRDefault="0091050E" w:rsidP="0091050E">
      <w:pPr>
        <w:pStyle w:val="Subitem"/>
      </w:pPr>
      <w:r w:rsidRPr="00783F44">
        <w:t>(2)</w:t>
      </w:r>
      <w:r w:rsidRPr="00783F44">
        <w:tab/>
        <w:t xml:space="preserve">This item does not limit a Medibank Private company’s capacity to engage in activities outside </w:t>
      </w:r>
      <w:smartTag w:uri="urn:schemas-microsoft-com:office:smarttags" w:element="country-region">
        <w:smartTag w:uri="urn:schemas-microsoft-com:office:smarttags" w:element="place">
          <w:r w:rsidRPr="00783F44">
            <w:t>Australia</w:t>
          </w:r>
        </w:smartTag>
      </w:smartTag>
      <w:r w:rsidRPr="00783F44">
        <w:t>.</w:t>
      </w:r>
    </w:p>
    <w:p w:rsidR="0091050E" w:rsidRPr="00783F44" w:rsidRDefault="0091050E" w:rsidP="0091050E">
      <w:pPr>
        <w:pStyle w:val="Subitem"/>
      </w:pPr>
      <w:r w:rsidRPr="00783F44">
        <w:t>(3)</w:t>
      </w:r>
      <w:r w:rsidRPr="00783F44">
        <w:tab/>
        <w:t xml:space="preserve">A contravention of </w:t>
      </w:r>
      <w:r w:rsidR="00783F44">
        <w:t>subitem (</w:t>
      </w:r>
      <w:r w:rsidRPr="00783F44">
        <w:t>1) is not an offence. However, it is a ground for obtaining an injunction under Part</w:t>
      </w:r>
      <w:r w:rsidR="00783F44">
        <w:t> </w:t>
      </w:r>
      <w:r w:rsidRPr="00783F44">
        <w:t>7.</w:t>
      </w:r>
    </w:p>
    <w:p w:rsidR="0091050E" w:rsidRPr="00783F44" w:rsidRDefault="0091050E" w:rsidP="0091050E">
      <w:pPr>
        <w:pStyle w:val="Subitem"/>
      </w:pPr>
      <w:r w:rsidRPr="00783F44">
        <w:t>(4)</w:t>
      </w:r>
      <w:r w:rsidRPr="00783F44">
        <w:tab/>
        <w:t xml:space="preserve">A contravention of </w:t>
      </w:r>
      <w:r w:rsidR="00783F44">
        <w:t>subitem (</w:t>
      </w:r>
      <w:r w:rsidRPr="00783F44">
        <w:t>1) does not affect the validity of any transaction.</w:t>
      </w:r>
    </w:p>
    <w:p w:rsidR="0091050E" w:rsidRPr="00783F44" w:rsidRDefault="0091050E" w:rsidP="0091050E">
      <w:pPr>
        <w:pStyle w:val="ItemHead"/>
      </w:pPr>
      <w:r w:rsidRPr="00783F44">
        <w:t xml:space="preserve">46  Medibank Private company to remain incorporated in </w:t>
      </w:r>
      <w:smartTag w:uri="urn:schemas-microsoft-com:office:smarttags" w:element="country-region">
        <w:smartTag w:uri="urn:schemas-microsoft-com:office:smarttags" w:element="place">
          <w:r w:rsidRPr="00783F44">
            <w:t>Australia</w:t>
          </w:r>
        </w:smartTag>
      </w:smartTag>
    </w:p>
    <w:p w:rsidR="0091050E" w:rsidRPr="00783F44" w:rsidRDefault="0091050E" w:rsidP="0091050E">
      <w:pPr>
        <w:pStyle w:val="Subitem"/>
      </w:pPr>
      <w:r w:rsidRPr="00783F44">
        <w:t>(1)</w:t>
      </w:r>
      <w:r w:rsidRPr="00783F44">
        <w:tab/>
        <w:t xml:space="preserve">A Medibank Private company must ensure that it is incorporated under the </w:t>
      </w:r>
      <w:r w:rsidRPr="00783F44">
        <w:rPr>
          <w:i/>
        </w:rPr>
        <w:t>Corporations Act 2001</w:t>
      </w:r>
      <w:r w:rsidRPr="00783F44">
        <w:t>.</w:t>
      </w:r>
    </w:p>
    <w:p w:rsidR="0091050E" w:rsidRPr="00783F44" w:rsidRDefault="0091050E" w:rsidP="0091050E">
      <w:pPr>
        <w:pStyle w:val="Subitem"/>
      </w:pPr>
      <w:r w:rsidRPr="00783F44">
        <w:lastRenderedPageBreak/>
        <w:t>(2)</w:t>
      </w:r>
      <w:r w:rsidRPr="00783F44">
        <w:tab/>
        <w:t xml:space="preserve">A contravention of </w:t>
      </w:r>
      <w:r w:rsidR="00783F44">
        <w:t>subitem (</w:t>
      </w:r>
      <w:r w:rsidRPr="00783F44">
        <w:t>1) is not an offence. However, it is a ground for obtaining an injunction under Part</w:t>
      </w:r>
      <w:r w:rsidR="00783F44">
        <w:t> </w:t>
      </w:r>
      <w:r w:rsidRPr="00783F44">
        <w:t>7.</w:t>
      </w:r>
    </w:p>
    <w:p w:rsidR="0091050E" w:rsidRPr="00783F44" w:rsidRDefault="0091050E" w:rsidP="0091050E">
      <w:pPr>
        <w:pStyle w:val="Subitem"/>
      </w:pPr>
      <w:r w:rsidRPr="00783F44">
        <w:t>(3)</w:t>
      </w:r>
      <w:r w:rsidRPr="00783F44">
        <w:tab/>
        <w:t xml:space="preserve">A contravention of </w:t>
      </w:r>
      <w:r w:rsidR="00783F44">
        <w:t>subitem (</w:t>
      </w:r>
      <w:r w:rsidRPr="00783F44">
        <w:t>1) does not affect the validity of any transaction.</w:t>
      </w:r>
    </w:p>
    <w:p w:rsidR="0091050E" w:rsidRPr="00783F44" w:rsidRDefault="0091050E" w:rsidP="0091050E">
      <w:pPr>
        <w:pStyle w:val="ItemHead"/>
      </w:pPr>
      <w:r w:rsidRPr="00783F44">
        <w:t>47  Majority of directors must be Australian citizens</w:t>
      </w:r>
    </w:p>
    <w:p w:rsidR="0091050E" w:rsidRPr="00783F44" w:rsidRDefault="0091050E" w:rsidP="0091050E">
      <w:pPr>
        <w:pStyle w:val="Subitem"/>
      </w:pPr>
      <w:r w:rsidRPr="00783F44">
        <w:t>(1)</w:t>
      </w:r>
      <w:r w:rsidRPr="00783F44">
        <w:tab/>
        <w:t>A Medibank Private company must ensure that a majority of its directors are Australian citizens.</w:t>
      </w:r>
    </w:p>
    <w:p w:rsidR="0091050E" w:rsidRPr="00783F44" w:rsidRDefault="0091050E" w:rsidP="0091050E">
      <w:pPr>
        <w:pStyle w:val="Subitem"/>
      </w:pPr>
      <w:r w:rsidRPr="00783F44">
        <w:t>(2)</w:t>
      </w:r>
      <w:r w:rsidRPr="00783F44">
        <w:tab/>
        <w:t xml:space="preserve">A contravention of </w:t>
      </w:r>
      <w:r w:rsidR="00783F44">
        <w:t>subitem (</w:t>
      </w:r>
      <w:r w:rsidRPr="00783F44">
        <w:t>1) is not an offence. However, it is a ground for obtaining an injunction under Part</w:t>
      </w:r>
      <w:r w:rsidR="00783F44">
        <w:t> </w:t>
      </w:r>
      <w:r w:rsidRPr="00783F44">
        <w:t>7.</w:t>
      </w:r>
    </w:p>
    <w:p w:rsidR="0091050E" w:rsidRPr="00783F44" w:rsidRDefault="0091050E" w:rsidP="0091050E">
      <w:pPr>
        <w:pStyle w:val="Subitem"/>
      </w:pPr>
      <w:r w:rsidRPr="00783F44">
        <w:t>(3)</w:t>
      </w:r>
      <w:r w:rsidRPr="00783F44">
        <w:tab/>
        <w:t xml:space="preserve">A contravention of </w:t>
      </w:r>
      <w:r w:rsidR="00783F44">
        <w:t>subitem (</w:t>
      </w:r>
      <w:r w:rsidRPr="00783F44">
        <w:t>1) does not affect the validity of any transaction.</w:t>
      </w:r>
    </w:p>
    <w:p w:rsidR="0091050E" w:rsidRPr="00783F44" w:rsidRDefault="0091050E" w:rsidP="0091050E">
      <w:pPr>
        <w:pStyle w:val="ItemHead"/>
      </w:pPr>
      <w:r w:rsidRPr="00783F44">
        <w:t>48  Application to the holding company</w:t>
      </w:r>
    </w:p>
    <w:p w:rsidR="0091050E" w:rsidRPr="00783F44" w:rsidRDefault="0091050E" w:rsidP="0091050E">
      <w:pPr>
        <w:pStyle w:val="Item"/>
      </w:pPr>
      <w:r w:rsidRPr="00783F44">
        <w:t>This Part applies in relation to the holding company even if the holding company ceases to be a wholly</w:t>
      </w:r>
      <w:r w:rsidR="00783F44">
        <w:noBreakHyphen/>
      </w:r>
      <w:r w:rsidRPr="00783F44">
        <w:t xml:space="preserve">owned </w:t>
      </w:r>
      <w:smartTag w:uri="urn:schemas-microsoft-com:office:smarttags" w:element="PlaceType">
        <w:r w:rsidRPr="00783F44">
          <w:t>Commonwealth</w:t>
        </w:r>
      </w:smartTag>
      <w:r w:rsidRPr="00783F44">
        <w:t xml:space="preserve"> company after the commencement of this item.</w:t>
      </w:r>
    </w:p>
    <w:p w:rsidR="0091050E" w:rsidRPr="00783F44" w:rsidRDefault="0091050E" w:rsidP="0091050E">
      <w:pPr>
        <w:pStyle w:val="ItemHead"/>
      </w:pPr>
      <w:r w:rsidRPr="00783F44">
        <w:t>49  Winding</w:t>
      </w:r>
      <w:r w:rsidR="00783F44">
        <w:noBreakHyphen/>
      </w:r>
      <w:r w:rsidRPr="00783F44">
        <w:t>up of Medibank Private company not prevented by this Part</w:t>
      </w:r>
    </w:p>
    <w:p w:rsidR="0091050E" w:rsidRPr="00783F44" w:rsidRDefault="0091050E" w:rsidP="0091050E">
      <w:pPr>
        <w:pStyle w:val="Item"/>
      </w:pPr>
      <w:r w:rsidRPr="00783F44">
        <w:t xml:space="preserve">This Part does not, by implication, prevent a Medibank Private company being wound up in accordance with the </w:t>
      </w:r>
      <w:r w:rsidRPr="00783F44">
        <w:rPr>
          <w:i/>
        </w:rPr>
        <w:t>Corporations Act 2001</w:t>
      </w:r>
      <w:r w:rsidRPr="00783F44">
        <w:t>.</w:t>
      </w:r>
    </w:p>
    <w:p w:rsidR="0091050E" w:rsidRPr="00783F44" w:rsidRDefault="0091050E" w:rsidP="00ED0345">
      <w:pPr>
        <w:pStyle w:val="ActHead7"/>
        <w:pageBreakBefore/>
      </w:pPr>
      <w:bookmarkStart w:id="20" w:name="_Toc427849678"/>
      <w:r w:rsidRPr="00783F44">
        <w:rPr>
          <w:rStyle w:val="CharAmPartNo"/>
        </w:rPr>
        <w:lastRenderedPageBreak/>
        <w:t>Part</w:t>
      </w:r>
      <w:r w:rsidR="00783F44" w:rsidRPr="00783F44">
        <w:rPr>
          <w:rStyle w:val="CharAmPartNo"/>
        </w:rPr>
        <w:t> </w:t>
      </w:r>
      <w:r w:rsidRPr="00783F44">
        <w:rPr>
          <w:rStyle w:val="CharAmPartNo"/>
        </w:rPr>
        <w:t>6</w:t>
      </w:r>
      <w:r w:rsidRPr="00783F44">
        <w:t>—</w:t>
      </w:r>
      <w:r w:rsidRPr="00783F44">
        <w:rPr>
          <w:rStyle w:val="CharAmPartText"/>
        </w:rPr>
        <w:t>Restrictions on transfer of assets and liabilities of the Medibank Private fund</w:t>
      </w:r>
      <w:bookmarkEnd w:id="20"/>
    </w:p>
    <w:p w:rsidR="0091050E" w:rsidRPr="00783F44" w:rsidRDefault="0091050E" w:rsidP="0091050E">
      <w:pPr>
        <w:pStyle w:val="ItemHead"/>
      </w:pPr>
      <w:r w:rsidRPr="00783F44">
        <w:t>50  Sunset provision</w:t>
      </w:r>
    </w:p>
    <w:p w:rsidR="0091050E" w:rsidRPr="00783F44" w:rsidRDefault="0091050E" w:rsidP="0091050E">
      <w:pPr>
        <w:pStyle w:val="Item"/>
      </w:pPr>
      <w:r w:rsidRPr="00783F44">
        <w:t>This Part ceases to have effect at the end of the period of 5 years beginning at the start of the designated sale day declared under section</w:t>
      </w:r>
      <w:r w:rsidR="00783F44">
        <w:t> </w:t>
      </w:r>
      <w:r w:rsidRPr="00783F44">
        <w:t>3.</w:t>
      </w:r>
    </w:p>
    <w:p w:rsidR="0091050E" w:rsidRPr="00783F44" w:rsidRDefault="0091050E" w:rsidP="0091050E">
      <w:pPr>
        <w:pStyle w:val="ItemHead"/>
      </w:pPr>
      <w:r w:rsidRPr="00783F44">
        <w:t>51  Restrictions on transfer of assets and liabilities of the Medibank Private fund</w:t>
      </w:r>
    </w:p>
    <w:p w:rsidR="0091050E" w:rsidRPr="00783F44" w:rsidRDefault="0091050E" w:rsidP="0091050E">
      <w:pPr>
        <w:pStyle w:val="Subitem"/>
      </w:pPr>
      <w:r w:rsidRPr="00783F44">
        <w:t>(1)</w:t>
      </w:r>
      <w:r w:rsidRPr="00783F44">
        <w:tab/>
        <w:t>The regulations may provide that Medibank Private must not transfer specified assets, or specified liabilities, of the Medibank Private fund.</w:t>
      </w:r>
    </w:p>
    <w:p w:rsidR="0091050E" w:rsidRPr="00783F44" w:rsidRDefault="0091050E" w:rsidP="0091050E">
      <w:pPr>
        <w:pStyle w:val="Subitem"/>
      </w:pPr>
      <w:r w:rsidRPr="00783F44">
        <w:t>(2)</w:t>
      </w:r>
      <w:r w:rsidRPr="00783F44">
        <w:tab/>
        <w:t xml:space="preserve">Medibank Private must comply with regulations made for the purposes of </w:t>
      </w:r>
      <w:r w:rsidR="00783F44">
        <w:t>subitem (</w:t>
      </w:r>
      <w:r w:rsidRPr="00783F44">
        <w:t>1).</w:t>
      </w:r>
    </w:p>
    <w:p w:rsidR="0091050E" w:rsidRPr="00783F44" w:rsidRDefault="0091050E" w:rsidP="0091050E">
      <w:pPr>
        <w:pStyle w:val="Subitem"/>
      </w:pPr>
      <w:r w:rsidRPr="00783F44">
        <w:t>(3)</w:t>
      </w:r>
      <w:r w:rsidRPr="00783F44">
        <w:tab/>
        <w:t xml:space="preserve">A contravention of </w:t>
      </w:r>
      <w:r w:rsidR="00783F44">
        <w:t>subitem (</w:t>
      </w:r>
      <w:r w:rsidRPr="00783F44">
        <w:t>2) is not an offence. However, it is a ground for obtaining an injunction under Part</w:t>
      </w:r>
      <w:r w:rsidR="00783F44">
        <w:t> </w:t>
      </w:r>
      <w:r w:rsidRPr="00783F44">
        <w:t>7.</w:t>
      </w:r>
    </w:p>
    <w:p w:rsidR="0091050E" w:rsidRPr="00783F44" w:rsidRDefault="0091050E" w:rsidP="00ED0345">
      <w:pPr>
        <w:pStyle w:val="ActHead7"/>
        <w:pageBreakBefore/>
      </w:pPr>
      <w:bookmarkStart w:id="21" w:name="_Toc427849679"/>
      <w:r w:rsidRPr="00783F44">
        <w:rPr>
          <w:rStyle w:val="CharAmPartNo"/>
        </w:rPr>
        <w:lastRenderedPageBreak/>
        <w:t>Part</w:t>
      </w:r>
      <w:r w:rsidR="00783F44" w:rsidRPr="00783F44">
        <w:rPr>
          <w:rStyle w:val="CharAmPartNo"/>
        </w:rPr>
        <w:t> </w:t>
      </w:r>
      <w:r w:rsidRPr="00783F44">
        <w:rPr>
          <w:rStyle w:val="CharAmPartNo"/>
        </w:rPr>
        <w:t>7</w:t>
      </w:r>
      <w:r w:rsidRPr="00783F44">
        <w:t>—</w:t>
      </w:r>
      <w:r w:rsidRPr="00783F44">
        <w:rPr>
          <w:rStyle w:val="CharAmPartText"/>
        </w:rPr>
        <w:t>Injunctions</w:t>
      </w:r>
      <w:bookmarkEnd w:id="21"/>
    </w:p>
    <w:p w:rsidR="0091050E" w:rsidRPr="00783F44" w:rsidRDefault="0091050E" w:rsidP="0091050E">
      <w:pPr>
        <w:pStyle w:val="ItemHead"/>
      </w:pPr>
      <w:r w:rsidRPr="00783F44">
        <w:t>52  Injunctions</w:t>
      </w:r>
    </w:p>
    <w:p w:rsidR="0091050E" w:rsidRPr="00783F44" w:rsidRDefault="0091050E" w:rsidP="0091050E">
      <w:pPr>
        <w:pStyle w:val="SubitemHead"/>
      </w:pPr>
      <w:r w:rsidRPr="00783F44">
        <w:t>Restraining injunctions</w:t>
      </w:r>
    </w:p>
    <w:p w:rsidR="0091050E" w:rsidRPr="00783F44" w:rsidRDefault="0091050E" w:rsidP="0091050E">
      <w:pPr>
        <w:pStyle w:val="Subitem"/>
      </w:pPr>
      <w:r w:rsidRPr="00783F44">
        <w:t>(1)</w:t>
      </w:r>
      <w:r w:rsidRPr="00783F44">
        <w:tab/>
        <w:t>If a person has engaged, is engaging or is proposing to engage in any conduct in contravention of Part</w:t>
      </w:r>
      <w:r w:rsidR="00783F44">
        <w:t> </w:t>
      </w:r>
      <w:r w:rsidRPr="00783F44">
        <w:t>2, 3, 4, 5 or 6, the Federal Court may, on the application of the Minister for Finance, grant an injunction:</w:t>
      </w:r>
    </w:p>
    <w:p w:rsidR="0091050E" w:rsidRPr="00783F44" w:rsidRDefault="0091050E" w:rsidP="0091050E">
      <w:pPr>
        <w:pStyle w:val="paragraph"/>
      </w:pPr>
      <w:r w:rsidRPr="00783F44">
        <w:tab/>
        <w:t>(a)</w:t>
      </w:r>
      <w:r w:rsidRPr="00783F44">
        <w:tab/>
        <w:t>restraining the person from engaging in the conduct; and</w:t>
      </w:r>
    </w:p>
    <w:p w:rsidR="0091050E" w:rsidRPr="00783F44" w:rsidRDefault="0091050E" w:rsidP="0091050E">
      <w:pPr>
        <w:pStyle w:val="paragraph"/>
      </w:pPr>
      <w:r w:rsidRPr="00783F44">
        <w:tab/>
        <w:t>(b)</w:t>
      </w:r>
      <w:r w:rsidRPr="00783F44">
        <w:tab/>
        <w:t>if, in the court’s opinion, it is desirable to do so—requiring the person to do something.</w:t>
      </w:r>
    </w:p>
    <w:p w:rsidR="0091050E" w:rsidRPr="00783F44" w:rsidRDefault="0091050E" w:rsidP="0091050E">
      <w:pPr>
        <w:pStyle w:val="SubitemHead"/>
      </w:pPr>
      <w:r w:rsidRPr="00783F44">
        <w:t>Performance injunctions</w:t>
      </w:r>
    </w:p>
    <w:p w:rsidR="0091050E" w:rsidRPr="00783F44" w:rsidRDefault="0091050E" w:rsidP="0091050E">
      <w:pPr>
        <w:pStyle w:val="Subitem"/>
      </w:pPr>
      <w:r w:rsidRPr="00783F44">
        <w:t>(2)</w:t>
      </w:r>
      <w:r w:rsidRPr="00783F44">
        <w:tab/>
        <w:t>If:</w:t>
      </w:r>
    </w:p>
    <w:p w:rsidR="0091050E" w:rsidRPr="00783F44" w:rsidRDefault="0091050E" w:rsidP="0091050E">
      <w:pPr>
        <w:pStyle w:val="paragraph"/>
      </w:pPr>
      <w:r w:rsidRPr="00783F44">
        <w:tab/>
        <w:t>(a)</w:t>
      </w:r>
      <w:r w:rsidRPr="00783F44">
        <w:tab/>
        <w:t>a person has refused or failed, or is refusing or failing, or is proposing to refuse or fail, to do an act or thing; and</w:t>
      </w:r>
    </w:p>
    <w:p w:rsidR="0091050E" w:rsidRPr="00783F44" w:rsidRDefault="0091050E" w:rsidP="0091050E">
      <w:pPr>
        <w:pStyle w:val="paragraph"/>
      </w:pPr>
      <w:r w:rsidRPr="00783F44">
        <w:tab/>
        <w:t>(b)</w:t>
      </w:r>
      <w:r w:rsidRPr="00783F44">
        <w:tab/>
        <w:t>the refusal or failure was, is or would be a contravention of Part</w:t>
      </w:r>
      <w:r w:rsidR="00783F44">
        <w:t> </w:t>
      </w:r>
      <w:r w:rsidRPr="00783F44">
        <w:t>2, 3, 4, 5 or 6;</w:t>
      </w:r>
    </w:p>
    <w:p w:rsidR="0091050E" w:rsidRPr="00783F44" w:rsidRDefault="0091050E" w:rsidP="0091050E">
      <w:pPr>
        <w:pStyle w:val="Item"/>
      </w:pPr>
      <w:r w:rsidRPr="00783F44">
        <w:t>the Federal Court may, on the application of the Minister for Finance, grant an injunction requiring the person to do that act or thing.</w:t>
      </w:r>
    </w:p>
    <w:p w:rsidR="0091050E" w:rsidRPr="00783F44" w:rsidRDefault="0091050E" w:rsidP="0091050E">
      <w:pPr>
        <w:pStyle w:val="ItemHead"/>
      </w:pPr>
      <w:r w:rsidRPr="00783F44">
        <w:t>53  Interim injunctions</w:t>
      </w:r>
    </w:p>
    <w:p w:rsidR="0091050E" w:rsidRPr="00783F44" w:rsidRDefault="0091050E" w:rsidP="0091050E">
      <w:pPr>
        <w:pStyle w:val="SubitemHead"/>
      </w:pPr>
      <w:r w:rsidRPr="00783F44">
        <w:t>Grant of interim injunction</w:t>
      </w:r>
    </w:p>
    <w:p w:rsidR="0091050E" w:rsidRPr="00783F44" w:rsidRDefault="0091050E" w:rsidP="0091050E">
      <w:pPr>
        <w:pStyle w:val="Subitem"/>
      </w:pPr>
      <w:r w:rsidRPr="00783F44">
        <w:t>(1)</w:t>
      </w:r>
      <w:r w:rsidRPr="00783F44">
        <w:tab/>
        <w:t>If an application is made to the Federal Court for an injunction under item</w:t>
      </w:r>
      <w:r w:rsidR="00783F44">
        <w:t> </w:t>
      </w:r>
      <w:r w:rsidRPr="00783F44">
        <w:t>52, the court may, before considering the application, grant an interim injunction restraining a person from engaging in conduct of a kind referred to in that item.</w:t>
      </w:r>
    </w:p>
    <w:p w:rsidR="0091050E" w:rsidRPr="00783F44" w:rsidRDefault="0091050E" w:rsidP="0091050E">
      <w:pPr>
        <w:pStyle w:val="SubitemHead"/>
      </w:pPr>
      <w:r w:rsidRPr="00783F44">
        <w:t>No undertakings as to damages</w:t>
      </w:r>
    </w:p>
    <w:p w:rsidR="0091050E" w:rsidRPr="00783F44" w:rsidRDefault="0091050E" w:rsidP="0091050E">
      <w:pPr>
        <w:pStyle w:val="Subitem"/>
      </w:pPr>
      <w:r w:rsidRPr="00783F44">
        <w:t>(2)</w:t>
      </w:r>
      <w:r w:rsidRPr="00783F44">
        <w:tab/>
        <w:t>The Federal Court is not to require an applicant for an injunction under item</w:t>
      </w:r>
      <w:r w:rsidR="00783F44">
        <w:t> </w:t>
      </w:r>
      <w:r w:rsidRPr="00783F44">
        <w:t>52, as a condition of granting an interim injunction, to give any undertakings as to damages.</w:t>
      </w:r>
    </w:p>
    <w:p w:rsidR="0091050E" w:rsidRPr="00783F44" w:rsidRDefault="0091050E" w:rsidP="005D19E9">
      <w:pPr>
        <w:pStyle w:val="ItemHead"/>
      </w:pPr>
      <w:r w:rsidRPr="00783F44">
        <w:lastRenderedPageBreak/>
        <w:t>54  Discharge etc. of injunctions</w:t>
      </w:r>
    </w:p>
    <w:p w:rsidR="0091050E" w:rsidRPr="00783F44" w:rsidRDefault="0091050E" w:rsidP="0091050E">
      <w:pPr>
        <w:pStyle w:val="Item"/>
      </w:pPr>
      <w:r w:rsidRPr="00783F44">
        <w:t>The Federal Court may discharge or vary an injunction granted under this Part.</w:t>
      </w:r>
    </w:p>
    <w:p w:rsidR="0091050E" w:rsidRPr="00783F44" w:rsidRDefault="0091050E" w:rsidP="0091050E">
      <w:pPr>
        <w:pStyle w:val="ItemHead"/>
      </w:pPr>
      <w:r w:rsidRPr="00783F44">
        <w:t>55  Certain limits on granting injunctions not to apply</w:t>
      </w:r>
    </w:p>
    <w:p w:rsidR="0091050E" w:rsidRPr="00783F44" w:rsidRDefault="0091050E" w:rsidP="0091050E">
      <w:pPr>
        <w:pStyle w:val="SubitemHead"/>
      </w:pPr>
      <w:r w:rsidRPr="00783F44">
        <w:t>Restraining injunctions</w:t>
      </w:r>
    </w:p>
    <w:p w:rsidR="0091050E" w:rsidRPr="00783F44" w:rsidRDefault="0091050E" w:rsidP="0091050E">
      <w:pPr>
        <w:pStyle w:val="Subitem"/>
      </w:pPr>
      <w:r w:rsidRPr="00783F44">
        <w:t>(1)</w:t>
      </w:r>
      <w:r w:rsidRPr="00783F44">
        <w:tab/>
        <w:t>The power of the Federal Court under this Part to grant an injunction restraining a person from engaging in conduct of a particular kind may be exercised:</w:t>
      </w:r>
    </w:p>
    <w:p w:rsidR="0091050E" w:rsidRPr="00783F44" w:rsidRDefault="0091050E" w:rsidP="0091050E">
      <w:pPr>
        <w:pStyle w:val="paragraph"/>
      </w:pPr>
      <w:r w:rsidRPr="00783F44">
        <w:tab/>
        <w:t>(a)</w:t>
      </w:r>
      <w:r w:rsidRPr="00783F44">
        <w:tab/>
        <w:t>if the court is satisfied that the person has engaged in conduct of that kind—whether or not it appears to the court that the person intends to engage again, or to continue to engage, in conduct of that kind; or</w:t>
      </w:r>
    </w:p>
    <w:p w:rsidR="0091050E" w:rsidRPr="00783F44" w:rsidRDefault="0091050E" w:rsidP="0091050E">
      <w:pPr>
        <w:pStyle w:val="paragraph"/>
      </w:pPr>
      <w:r w:rsidRPr="00783F44">
        <w:tab/>
        <w:t>(b)</w:t>
      </w:r>
      <w:r w:rsidRPr="00783F44">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91050E" w:rsidRPr="00783F44" w:rsidRDefault="0091050E" w:rsidP="0091050E">
      <w:pPr>
        <w:pStyle w:val="SubitemHead"/>
      </w:pPr>
      <w:r w:rsidRPr="00783F44">
        <w:t>Performance injunctions</w:t>
      </w:r>
    </w:p>
    <w:p w:rsidR="0091050E" w:rsidRPr="00783F44" w:rsidRDefault="0091050E" w:rsidP="0091050E">
      <w:pPr>
        <w:pStyle w:val="Subitem"/>
      </w:pPr>
      <w:r w:rsidRPr="00783F44">
        <w:t>(2)</w:t>
      </w:r>
      <w:r w:rsidRPr="00783F44">
        <w:tab/>
        <w:t>The power of the Federal Court under this Part to grant an injunction requiring a person to do an act or thing may be exercised:</w:t>
      </w:r>
    </w:p>
    <w:p w:rsidR="0091050E" w:rsidRPr="00783F44" w:rsidRDefault="0091050E" w:rsidP="0091050E">
      <w:pPr>
        <w:pStyle w:val="paragraph"/>
      </w:pPr>
      <w:r w:rsidRPr="00783F44">
        <w:tab/>
        <w:t>(a)</w:t>
      </w:r>
      <w:r w:rsidRPr="00783F44">
        <w:tab/>
        <w:t>if the court is satisfied that the person has refused or failed to do that act or thing—whether or not it appears to the court that the person intends to refuse or fail again, or to continue to refuse or fail, to do that act or thing; or</w:t>
      </w:r>
    </w:p>
    <w:p w:rsidR="0091050E" w:rsidRPr="00783F44" w:rsidRDefault="0091050E" w:rsidP="0091050E">
      <w:pPr>
        <w:pStyle w:val="paragraph"/>
      </w:pPr>
      <w:r w:rsidRPr="00783F44">
        <w:tab/>
        <w:t>(b)</w:t>
      </w:r>
      <w:r w:rsidRPr="00783F44">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91050E" w:rsidRPr="00783F44" w:rsidRDefault="0091050E" w:rsidP="0091050E">
      <w:pPr>
        <w:pStyle w:val="ItemHead"/>
      </w:pPr>
      <w:r w:rsidRPr="00783F44">
        <w:lastRenderedPageBreak/>
        <w:t>56  Other powers of the Federal Court unaffected</w:t>
      </w:r>
    </w:p>
    <w:p w:rsidR="0091050E" w:rsidRPr="00783F44" w:rsidRDefault="0091050E" w:rsidP="0091050E">
      <w:pPr>
        <w:pStyle w:val="Item"/>
      </w:pPr>
      <w:r w:rsidRPr="00783F44">
        <w:t>The powers conferred on the Federal Court under this Part are in addition to, and not instead of, any other powers of the court, whether conferred by this Part or otherwise.</w:t>
      </w:r>
    </w:p>
    <w:p w:rsidR="0091050E" w:rsidRPr="00783F44" w:rsidRDefault="0091050E" w:rsidP="00ED0345">
      <w:pPr>
        <w:pStyle w:val="ActHead7"/>
        <w:pageBreakBefore/>
      </w:pPr>
      <w:bookmarkStart w:id="22" w:name="_Toc427849680"/>
      <w:r w:rsidRPr="00783F44">
        <w:rPr>
          <w:rStyle w:val="CharAmPartNo"/>
        </w:rPr>
        <w:lastRenderedPageBreak/>
        <w:t>Part</w:t>
      </w:r>
      <w:r w:rsidR="00783F44" w:rsidRPr="00783F44">
        <w:rPr>
          <w:rStyle w:val="CharAmPartNo"/>
        </w:rPr>
        <w:t> </w:t>
      </w:r>
      <w:r w:rsidRPr="00783F44">
        <w:rPr>
          <w:rStyle w:val="CharAmPartNo"/>
        </w:rPr>
        <w:t>8</w:t>
      </w:r>
      <w:r w:rsidRPr="00783F44">
        <w:t>—</w:t>
      </w:r>
      <w:r w:rsidRPr="00783F44">
        <w:rPr>
          <w:rStyle w:val="CharAmPartText"/>
        </w:rPr>
        <w:t>Miscellaneous</w:t>
      </w:r>
      <w:bookmarkEnd w:id="22"/>
    </w:p>
    <w:p w:rsidR="0091050E" w:rsidRPr="00783F44" w:rsidRDefault="0091050E" w:rsidP="0091050E">
      <w:pPr>
        <w:pStyle w:val="ItemHead"/>
      </w:pPr>
      <w:r w:rsidRPr="00783F44">
        <w:t>57  Retained earnings</w:t>
      </w:r>
    </w:p>
    <w:p w:rsidR="0091050E" w:rsidRPr="00783F44" w:rsidRDefault="0091050E" w:rsidP="0091050E">
      <w:pPr>
        <w:pStyle w:val="Subitem"/>
      </w:pPr>
      <w:r w:rsidRPr="00783F44">
        <w:t>(1)</w:t>
      </w:r>
      <w:r w:rsidRPr="00783F44">
        <w:tab/>
        <w:t>For the purposes of item</w:t>
      </w:r>
      <w:r w:rsidR="00783F44">
        <w:t> </w:t>
      </w:r>
      <w:r w:rsidRPr="00783F44">
        <w:t xml:space="preserve">20 of this Schedule and </w:t>
      </w:r>
      <w:r w:rsidR="00146FD3" w:rsidRPr="00783F44">
        <w:t>section</w:t>
      </w:r>
      <w:r w:rsidR="00783F44">
        <w:t> </w:t>
      </w:r>
      <w:r w:rsidR="00146FD3" w:rsidRPr="00783F44">
        <w:t>137</w:t>
      </w:r>
      <w:r w:rsidR="00783F44">
        <w:noBreakHyphen/>
      </w:r>
      <w:r w:rsidR="00146FD3" w:rsidRPr="00783F44">
        <w:t xml:space="preserve">10 of the </w:t>
      </w:r>
      <w:r w:rsidR="00146FD3" w:rsidRPr="00783F44">
        <w:rPr>
          <w:i/>
        </w:rPr>
        <w:t>Private Health Insurance Act 2007</w:t>
      </w:r>
      <w:r w:rsidRPr="00783F44">
        <w:t>, an amount shown in Medibank Private’s accounts as retained earnings is taken to be profits of Medibank Private.</w:t>
      </w:r>
    </w:p>
    <w:p w:rsidR="0091050E" w:rsidRPr="00783F44" w:rsidRDefault="0091050E" w:rsidP="0091050E">
      <w:pPr>
        <w:pStyle w:val="Subitem"/>
      </w:pPr>
      <w:r w:rsidRPr="00783F44">
        <w:t>(2)</w:t>
      </w:r>
      <w:r w:rsidRPr="00783F44">
        <w:tab/>
      </w:r>
      <w:r w:rsidR="00783F44">
        <w:t>Subitem (</w:t>
      </w:r>
      <w:r w:rsidRPr="00783F44">
        <w:t>1) is enacted for the avoidance of doubt.</w:t>
      </w:r>
    </w:p>
    <w:p w:rsidR="0091050E" w:rsidRPr="00783F44" w:rsidRDefault="0091050E" w:rsidP="0091050E">
      <w:pPr>
        <w:pStyle w:val="Subitem"/>
      </w:pPr>
      <w:r w:rsidRPr="00783F44">
        <w:t>(3)</w:t>
      </w:r>
      <w:r w:rsidRPr="00783F44">
        <w:tab/>
        <w:t xml:space="preserve">Disregard </w:t>
      </w:r>
      <w:r w:rsidR="00783F44">
        <w:t>subitem (</w:t>
      </w:r>
      <w:r w:rsidRPr="00783F44">
        <w:t xml:space="preserve">1) in determining the application of </w:t>
      </w:r>
      <w:r w:rsidR="00146FD3" w:rsidRPr="00783F44">
        <w:t>section</w:t>
      </w:r>
      <w:r w:rsidR="00783F44">
        <w:t> </w:t>
      </w:r>
      <w:r w:rsidR="00146FD3" w:rsidRPr="00783F44">
        <w:t>137</w:t>
      </w:r>
      <w:r w:rsidR="00783F44">
        <w:noBreakHyphen/>
      </w:r>
      <w:r w:rsidR="00146FD3" w:rsidRPr="00783F44">
        <w:t xml:space="preserve">10 of the </w:t>
      </w:r>
      <w:r w:rsidR="00146FD3" w:rsidRPr="00783F44">
        <w:rPr>
          <w:i/>
        </w:rPr>
        <w:t>Private Health Insurance Act 2007</w:t>
      </w:r>
      <w:r w:rsidRPr="00783F44">
        <w:t xml:space="preserve"> to a company other than Medibank Private.</w:t>
      </w:r>
    </w:p>
    <w:p w:rsidR="0091050E" w:rsidRPr="00783F44" w:rsidRDefault="0091050E" w:rsidP="0091050E">
      <w:pPr>
        <w:pStyle w:val="Subitem"/>
      </w:pPr>
      <w:r w:rsidRPr="00783F44">
        <w:t>(4)</w:t>
      </w:r>
      <w:r w:rsidRPr="00783F44">
        <w:tab/>
        <w:t>This item ceases to have effect at the end of the period of 12 months beginning on the designated sale day declared under section</w:t>
      </w:r>
      <w:r w:rsidR="00783F44">
        <w:t> </w:t>
      </w:r>
      <w:r w:rsidRPr="00783F44">
        <w:t>3.</w:t>
      </w:r>
    </w:p>
    <w:p w:rsidR="0091050E" w:rsidRPr="00783F44" w:rsidRDefault="0091050E" w:rsidP="0091050E">
      <w:pPr>
        <w:pStyle w:val="ItemHead"/>
      </w:pPr>
      <w:r w:rsidRPr="00783F44">
        <w:t>58  Compensation for acquisition of property</w:t>
      </w:r>
    </w:p>
    <w:p w:rsidR="0091050E" w:rsidRPr="00783F44" w:rsidRDefault="0091050E" w:rsidP="0091050E">
      <w:pPr>
        <w:pStyle w:val="SubitemHead"/>
      </w:pPr>
      <w:r w:rsidRPr="00783F44">
        <w:t>Part</w:t>
      </w:r>
      <w:r w:rsidR="00783F44">
        <w:t> </w:t>
      </w:r>
      <w:r w:rsidRPr="00783F44">
        <w:t>2</w:t>
      </w:r>
    </w:p>
    <w:p w:rsidR="0091050E" w:rsidRPr="00783F44" w:rsidRDefault="0091050E" w:rsidP="0091050E">
      <w:pPr>
        <w:pStyle w:val="Subitem"/>
      </w:pPr>
      <w:r w:rsidRPr="00783F44">
        <w:t>(1)</w:t>
      </w:r>
      <w:r w:rsidRPr="00783F44">
        <w:tab/>
        <w:t>If the operation of Part</w:t>
      </w:r>
      <w:r w:rsidR="00783F44">
        <w:t> </w:t>
      </w:r>
      <w:r w:rsidRPr="00783F44">
        <w:t>2 would result in an acquisition of property from a person otherwise than on just terms, the Commonwealth is liable to pay a reasonable amount of compensation to the person.</w:t>
      </w:r>
    </w:p>
    <w:p w:rsidR="0091050E" w:rsidRPr="00783F44" w:rsidRDefault="0091050E" w:rsidP="0091050E">
      <w:pPr>
        <w:pStyle w:val="Subitem"/>
      </w:pPr>
      <w:r w:rsidRPr="00783F44">
        <w:t>(2)</w:t>
      </w:r>
      <w:r w:rsidRPr="00783F44">
        <w:tab/>
        <w:t>If the Commonwealth and the person do not agree on the amount of the compensation, the person may institute proceedings in the Federal Court for the recovery from the Commonwealth of such reasonable amount of compensation as the court determines.</w:t>
      </w:r>
    </w:p>
    <w:p w:rsidR="0091050E" w:rsidRPr="00783F44" w:rsidRDefault="0091050E" w:rsidP="0091050E">
      <w:pPr>
        <w:pStyle w:val="SubitemHead"/>
      </w:pPr>
      <w:r w:rsidRPr="00783F44">
        <w:t>Payment of dividend, or return of capital, to the Commonwealth etc.</w:t>
      </w:r>
    </w:p>
    <w:p w:rsidR="0091050E" w:rsidRPr="00783F44" w:rsidRDefault="0091050E" w:rsidP="0091050E">
      <w:pPr>
        <w:pStyle w:val="Subitem"/>
      </w:pPr>
      <w:r w:rsidRPr="00783F44">
        <w:t>(3)</w:t>
      </w:r>
      <w:r w:rsidRPr="00783F44">
        <w:tab/>
        <w:t>If:</w:t>
      </w:r>
    </w:p>
    <w:p w:rsidR="0091050E" w:rsidRPr="00783F44" w:rsidRDefault="0091050E" w:rsidP="0091050E">
      <w:pPr>
        <w:pStyle w:val="paragraph"/>
      </w:pPr>
      <w:r w:rsidRPr="00783F44">
        <w:tab/>
        <w:t>(a)</w:t>
      </w:r>
      <w:r w:rsidRPr="00783F44">
        <w:tab/>
        <w:t>a Medibank Private company:</w:t>
      </w:r>
    </w:p>
    <w:p w:rsidR="0091050E" w:rsidRPr="00783F44" w:rsidRDefault="0091050E" w:rsidP="0091050E">
      <w:pPr>
        <w:pStyle w:val="paragraphsub"/>
      </w:pPr>
      <w:r w:rsidRPr="00783F44">
        <w:tab/>
        <w:t>(i)</w:t>
      </w:r>
      <w:r w:rsidRPr="00783F44">
        <w:tab/>
        <w:t>pays a dividend to the Commonwealth; or</w:t>
      </w:r>
    </w:p>
    <w:p w:rsidR="0091050E" w:rsidRPr="00783F44" w:rsidRDefault="0091050E" w:rsidP="0091050E">
      <w:pPr>
        <w:pStyle w:val="paragraphsub"/>
      </w:pPr>
      <w:r w:rsidRPr="00783F44">
        <w:tab/>
        <w:t>(ii)</w:t>
      </w:r>
      <w:r w:rsidRPr="00783F44">
        <w:tab/>
        <w:t>returns capital to the Commonwealth; or</w:t>
      </w:r>
    </w:p>
    <w:p w:rsidR="0091050E" w:rsidRPr="00783F44" w:rsidRDefault="0091050E" w:rsidP="0091050E">
      <w:pPr>
        <w:pStyle w:val="paragraphsub"/>
      </w:pPr>
      <w:r w:rsidRPr="00783F44">
        <w:tab/>
        <w:t>(iii)</w:t>
      </w:r>
      <w:r w:rsidRPr="00783F44">
        <w:tab/>
        <w:t>buys back one or more shares in the company held by the Commonwealth; or</w:t>
      </w:r>
    </w:p>
    <w:p w:rsidR="0091050E" w:rsidRPr="00783F44" w:rsidRDefault="0091050E" w:rsidP="0091050E">
      <w:pPr>
        <w:pStyle w:val="paragraphsub"/>
      </w:pPr>
      <w:r w:rsidRPr="00783F44">
        <w:lastRenderedPageBreak/>
        <w:tab/>
        <w:t>(iv)</w:t>
      </w:r>
      <w:r w:rsidRPr="00783F44">
        <w:tab/>
        <w:t>reduces its share capital, and pays or gives consideration to the Commonwealth in relation to that reduction; and</w:t>
      </w:r>
    </w:p>
    <w:p w:rsidR="0091050E" w:rsidRPr="00783F44" w:rsidRDefault="0091050E" w:rsidP="0091050E">
      <w:pPr>
        <w:pStyle w:val="paragraph"/>
      </w:pPr>
      <w:r w:rsidRPr="00783F44">
        <w:tab/>
        <w:t>(b)</w:t>
      </w:r>
      <w:r w:rsidRPr="00783F44">
        <w:tab/>
        <w:t>the payment of the dividend, the return of capital, the buy back or the payment or giving of consideration, as the case may be, would result in an acquisition of property from a person otherwise than on just terms;</w:t>
      </w:r>
    </w:p>
    <w:p w:rsidR="0091050E" w:rsidRPr="00783F44" w:rsidRDefault="0091050E" w:rsidP="0091050E">
      <w:pPr>
        <w:pStyle w:val="Item"/>
      </w:pPr>
      <w:r w:rsidRPr="00783F44">
        <w:t>the Commonwealth is liable to pay a reasonable amount of compensation to the person.</w:t>
      </w:r>
    </w:p>
    <w:p w:rsidR="0091050E" w:rsidRPr="00783F44" w:rsidRDefault="0091050E" w:rsidP="0091050E">
      <w:pPr>
        <w:pStyle w:val="Subitem"/>
      </w:pPr>
      <w:r w:rsidRPr="00783F44">
        <w:t>(4)</w:t>
      </w:r>
      <w:r w:rsidRPr="00783F44">
        <w:tab/>
        <w:t>If the Commonwealth and the person do not agree on the amount of the compensation, the person may institute proceedings in the Federal Court for the recovery from the Commonwealth of such reasonable amount of compensation as the court determines.</w:t>
      </w:r>
    </w:p>
    <w:p w:rsidR="0091050E" w:rsidRPr="00783F44" w:rsidRDefault="0091050E" w:rsidP="0091050E">
      <w:pPr>
        <w:pStyle w:val="SubitemHead"/>
      </w:pPr>
      <w:r w:rsidRPr="00783F44">
        <w:t>Item</w:t>
      </w:r>
      <w:r w:rsidR="00783F44">
        <w:t> </w:t>
      </w:r>
      <w:r w:rsidRPr="00783F44">
        <w:t>20 or 57</w:t>
      </w:r>
    </w:p>
    <w:p w:rsidR="0091050E" w:rsidRPr="00783F44" w:rsidRDefault="0091050E" w:rsidP="0091050E">
      <w:pPr>
        <w:pStyle w:val="Subitem"/>
      </w:pPr>
      <w:r w:rsidRPr="00783F44">
        <w:t>(5)</w:t>
      </w:r>
      <w:r w:rsidRPr="00783F44">
        <w:tab/>
        <w:t>If:</w:t>
      </w:r>
    </w:p>
    <w:p w:rsidR="0091050E" w:rsidRPr="00783F44" w:rsidRDefault="0091050E" w:rsidP="0091050E">
      <w:pPr>
        <w:pStyle w:val="paragraph"/>
      </w:pPr>
      <w:r w:rsidRPr="00783F44">
        <w:tab/>
        <w:t>(a)</w:t>
      </w:r>
      <w:r w:rsidRPr="00783F44">
        <w:tab/>
        <w:t>the operation of item</w:t>
      </w:r>
      <w:r w:rsidR="00783F44">
        <w:t> </w:t>
      </w:r>
      <w:r w:rsidRPr="00783F44">
        <w:t>20 or 57 would result in an acquisition of property from a person otherwise than on just terms; and</w:t>
      </w:r>
    </w:p>
    <w:p w:rsidR="0091050E" w:rsidRPr="00783F44" w:rsidRDefault="0091050E" w:rsidP="0091050E">
      <w:pPr>
        <w:pStyle w:val="paragraph"/>
      </w:pPr>
      <w:r w:rsidRPr="00783F44">
        <w:tab/>
        <w:t>(b)</w:t>
      </w:r>
      <w:r w:rsidRPr="00783F44">
        <w:tab/>
      </w:r>
      <w:r w:rsidR="00783F44">
        <w:t>subitem (</w:t>
      </w:r>
      <w:r w:rsidRPr="00783F44">
        <w:t>3) does not apply in relation to that operation;</w:t>
      </w:r>
    </w:p>
    <w:p w:rsidR="0091050E" w:rsidRPr="00783F44" w:rsidRDefault="0091050E" w:rsidP="0091050E">
      <w:pPr>
        <w:pStyle w:val="Item"/>
      </w:pPr>
      <w:r w:rsidRPr="00783F44">
        <w:t>Medibank Private is liable to pay a reasonable amount of compensation to the person.</w:t>
      </w:r>
    </w:p>
    <w:p w:rsidR="0091050E" w:rsidRPr="00783F44" w:rsidRDefault="0091050E" w:rsidP="0091050E">
      <w:pPr>
        <w:pStyle w:val="Subitem"/>
      </w:pPr>
      <w:r w:rsidRPr="00783F44">
        <w:t>(6)</w:t>
      </w:r>
      <w:r w:rsidRPr="00783F44">
        <w:tab/>
        <w:t>If Medibank Private and the person do not agree on the amount of the compensation, the person may institute proceedings in the Federal Court for the recovery from Medibank Private of such reasonable amount of compensation as the court determines.</w:t>
      </w:r>
    </w:p>
    <w:p w:rsidR="0091050E" w:rsidRPr="00783F44" w:rsidRDefault="0091050E" w:rsidP="0091050E">
      <w:pPr>
        <w:pStyle w:val="Subitem"/>
      </w:pPr>
      <w:r w:rsidRPr="00783F44">
        <w:t>(7)</w:t>
      </w:r>
      <w:r w:rsidRPr="00783F44">
        <w:tab/>
        <w:t xml:space="preserve">Medibank Private may make a payment from the Medibank Private fund for the purpose of paying compensation under </w:t>
      </w:r>
      <w:r w:rsidR="00783F44">
        <w:t>subitem (</w:t>
      </w:r>
      <w:r w:rsidRPr="00783F44">
        <w:t>5) or (6).</w:t>
      </w:r>
    </w:p>
    <w:p w:rsidR="0091050E" w:rsidRPr="00783F44" w:rsidRDefault="0091050E" w:rsidP="0091050E">
      <w:pPr>
        <w:pStyle w:val="Subitem"/>
      </w:pPr>
      <w:r w:rsidRPr="00783F44">
        <w:t>(8)</w:t>
      </w:r>
      <w:r w:rsidRPr="00783F44">
        <w:tab/>
        <w:t xml:space="preserve">A payment, or a decision to make a payment, under </w:t>
      </w:r>
      <w:r w:rsidR="00783F44">
        <w:t>subitem (</w:t>
      </w:r>
      <w:r w:rsidRPr="00783F44">
        <w:t xml:space="preserve">7) does not contravene </w:t>
      </w:r>
      <w:r w:rsidR="00A90F85" w:rsidRPr="00783F44">
        <w:t>section</w:t>
      </w:r>
      <w:r w:rsidR="00783F44">
        <w:t> </w:t>
      </w:r>
      <w:r w:rsidR="00A90F85" w:rsidRPr="00783F44">
        <w:t xml:space="preserve">28 of the </w:t>
      </w:r>
      <w:r w:rsidR="00A90F85" w:rsidRPr="00783F44">
        <w:rPr>
          <w:i/>
        </w:rPr>
        <w:t>Private Health Insurance (Prudential Supervision) Act 2015</w:t>
      </w:r>
      <w:r w:rsidRPr="00783F44">
        <w:t>.</w:t>
      </w:r>
    </w:p>
    <w:p w:rsidR="0091050E" w:rsidRPr="00783F44" w:rsidRDefault="0091050E" w:rsidP="0091050E">
      <w:pPr>
        <w:pStyle w:val="SubitemHead"/>
      </w:pPr>
      <w:r w:rsidRPr="00783F44">
        <w:t>Definitions</w:t>
      </w:r>
    </w:p>
    <w:p w:rsidR="0091050E" w:rsidRPr="00783F44" w:rsidRDefault="0091050E" w:rsidP="0091050E">
      <w:pPr>
        <w:pStyle w:val="Subitem"/>
      </w:pPr>
      <w:r w:rsidRPr="00783F44">
        <w:t>(9)</w:t>
      </w:r>
      <w:r w:rsidRPr="00783F44">
        <w:tab/>
        <w:t>In this item:</w:t>
      </w:r>
    </w:p>
    <w:p w:rsidR="0091050E" w:rsidRPr="00783F44" w:rsidRDefault="0091050E" w:rsidP="0091050E">
      <w:pPr>
        <w:pStyle w:val="Item"/>
      </w:pPr>
      <w:r w:rsidRPr="00783F44">
        <w:rPr>
          <w:b/>
          <w:i/>
        </w:rPr>
        <w:t>acquisition of property</w:t>
      </w:r>
      <w:r w:rsidRPr="00783F44">
        <w:t xml:space="preserve"> has the same meaning as in paragraph</w:t>
      </w:r>
      <w:r w:rsidR="00783F44">
        <w:t> </w:t>
      </w:r>
      <w:r w:rsidRPr="00783F44">
        <w:t>51(xxxi) of the Constitution.</w:t>
      </w:r>
    </w:p>
    <w:p w:rsidR="0091050E" w:rsidRPr="00783F44" w:rsidRDefault="0091050E" w:rsidP="0091050E">
      <w:pPr>
        <w:pStyle w:val="Item"/>
      </w:pPr>
      <w:r w:rsidRPr="00783F44">
        <w:rPr>
          <w:b/>
          <w:i/>
        </w:rPr>
        <w:lastRenderedPageBreak/>
        <w:t>just terms</w:t>
      </w:r>
      <w:r w:rsidRPr="00783F44">
        <w:t xml:space="preserve"> has the same meaning as in paragraph</w:t>
      </w:r>
      <w:r w:rsidR="00783F44">
        <w:t> </w:t>
      </w:r>
      <w:r w:rsidRPr="00783F44">
        <w:t>51(xxxi) of the Constitution.</w:t>
      </w:r>
    </w:p>
    <w:p w:rsidR="0091050E" w:rsidRPr="00783F44" w:rsidRDefault="0091050E" w:rsidP="0091050E">
      <w:pPr>
        <w:pStyle w:val="ItemHead"/>
      </w:pPr>
      <w:r w:rsidRPr="00783F44">
        <w:t>59  Delegation</w:t>
      </w:r>
    </w:p>
    <w:p w:rsidR="0091050E" w:rsidRPr="00783F44" w:rsidRDefault="0091050E" w:rsidP="0091050E">
      <w:pPr>
        <w:pStyle w:val="Item"/>
      </w:pPr>
      <w:r w:rsidRPr="00783F44">
        <w:t>The Minister for Finance may, by writing, delegate to:</w:t>
      </w:r>
    </w:p>
    <w:p w:rsidR="0091050E" w:rsidRPr="00783F44" w:rsidRDefault="0091050E" w:rsidP="0091050E">
      <w:pPr>
        <w:pStyle w:val="paragraph"/>
      </w:pPr>
      <w:r w:rsidRPr="00783F44">
        <w:tab/>
        <w:t>(a)</w:t>
      </w:r>
      <w:r w:rsidRPr="00783F44">
        <w:tab/>
        <w:t>the Secretary of the Department administered by the Minister for Finance; or</w:t>
      </w:r>
    </w:p>
    <w:p w:rsidR="0091050E" w:rsidRPr="00783F44" w:rsidRDefault="0091050E" w:rsidP="0091050E">
      <w:pPr>
        <w:pStyle w:val="paragraph"/>
      </w:pPr>
      <w:r w:rsidRPr="00783F44">
        <w:tab/>
        <w:t>(b)</w:t>
      </w:r>
      <w:r w:rsidRPr="00783F44">
        <w:tab/>
        <w:t>an SES employee or acting SES employee in the Department administered by the Minister for Finance;</w:t>
      </w:r>
    </w:p>
    <w:p w:rsidR="0091050E" w:rsidRPr="00783F44" w:rsidRDefault="0091050E" w:rsidP="0091050E">
      <w:pPr>
        <w:pStyle w:val="Item"/>
      </w:pPr>
      <w:r w:rsidRPr="00783F44">
        <w:t>all or any of the powers conferred on the Minister for Finance by this Schedule.</w:t>
      </w:r>
    </w:p>
    <w:p w:rsidR="0091050E" w:rsidRPr="00783F44" w:rsidRDefault="0091050E" w:rsidP="0091050E">
      <w:pPr>
        <w:pStyle w:val="ItemHead"/>
      </w:pPr>
      <w:r w:rsidRPr="00783F44">
        <w:t>60  Provision to attract the insurance power and the corporations power</w:t>
      </w:r>
    </w:p>
    <w:p w:rsidR="0091050E" w:rsidRPr="00783F44" w:rsidRDefault="0091050E" w:rsidP="0091050E">
      <w:pPr>
        <w:pStyle w:val="Item"/>
      </w:pPr>
      <w:r w:rsidRPr="00783F44">
        <w:t>This Schedule does not apply in relation to a Medibank Private company unless Medibank Private:</w:t>
      </w:r>
    </w:p>
    <w:p w:rsidR="0091050E" w:rsidRPr="00783F44" w:rsidRDefault="0091050E" w:rsidP="0091050E">
      <w:pPr>
        <w:pStyle w:val="paragraph"/>
      </w:pPr>
      <w:r w:rsidRPr="00783F44">
        <w:tab/>
        <w:t>(a)</w:t>
      </w:r>
      <w:r w:rsidRPr="00783F44">
        <w:tab/>
        <w:t>provides insurance to which paragraph</w:t>
      </w:r>
      <w:r w:rsidR="00783F44">
        <w:t> </w:t>
      </w:r>
      <w:r w:rsidRPr="00783F44">
        <w:t>51(xiv) of the Constitution applies; or</w:t>
      </w:r>
    </w:p>
    <w:p w:rsidR="0091050E" w:rsidRPr="00783F44" w:rsidRDefault="0091050E" w:rsidP="0091050E">
      <w:pPr>
        <w:pStyle w:val="paragraph"/>
      </w:pPr>
      <w:r w:rsidRPr="00783F44">
        <w:tab/>
        <w:t>(b)</w:t>
      </w:r>
      <w:r w:rsidRPr="00783F44">
        <w:tab/>
        <w:t>is a corporation to which paragraph</w:t>
      </w:r>
      <w:r w:rsidR="00783F44">
        <w:t> </w:t>
      </w:r>
      <w:r w:rsidRPr="00783F44">
        <w:t>51(xx) of the Constitution applies.</w:t>
      </w:r>
    </w:p>
    <w:p w:rsidR="0091050E" w:rsidRPr="00783F44" w:rsidRDefault="0091050E" w:rsidP="0091050E">
      <w:pPr>
        <w:pStyle w:val="ItemHead"/>
      </w:pPr>
      <w:r w:rsidRPr="00783F44">
        <w:t>61  Appropriation</w:t>
      </w:r>
    </w:p>
    <w:p w:rsidR="0091050E" w:rsidRPr="00783F44" w:rsidRDefault="0091050E" w:rsidP="0091050E">
      <w:pPr>
        <w:pStyle w:val="Item"/>
      </w:pPr>
      <w:r w:rsidRPr="00783F44">
        <w:t>The Consolidated Revenue Fund is appropriated for the purposes of making payments under the following provisions:</w:t>
      </w:r>
    </w:p>
    <w:p w:rsidR="0091050E" w:rsidRPr="00783F44" w:rsidRDefault="0091050E" w:rsidP="0091050E">
      <w:pPr>
        <w:pStyle w:val="paragraph"/>
      </w:pPr>
      <w:r w:rsidRPr="00783F44">
        <w:tab/>
        <w:t>(a)</w:t>
      </w:r>
      <w:r w:rsidRPr="00783F44">
        <w:tab/>
        <w:t>subitem</w:t>
      </w:r>
      <w:r w:rsidR="00783F44">
        <w:t> </w:t>
      </w:r>
      <w:r w:rsidRPr="00783F44">
        <w:t>11(2);</w:t>
      </w:r>
    </w:p>
    <w:p w:rsidR="0091050E" w:rsidRPr="00783F44" w:rsidRDefault="0091050E" w:rsidP="0091050E">
      <w:pPr>
        <w:pStyle w:val="paragraph"/>
      </w:pPr>
      <w:r w:rsidRPr="00783F44">
        <w:tab/>
        <w:t>(b)</w:t>
      </w:r>
      <w:r w:rsidRPr="00783F44">
        <w:tab/>
        <w:t>subitem</w:t>
      </w:r>
      <w:r w:rsidR="00783F44">
        <w:t> </w:t>
      </w:r>
      <w:r w:rsidRPr="00783F44">
        <w:t>16(3);</w:t>
      </w:r>
    </w:p>
    <w:p w:rsidR="0091050E" w:rsidRPr="00783F44" w:rsidRDefault="0091050E" w:rsidP="0091050E">
      <w:pPr>
        <w:pStyle w:val="paragraph"/>
      </w:pPr>
      <w:r w:rsidRPr="00783F44">
        <w:tab/>
        <w:t>(c)</w:t>
      </w:r>
      <w:r w:rsidRPr="00783F44">
        <w:tab/>
        <w:t>subitem</w:t>
      </w:r>
      <w:r w:rsidR="00783F44">
        <w:t> </w:t>
      </w:r>
      <w:r w:rsidRPr="00783F44">
        <w:t>21(3).</w:t>
      </w:r>
    </w:p>
    <w:p w:rsidR="0091050E" w:rsidRPr="00783F44" w:rsidRDefault="0091050E" w:rsidP="0091050E">
      <w:pPr>
        <w:pStyle w:val="paragraph"/>
      </w:pPr>
      <w:r w:rsidRPr="00783F44">
        <w:tab/>
        <w:t>(d)</w:t>
      </w:r>
      <w:r w:rsidRPr="00783F44">
        <w:tab/>
        <w:t>subitem</w:t>
      </w:r>
      <w:r w:rsidR="00783F44">
        <w:t> </w:t>
      </w:r>
      <w:r w:rsidRPr="00783F44">
        <w:t>23(3);</w:t>
      </w:r>
    </w:p>
    <w:p w:rsidR="0091050E" w:rsidRPr="00783F44" w:rsidRDefault="0091050E" w:rsidP="0091050E">
      <w:pPr>
        <w:pStyle w:val="paragraph"/>
      </w:pPr>
      <w:r w:rsidRPr="00783F44">
        <w:tab/>
        <w:t>(e)</w:t>
      </w:r>
      <w:r w:rsidRPr="00783F44">
        <w:tab/>
        <w:t>subitem</w:t>
      </w:r>
      <w:r w:rsidR="00783F44">
        <w:t> </w:t>
      </w:r>
      <w:r w:rsidRPr="00783F44">
        <w:t>58(1);</w:t>
      </w:r>
    </w:p>
    <w:p w:rsidR="0091050E" w:rsidRPr="00783F44" w:rsidRDefault="0091050E" w:rsidP="0091050E">
      <w:pPr>
        <w:pStyle w:val="paragraph"/>
      </w:pPr>
      <w:r w:rsidRPr="00783F44">
        <w:tab/>
        <w:t>(f)</w:t>
      </w:r>
      <w:r w:rsidRPr="00783F44">
        <w:tab/>
        <w:t>subitem</w:t>
      </w:r>
      <w:r w:rsidR="00783F44">
        <w:t> </w:t>
      </w:r>
      <w:r w:rsidRPr="00783F44">
        <w:t>58(2);</w:t>
      </w:r>
    </w:p>
    <w:p w:rsidR="0091050E" w:rsidRPr="00783F44" w:rsidRDefault="0091050E" w:rsidP="0091050E">
      <w:pPr>
        <w:pStyle w:val="paragraph"/>
      </w:pPr>
      <w:r w:rsidRPr="00783F44">
        <w:tab/>
        <w:t>(g)</w:t>
      </w:r>
      <w:r w:rsidRPr="00783F44">
        <w:tab/>
        <w:t>subitem</w:t>
      </w:r>
      <w:r w:rsidR="00783F44">
        <w:t> </w:t>
      </w:r>
      <w:r w:rsidRPr="00783F44">
        <w:t>58(3);</w:t>
      </w:r>
    </w:p>
    <w:p w:rsidR="0091050E" w:rsidRPr="00783F44" w:rsidRDefault="0091050E" w:rsidP="0091050E">
      <w:pPr>
        <w:pStyle w:val="paragraph"/>
      </w:pPr>
      <w:r w:rsidRPr="00783F44">
        <w:tab/>
        <w:t>(h)</w:t>
      </w:r>
      <w:r w:rsidRPr="00783F44">
        <w:tab/>
        <w:t>subitem</w:t>
      </w:r>
      <w:r w:rsidR="00783F44">
        <w:t> </w:t>
      </w:r>
      <w:r w:rsidRPr="00783F44">
        <w:t>58(4).</w:t>
      </w:r>
    </w:p>
    <w:p w:rsidR="0091050E" w:rsidRPr="00783F44" w:rsidRDefault="0091050E" w:rsidP="0091050E">
      <w:pPr>
        <w:pStyle w:val="ItemHead"/>
      </w:pPr>
      <w:r w:rsidRPr="00783F44">
        <w:t>62  Regulations</w:t>
      </w:r>
    </w:p>
    <w:p w:rsidR="0091050E" w:rsidRPr="00783F44" w:rsidRDefault="0091050E" w:rsidP="0091050E">
      <w:pPr>
        <w:pStyle w:val="Subitem"/>
      </w:pPr>
      <w:r w:rsidRPr="00783F44">
        <w:t>(1)</w:t>
      </w:r>
      <w:r w:rsidRPr="00783F44">
        <w:tab/>
        <w:t>The Governor</w:t>
      </w:r>
      <w:r w:rsidR="00783F44">
        <w:noBreakHyphen/>
      </w:r>
      <w:r w:rsidRPr="00783F44">
        <w:t>General may make regulations prescribing matters:</w:t>
      </w:r>
    </w:p>
    <w:p w:rsidR="0091050E" w:rsidRPr="00783F44" w:rsidRDefault="0091050E" w:rsidP="0091050E">
      <w:pPr>
        <w:pStyle w:val="paragraph"/>
      </w:pPr>
      <w:r w:rsidRPr="00783F44">
        <w:tab/>
        <w:t>(a)</w:t>
      </w:r>
      <w:r w:rsidRPr="00783F44">
        <w:tab/>
        <w:t>required or permitted by this Schedule to be prescribed; or</w:t>
      </w:r>
    </w:p>
    <w:p w:rsidR="0091050E" w:rsidRPr="00783F44" w:rsidRDefault="0091050E" w:rsidP="0091050E">
      <w:pPr>
        <w:pStyle w:val="paragraph"/>
      </w:pPr>
      <w:r w:rsidRPr="00783F44">
        <w:lastRenderedPageBreak/>
        <w:tab/>
        <w:t>(b)</w:t>
      </w:r>
      <w:r w:rsidRPr="00783F44">
        <w:tab/>
        <w:t>necessary or convenient to be prescribed for carrying out or giving effect to this Schedule.</w:t>
      </w:r>
    </w:p>
    <w:p w:rsidR="0091050E" w:rsidRPr="00783F44" w:rsidRDefault="0091050E" w:rsidP="0091050E">
      <w:pPr>
        <w:pStyle w:val="Subitem"/>
      </w:pPr>
      <w:r w:rsidRPr="00783F44">
        <w:t>(2)</w:t>
      </w:r>
      <w:r w:rsidRPr="00783F44">
        <w:tab/>
        <w:t>The regulations may make further provision in relation to the formulation, entering into, or carrying out, of a Medibank Private sale scheme.</w:t>
      </w:r>
    </w:p>
    <w:p w:rsidR="0091050E" w:rsidRPr="00783F44" w:rsidRDefault="0091050E" w:rsidP="0091050E">
      <w:pPr>
        <w:pStyle w:val="Subitem"/>
      </w:pPr>
      <w:r w:rsidRPr="00783F44">
        <w:t>(3)</w:t>
      </w:r>
      <w:r w:rsidRPr="00783F44">
        <w:tab/>
        <w:t>The regulations may prescribe matters of a transitional nature relating to the consequences of the carrying out of a Medibank Private sale scheme.</w:t>
      </w:r>
    </w:p>
    <w:p w:rsidR="0091050E" w:rsidRPr="00783F44" w:rsidRDefault="0091050E" w:rsidP="0091050E">
      <w:pPr>
        <w:pStyle w:val="Subitem"/>
      </w:pPr>
      <w:r w:rsidRPr="00783F44">
        <w:t>(4)</w:t>
      </w:r>
      <w:r w:rsidRPr="00783F44">
        <w:tab/>
      </w:r>
      <w:r w:rsidR="00783F44">
        <w:t>Subitems (</w:t>
      </w:r>
      <w:r w:rsidRPr="00783F44">
        <w:t xml:space="preserve">2) and (3) do not, by implication, limit </w:t>
      </w:r>
      <w:r w:rsidR="00783F44">
        <w:t>subitem (</w:t>
      </w:r>
      <w:r w:rsidRPr="00783F44">
        <w:t>1).</w:t>
      </w:r>
    </w:p>
    <w:p w:rsidR="0091050E" w:rsidRPr="00783F44" w:rsidRDefault="0091050E" w:rsidP="00ED0345">
      <w:pPr>
        <w:pStyle w:val="ActHead6"/>
        <w:pageBreakBefore/>
      </w:pPr>
      <w:bookmarkStart w:id="23" w:name="_Toc427849681"/>
      <w:r w:rsidRPr="00783F44">
        <w:rPr>
          <w:rStyle w:val="CharAmSchNo"/>
        </w:rPr>
        <w:lastRenderedPageBreak/>
        <w:t>Schedule</w:t>
      </w:r>
      <w:r w:rsidR="00783F44" w:rsidRPr="00783F44">
        <w:rPr>
          <w:rStyle w:val="CharAmSchNo"/>
        </w:rPr>
        <w:t> </w:t>
      </w:r>
      <w:r w:rsidRPr="00783F44">
        <w:rPr>
          <w:rStyle w:val="CharAmSchNo"/>
        </w:rPr>
        <w:t>3</w:t>
      </w:r>
      <w:r w:rsidRPr="00783F44">
        <w:t>—</w:t>
      </w:r>
      <w:r w:rsidRPr="00783F44">
        <w:rPr>
          <w:rStyle w:val="CharAmSchText"/>
        </w:rPr>
        <w:t>Amendments commencing on the designated sale day</w:t>
      </w:r>
      <w:bookmarkEnd w:id="23"/>
    </w:p>
    <w:p w:rsidR="0091050E" w:rsidRPr="00783F44" w:rsidRDefault="007E088D" w:rsidP="0091050E">
      <w:pPr>
        <w:pStyle w:val="Header"/>
      </w:pPr>
      <w:r w:rsidRPr="00783F44">
        <w:rPr>
          <w:rStyle w:val="CharAmPartNo"/>
        </w:rPr>
        <w:t xml:space="preserve"> </w:t>
      </w:r>
      <w:r w:rsidRPr="00783F44">
        <w:rPr>
          <w:rStyle w:val="CharAmPartText"/>
        </w:rPr>
        <w:t xml:space="preserve"> </w:t>
      </w:r>
    </w:p>
    <w:p w:rsidR="0091050E" w:rsidRPr="00783F44" w:rsidRDefault="0091050E" w:rsidP="008A1F1A">
      <w:pPr>
        <w:pStyle w:val="ActHead9"/>
      </w:pPr>
      <w:bookmarkStart w:id="24" w:name="_Toc427849682"/>
      <w:r w:rsidRPr="00783F44">
        <w:t>Commonwealth Borrowing Levy Act 1987</w:t>
      </w:r>
      <w:bookmarkEnd w:id="24"/>
    </w:p>
    <w:p w:rsidR="0091050E" w:rsidRPr="00783F44" w:rsidRDefault="0091050E" w:rsidP="0091050E">
      <w:pPr>
        <w:pStyle w:val="ItemHead"/>
      </w:pPr>
      <w:r w:rsidRPr="00783F44">
        <w:t>1  Item</w:t>
      </w:r>
      <w:r w:rsidR="00783F44">
        <w:t> </w:t>
      </w:r>
      <w:r w:rsidRPr="00783F44">
        <w:t>15 of the Schedule</w:t>
      </w:r>
    </w:p>
    <w:p w:rsidR="0091050E" w:rsidRPr="00783F44" w:rsidRDefault="0091050E" w:rsidP="0091050E">
      <w:pPr>
        <w:pStyle w:val="Item"/>
      </w:pPr>
      <w:r w:rsidRPr="00783F44">
        <w:t>Repeal the item.</w:t>
      </w:r>
    </w:p>
    <w:p w:rsidR="0091050E" w:rsidRPr="00783F44" w:rsidRDefault="0091050E" w:rsidP="0091050E">
      <w:pPr>
        <w:pStyle w:val="ItemHead"/>
      </w:pPr>
      <w:r w:rsidRPr="00783F44">
        <w:t xml:space="preserve">2  Transitional—levy imposed by the </w:t>
      </w:r>
      <w:r w:rsidRPr="00783F44">
        <w:rPr>
          <w:i/>
        </w:rPr>
        <w:t>Commonwealth Borrowing Levy Act 1987</w:t>
      </w:r>
    </w:p>
    <w:p w:rsidR="0091050E" w:rsidRPr="00783F44" w:rsidRDefault="0091050E" w:rsidP="0091050E">
      <w:pPr>
        <w:pStyle w:val="Subitem"/>
      </w:pPr>
      <w:r w:rsidRPr="00783F44">
        <w:t>(1)</w:t>
      </w:r>
      <w:r w:rsidRPr="00783F44">
        <w:tab/>
        <w:t xml:space="preserve">Subject to </w:t>
      </w:r>
      <w:r w:rsidR="00783F44">
        <w:t>subitem (</w:t>
      </w:r>
      <w:r w:rsidRPr="00783F44">
        <w:t xml:space="preserve">2), Medibank Private Limited is not liable after the commencement of this item to pay an amount of levy imposed by the </w:t>
      </w:r>
      <w:r w:rsidRPr="00783F44">
        <w:rPr>
          <w:i/>
        </w:rPr>
        <w:t>Commonwealth Borrowing Levy Act 1987</w:t>
      </w:r>
      <w:r w:rsidRPr="00783F44">
        <w:t xml:space="preserve"> on a borrowing undertaken before that commencement.</w:t>
      </w:r>
    </w:p>
    <w:p w:rsidR="0091050E" w:rsidRPr="00783F44" w:rsidRDefault="0091050E" w:rsidP="0091050E">
      <w:pPr>
        <w:pStyle w:val="Subitem"/>
      </w:pPr>
      <w:r w:rsidRPr="00783F44">
        <w:t>(2)</w:t>
      </w:r>
      <w:r w:rsidRPr="00783F44">
        <w:tab/>
      </w:r>
      <w:r w:rsidR="00783F44">
        <w:t>Subitem (</w:t>
      </w:r>
      <w:r w:rsidRPr="00783F44">
        <w:t>1) does not apply in relation to an amount of levy that was paid or payable before the commencement of this item.</w:t>
      </w:r>
    </w:p>
    <w:p w:rsidR="0091050E" w:rsidRPr="00783F44" w:rsidRDefault="0091050E" w:rsidP="008A1F1A">
      <w:pPr>
        <w:pStyle w:val="ActHead9"/>
      </w:pPr>
      <w:bookmarkStart w:id="25" w:name="_Toc427849683"/>
      <w:r w:rsidRPr="00783F44">
        <w:t>Health Insurance Commission (Reform and Separation of Functions) Act 1997</w:t>
      </w:r>
      <w:bookmarkEnd w:id="25"/>
    </w:p>
    <w:p w:rsidR="0091050E" w:rsidRPr="00783F44" w:rsidRDefault="0091050E" w:rsidP="0091050E">
      <w:pPr>
        <w:pStyle w:val="ItemHead"/>
      </w:pPr>
      <w:r w:rsidRPr="00783F44">
        <w:t>3  Section</w:t>
      </w:r>
      <w:r w:rsidR="00783F44">
        <w:t> </w:t>
      </w:r>
      <w:r w:rsidRPr="00783F44">
        <w:t>45</w:t>
      </w:r>
    </w:p>
    <w:p w:rsidR="0091050E" w:rsidRPr="00783F44" w:rsidRDefault="0091050E" w:rsidP="0091050E">
      <w:pPr>
        <w:pStyle w:val="Item"/>
      </w:pPr>
      <w:r w:rsidRPr="00783F44">
        <w:t>Repeal the section.</w:t>
      </w:r>
    </w:p>
    <w:p w:rsidR="0091050E" w:rsidRPr="00783F44" w:rsidRDefault="0091050E" w:rsidP="008A1F1A">
      <w:pPr>
        <w:pStyle w:val="ActHead9"/>
      </w:pPr>
      <w:bookmarkStart w:id="26" w:name="_Toc427849684"/>
      <w:r w:rsidRPr="00783F44">
        <w:t>Remuneration Tribunal Act 1973</w:t>
      </w:r>
      <w:bookmarkEnd w:id="26"/>
    </w:p>
    <w:p w:rsidR="0091050E" w:rsidRPr="00783F44" w:rsidRDefault="0091050E" w:rsidP="0091050E">
      <w:pPr>
        <w:pStyle w:val="ItemHead"/>
      </w:pPr>
      <w:r w:rsidRPr="00783F44">
        <w:t>4  Subsection</w:t>
      </w:r>
      <w:r w:rsidR="00783F44">
        <w:t> </w:t>
      </w:r>
      <w:r w:rsidRPr="00783F44">
        <w:t>3(1) (</w:t>
      </w:r>
      <w:r w:rsidR="00783F44">
        <w:t>paragraph (</w:t>
      </w:r>
      <w:r w:rsidRPr="00783F44">
        <w:t xml:space="preserve">i) of the definition of </w:t>
      </w:r>
      <w:r w:rsidRPr="00783F44">
        <w:rPr>
          <w:i/>
        </w:rPr>
        <w:t>principal executive office</w:t>
      </w:r>
      <w:r w:rsidRPr="00783F44">
        <w:t>)</w:t>
      </w:r>
    </w:p>
    <w:p w:rsidR="0091050E" w:rsidRPr="00783F44" w:rsidRDefault="0091050E" w:rsidP="0091050E">
      <w:pPr>
        <w:pStyle w:val="Item"/>
      </w:pPr>
      <w:r w:rsidRPr="00783F44">
        <w:t>Repeal the paragraph.</w:t>
      </w:r>
    </w:p>
    <w:p w:rsidR="00642818" w:rsidRPr="00783F44" w:rsidRDefault="00642818" w:rsidP="00642818">
      <w:pPr>
        <w:sectPr w:rsidR="00642818" w:rsidRPr="00783F44" w:rsidSect="00CA49BC">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252" w:left="2410" w:header="720" w:footer="3402" w:gutter="0"/>
          <w:pgNumType w:start="1"/>
          <w:cols w:space="708"/>
          <w:docGrid w:linePitch="360"/>
        </w:sectPr>
      </w:pPr>
    </w:p>
    <w:p w:rsidR="00224973" w:rsidRPr="00783F44" w:rsidRDefault="00224973" w:rsidP="00CF6766">
      <w:pPr>
        <w:pStyle w:val="ENotesHeading1"/>
        <w:outlineLvl w:val="9"/>
      </w:pPr>
      <w:bookmarkStart w:id="27" w:name="_Toc427849685"/>
      <w:r w:rsidRPr="00783F44">
        <w:lastRenderedPageBreak/>
        <w:t>Endnotes</w:t>
      </w:r>
      <w:bookmarkEnd w:id="27"/>
    </w:p>
    <w:p w:rsidR="00676C07" w:rsidRPr="00783F44" w:rsidRDefault="00676C07" w:rsidP="007F2AFC">
      <w:pPr>
        <w:pStyle w:val="ENotesHeading2"/>
        <w:spacing w:line="240" w:lineRule="auto"/>
        <w:outlineLvl w:val="9"/>
      </w:pPr>
      <w:bookmarkStart w:id="28" w:name="_Toc427849686"/>
      <w:r w:rsidRPr="00783F44">
        <w:t>Endnote 1—About the endnotes</w:t>
      </w:r>
      <w:bookmarkEnd w:id="28"/>
    </w:p>
    <w:p w:rsidR="00676C07" w:rsidRPr="00783F44" w:rsidRDefault="00676C07" w:rsidP="007F2AFC">
      <w:pPr>
        <w:spacing w:after="120"/>
      </w:pPr>
      <w:r w:rsidRPr="00783F44">
        <w:t>The endnotes provide information about this compilation and the compiled law.</w:t>
      </w:r>
    </w:p>
    <w:p w:rsidR="00676C07" w:rsidRPr="00783F44" w:rsidRDefault="00676C07" w:rsidP="007F2AFC">
      <w:pPr>
        <w:spacing w:after="120"/>
      </w:pPr>
      <w:r w:rsidRPr="00783F44">
        <w:t>The following endnotes are included in every compilation:</w:t>
      </w:r>
    </w:p>
    <w:p w:rsidR="00676C07" w:rsidRPr="00783F44" w:rsidRDefault="00676C07" w:rsidP="007F2AFC">
      <w:r w:rsidRPr="00783F44">
        <w:t>Endnote 1—About the endnotes</w:t>
      </w:r>
    </w:p>
    <w:p w:rsidR="00676C07" w:rsidRPr="00783F44" w:rsidRDefault="00676C07" w:rsidP="007F2AFC">
      <w:r w:rsidRPr="00783F44">
        <w:t>Endnote 2—Abbreviation key</w:t>
      </w:r>
    </w:p>
    <w:p w:rsidR="00676C07" w:rsidRPr="00783F44" w:rsidRDefault="00676C07" w:rsidP="007F2AFC">
      <w:r w:rsidRPr="00783F44">
        <w:t>Endnote 3—Legislation history</w:t>
      </w:r>
    </w:p>
    <w:p w:rsidR="00676C07" w:rsidRPr="00783F44" w:rsidRDefault="00676C07" w:rsidP="007F2AFC">
      <w:pPr>
        <w:spacing w:after="120"/>
      </w:pPr>
      <w:r w:rsidRPr="00783F44">
        <w:t>Endnote 4—Amendment history</w:t>
      </w:r>
    </w:p>
    <w:p w:rsidR="00676C07" w:rsidRPr="00783F44" w:rsidRDefault="00676C07" w:rsidP="007F2AFC">
      <w:pPr>
        <w:spacing w:after="120"/>
      </w:pPr>
      <w:r w:rsidRPr="00783F44">
        <w:t>Endnotes about misdescribed amendments and other matters are included in a compilation only as necessary.</w:t>
      </w:r>
    </w:p>
    <w:p w:rsidR="00676C07" w:rsidRPr="00783F44" w:rsidRDefault="00676C07" w:rsidP="007F2AFC">
      <w:r w:rsidRPr="00783F44">
        <w:rPr>
          <w:b/>
        </w:rPr>
        <w:t>Abbreviation key—Endnote 2</w:t>
      </w:r>
    </w:p>
    <w:p w:rsidR="00676C07" w:rsidRPr="00783F44" w:rsidRDefault="00676C07" w:rsidP="007F2AFC">
      <w:pPr>
        <w:spacing w:after="120"/>
      </w:pPr>
      <w:r w:rsidRPr="00783F44">
        <w:t>The abbreviation key sets out abbreviations that may be used in the endnotes.</w:t>
      </w:r>
    </w:p>
    <w:p w:rsidR="00676C07" w:rsidRPr="00783F44" w:rsidRDefault="00676C07" w:rsidP="007F2AFC">
      <w:pPr>
        <w:rPr>
          <w:b/>
        </w:rPr>
      </w:pPr>
      <w:r w:rsidRPr="00783F44">
        <w:rPr>
          <w:b/>
        </w:rPr>
        <w:t>Legislation history and amendment history—Endnotes 3 and 4</w:t>
      </w:r>
    </w:p>
    <w:p w:rsidR="00676C07" w:rsidRPr="00783F44" w:rsidRDefault="00676C07" w:rsidP="007F2AFC">
      <w:pPr>
        <w:spacing w:after="120"/>
      </w:pPr>
      <w:r w:rsidRPr="00783F44">
        <w:t>Amending laws are annotated in the legislation history and amendment history.</w:t>
      </w:r>
    </w:p>
    <w:p w:rsidR="00676C07" w:rsidRPr="00783F44" w:rsidRDefault="00676C07" w:rsidP="007F2AFC">
      <w:pPr>
        <w:spacing w:after="120"/>
      </w:pPr>
      <w:r w:rsidRPr="00783F4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76C07" w:rsidRPr="00783F44" w:rsidRDefault="00676C07" w:rsidP="007F2AFC">
      <w:pPr>
        <w:spacing w:after="120"/>
      </w:pPr>
      <w:r w:rsidRPr="00783F4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76C07" w:rsidRPr="00783F44" w:rsidRDefault="00676C07" w:rsidP="007F2AFC">
      <w:pPr>
        <w:keepNext/>
      </w:pPr>
      <w:r w:rsidRPr="00783F44">
        <w:rPr>
          <w:b/>
        </w:rPr>
        <w:t>Misdescribed amendments</w:t>
      </w:r>
    </w:p>
    <w:p w:rsidR="00676C07" w:rsidRPr="00783F44" w:rsidRDefault="00676C07" w:rsidP="007F2AFC">
      <w:pPr>
        <w:spacing w:after="120"/>
      </w:pPr>
      <w:r w:rsidRPr="00783F4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76C07" w:rsidRPr="00783F44" w:rsidRDefault="00676C07" w:rsidP="0056102D">
      <w:pPr>
        <w:spacing w:before="120"/>
      </w:pPr>
      <w:r w:rsidRPr="00783F44">
        <w:t>If a misdescribed amendment cannot be given effect as intended, the abbreviation “(md not incorp)” is added to the details of the amendment included in the amendment history.</w:t>
      </w:r>
    </w:p>
    <w:p w:rsidR="00676C07" w:rsidRPr="00783F44" w:rsidRDefault="00676C07" w:rsidP="00C24BC2">
      <w:pPr>
        <w:pStyle w:val="ENotesHeading2"/>
        <w:pageBreakBefore/>
        <w:outlineLvl w:val="9"/>
      </w:pPr>
      <w:bookmarkStart w:id="29" w:name="_Toc427849687"/>
      <w:r w:rsidRPr="00783F44">
        <w:lastRenderedPageBreak/>
        <w:t>Endnote 2—Abbreviation key</w:t>
      </w:r>
      <w:bookmarkEnd w:id="29"/>
    </w:p>
    <w:p w:rsidR="00676C07" w:rsidRPr="00783F44" w:rsidRDefault="00676C07" w:rsidP="00704F83">
      <w:pPr>
        <w:pStyle w:val="Tabletext"/>
      </w:pPr>
    </w:p>
    <w:tbl>
      <w:tblPr>
        <w:tblW w:w="7939" w:type="dxa"/>
        <w:tblInd w:w="108" w:type="dxa"/>
        <w:tblLayout w:type="fixed"/>
        <w:tblLook w:val="0000" w:firstRow="0" w:lastRow="0" w:firstColumn="0" w:lastColumn="0" w:noHBand="0" w:noVBand="0"/>
      </w:tblPr>
      <w:tblGrid>
        <w:gridCol w:w="4253"/>
        <w:gridCol w:w="3686"/>
      </w:tblGrid>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A = Act</w:t>
            </w:r>
          </w:p>
        </w:tc>
        <w:tc>
          <w:tcPr>
            <w:tcW w:w="3686" w:type="dxa"/>
            <w:shd w:val="clear" w:color="auto" w:fill="auto"/>
          </w:tcPr>
          <w:p w:rsidR="00676C07" w:rsidRPr="00783F44" w:rsidRDefault="00676C07" w:rsidP="0056102D">
            <w:pPr>
              <w:spacing w:before="60"/>
              <w:ind w:left="34"/>
              <w:rPr>
                <w:sz w:val="20"/>
              </w:rPr>
            </w:pPr>
            <w:r w:rsidRPr="00783F44">
              <w:rPr>
                <w:sz w:val="20"/>
              </w:rPr>
              <w:t>o = order(s)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ad = added or inserted</w:t>
            </w:r>
          </w:p>
        </w:tc>
        <w:tc>
          <w:tcPr>
            <w:tcW w:w="3686" w:type="dxa"/>
            <w:shd w:val="clear" w:color="auto" w:fill="auto"/>
          </w:tcPr>
          <w:p w:rsidR="00676C07" w:rsidRPr="00783F44" w:rsidRDefault="00676C07" w:rsidP="0056102D">
            <w:pPr>
              <w:spacing w:before="60"/>
              <w:ind w:left="34"/>
              <w:rPr>
                <w:sz w:val="20"/>
              </w:rPr>
            </w:pPr>
            <w:r w:rsidRPr="00783F44">
              <w:rPr>
                <w:sz w:val="20"/>
              </w:rPr>
              <w:t>Ord = Ordinance</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am = amended</w:t>
            </w:r>
          </w:p>
        </w:tc>
        <w:tc>
          <w:tcPr>
            <w:tcW w:w="3686" w:type="dxa"/>
            <w:shd w:val="clear" w:color="auto" w:fill="auto"/>
          </w:tcPr>
          <w:p w:rsidR="00676C07" w:rsidRPr="00783F44" w:rsidRDefault="00676C07" w:rsidP="0056102D">
            <w:pPr>
              <w:spacing w:before="60"/>
              <w:ind w:left="34"/>
              <w:rPr>
                <w:sz w:val="20"/>
              </w:rPr>
            </w:pPr>
            <w:r w:rsidRPr="00783F44">
              <w:rPr>
                <w:sz w:val="20"/>
              </w:rPr>
              <w:t>orig = original</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amdt = amendment</w:t>
            </w:r>
          </w:p>
        </w:tc>
        <w:tc>
          <w:tcPr>
            <w:tcW w:w="3686" w:type="dxa"/>
            <w:shd w:val="clear" w:color="auto" w:fill="auto"/>
          </w:tcPr>
          <w:p w:rsidR="00676C07" w:rsidRPr="00783F44" w:rsidRDefault="00676C07" w:rsidP="0056102D">
            <w:pPr>
              <w:spacing w:before="60"/>
              <w:ind w:left="34"/>
              <w:rPr>
                <w:sz w:val="20"/>
              </w:rPr>
            </w:pPr>
            <w:r w:rsidRPr="00783F44">
              <w:rPr>
                <w:sz w:val="20"/>
              </w:rPr>
              <w:t>par = paragraph(s)/subparagraph(s)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c = clause(s)</w:t>
            </w:r>
          </w:p>
        </w:tc>
        <w:tc>
          <w:tcPr>
            <w:tcW w:w="3686" w:type="dxa"/>
            <w:shd w:val="clear" w:color="auto" w:fill="auto"/>
          </w:tcPr>
          <w:p w:rsidR="00676C07" w:rsidRPr="00783F44" w:rsidRDefault="00676C07" w:rsidP="0056102D">
            <w:pPr>
              <w:ind w:left="34"/>
              <w:rPr>
                <w:sz w:val="20"/>
              </w:rPr>
            </w:pPr>
            <w:r w:rsidRPr="00783F44">
              <w:rPr>
                <w:sz w:val="20"/>
              </w:rPr>
              <w:t xml:space="preserve">    /sub</w:t>
            </w:r>
            <w:r w:rsidR="00783F44">
              <w:rPr>
                <w:sz w:val="20"/>
              </w:rPr>
              <w:noBreakHyphen/>
            </w:r>
            <w:r w:rsidRPr="00783F44">
              <w:rPr>
                <w:sz w:val="20"/>
              </w:rPr>
              <w:t>subparagraph(s)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C[x] = Compilation No. x</w:t>
            </w:r>
          </w:p>
        </w:tc>
        <w:tc>
          <w:tcPr>
            <w:tcW w:w="3686" w:type="dxa"/>
            <w:shd w:val="clear" w:color="auto" w:fill="auto"/>
          </w:tcPr>
          <w:p w:rsidR="00676C07" w:rsidRPr="00783F44" w:rsidRDefault="00676C07" w:rsidP="0056102D">
            <w:pPr>
              <w:spacing w:before="60"/>
              <w:ind w:left="34"/>
              <w:rPr>
                <w:sz w:val="20"/>
              </w:rPr>
            </w:pPr>
            <w:r w:rsidRPr="00783F44">
              <w:rPr>
                <w:sz w:val="20"/>
              </w:rPr>
              <w:t>pres = present</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Ch = Chapter(s)</w:t>
            </w:r>
          </w:p>
        </w:tc>
        <w:tc>
          <w:tcPr>
            <w:tcW w:w="3686" w:type="dxa"/>
            <w:shd w:val="clear" w:color="auto" w:fill="auto"/>
          </w:tcPr>
          <w:p w:rsidR="00676C07" w:rsidRPr="00783F44" w:rsidRDefault="00676C07" w:rsidP="0056102D">
            <w:pPr>
              <w:spacing w:before="60"/>
              <w:ind w:left="34"/>
              <w:rPr>
                <w:sz w:val="20"/>
              </w:rPr>
            </w:pPr>
            <w:r w:rsidRPr="00783F44">
              <w:rPr>
                <w:sz w:val="20"/>
              </w:rPr>
              <w:t>prev = previous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def = definition(s)</w:t>
            </w:r>
          </w:p>
        </w:tc>
        <w:tc>
          <w:tcPr>
            <w:tcW w:w="3686" w:type="dxa"/>
            <w:shd w:val="clear" w:color="auto" w:fill="auto"/>
          </w:tcPr>
          <w:p w:rsidR="00676C07" w:rsidRPr="00783F44" w:rsidRDefault="00676C07" w:rsidP="0056102D">
            <w:pPr>
              <w:spacing w:before="60"/>
              <w:ind w:left="34"/>
              <w:rPr>
                <w:sz w:val="20"/>
              </w:rPr>
            </w:pPr>
            <w:r w:rsidRPr="00783F44">
              <w:rPr>
                <w:sz w:val="20"/>
              </w:rPr>
              <w:t>(prev…) = previously</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Dict = Dictionary</w:t>
            </w:r>
          </w:p>
        </w:tc>
        <w:tc>
          <w:tcPr>
            <w:tcW w:w="3686" w:type="dxa"/>
            <w:shd w:val="clear" w:color="auto" w:fill="auto"/>
          </w:tcPr>
          <w:p w:rsidR="00676C07" w:rsidRPr="00783F44" w:rsidRDefault="00676C07" w:rsidP="0056102D">
            <w:pPr>
              <w:spacing w:before="60"/>
              <w:ind w:left="34"/>
              <w:rPr>
                <w:sz w:val="20"/>
              </w:rPr>
            </w:pPr>
            <w:r w:rsidRPr="00783F44">
              <w:rPr>
                <w:sz w:val="20"/>
              </w:rPr>
              <w:t>Pt = Part(s)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disallowed = disallowed by Parliament</w:t>
            </w:r>
          </w:p>
        </w:tc>
        <w:tc>
          <w:tcPr>
            <w:tcW w:w="3686" w:type="dxa"/>
            <w:shd w:val="clear" w:color="auto" w:fill="auto"/>
          </w:tcPr>
          <w:p w:rsidR="00676C07" w:rsidRPr="00783F44" w:rsidRDefault="00676C07" w:rsidP="0056102D">
            <w:pPr>
              <w:spacing w:before="60"/>
              <w:ind w:left="34"/>
              <w:rPr>
                <w:sz w:val="20"/>
              </w:rPr>
            </w:pPr>
            <w:r w:rsidRPr="00783F44">
              <w:rPr>
                <w:sz w:val="20"/>
              </w:rPr>
              <w:t>r = regulation(s)/rule(s)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Div = Division(s)</w:t>
            </w:r>
          </w:p>
        </w:tc>
        <w:tc>
          <w:tcPr>
            <w:tcW w:w="3686" w:type="dxa"/>
            <w:shd w:val="clear" w:color="auto" w:fill="auto"/>
          </w:tcPr>
          <w:p w:rsidR="00676C07" w:rsidRPr="00783F44" w:rsidRDefault="00676C07" w:rsidP="0056102D">
            <w:pPr>
              <w:spacing w:before="60"/>
              <w:ind w:left="34"/>
              <w:rPr>
                <w:sz w:val="20"/>
              </w:rPr>
            </w:pPr>
            <w:r w:rsidRPr="00783F44">
              <w:rPr>
                <w:sz w:val="20"/>
              </w:rPr>
              <w:t>Reg = Regulation/Regulations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exp = expires/expired or ceases/ceased to have</w:t>
            </w:r>
          </w:p>
        </w:tc>
        <w:tc>
          <w:tcPr>
            <w:tcW w:w="3686" w:type="dxa"/>
            <w:shd w:val="clear" w:color="auto" w:fill="auto"/>
          </w:tcPr>
          <w:p w:rsidR="00676C07" w:rsidRPr="00783F44" w:rsidRDefault="00676C07" w:rsidP="0056102D">
            <w:pPr>
              <w:spacing w:before="60"/>
              <w:ind w:left="34"/>
              <w:rPr>
                <w:sz w:val="20"/>
              </w:rPr>
            </w:pPr>
            <w:r w:rsidRPr="00783F44">
              <w:rPr>
                <w:sz w:val="20"/>
              </w:rPr>
              <w:t>reloc = relocated</w:t>
            </w:r>
          </w:p>
        </w:tc>
      </w:tr>
      <w:tr w:rsidR="00676C07" w:rsidRPr="00783F44" w:rsidTr="0056102D">
        <w:tc>
          <w:tcPr>
            <w:tcW w:w="4253" w:type="dxa"/>
            <w:shd w:val="clear" w:color="auto" w:fill="auto"/>
          </w:tcPr>
          <w:p w:rsidR="00676C07" w:rsidRPr="00783F44" w:rsidRDefault="00676C07" w:rsidP="0056102D">
            <w:pPr>
              <w:ind w:left="34"/>
              <w:rPr>
                <w:sz w:val="20"/>
              </w:rPr>
            </w:pPr>
            <w:r w:rsidRPr="00783F44">
              <w:rPr>
                <w:sz w:val="20"/>
              </w:rPr>
              <w:t xml:space="preserve">    effect</w:t>
            </w:r>
          </w:p>
        </w:tc>
        <w:tc>
          <w:tcPr>
            <w:tcW w:w="3686" w:type="dxa"/>
            <w:shd w:val="clear" w:color="auto" w:fill="auto"/>
          </w:tcPr>
          <w:p w:rsidR="00676C07" w:rsidRPr="00783F44" w:rsidRDefault="00676C07" w:rsidP="0056102D">
            <w:pPr>
              <w:spacing w:before="60"/>
              <w:ind w:left="34"/>
              <w:rPr>
                <w:sz w:val="20"/>
              </w:rPr>
            </w:pPr>
            <w:r w:rsidRPr="00783F44">
              <w:rPr>
                <w:sz w:val="20"/>
              </w:rPr>
              <w:t>renum = renumbered</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F = Federal Register of Legislative Instruments</w:t>
            </w:r>
          </w:p>
        </w:tc>
        <w:tc>
          <w:tcPr>
            <w:tcW w:w="3686" w:type="dxa"/>
            <w:shd w:val="clear" w:color="auto" w:fill="auto"/>
          </w:tcPr>
          <w:p w:rsidR="00676C07" w:rsidRPr="00783F44" w:rsidRDefault="00676C07" w:rsidP="0056102D">
            <w:pPr>
              <w:spacing w:before="60"/>
              <w:ind w:left="34"/>
              <w:rPr>
                <w:sz w:val="20"/>
              </w:rPr>
            </w:pPr>
            <w:r w:rsidRPr="00783F44">
              <w:rPr>
                <w:sz w:val="20"/>
              </w:rPr>
              <w:t>rep = repealed</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gaz = gazette</w:t>
            </w:r>
          </w:p>
        </w:tc>
        <w:tc>
          <w:tcPr>
            <w:tcW w:w="3686" w:type="dxa"/>
            <w:shd w:val="clear" w:color="auto" w:fill="auto"/>
          </w:tcPr>
          <w:p w:rsidR="00676C07" w:rsidRPr="00783F44" w:rsidRDefault="00676C07" w:rsidP="0056102D">
            <w:pPr>
              <w:spacing w:before="60"/>
              <w:ind w:left="34"/>
              <w:rPr>
                <w:sz w:val="20"/>
              </w:rPr>
            </w:pPr>
            <w:r w:rsidRPr="00783F44">
              <w:rPr>
                <w:sz w:val="20"/>
              </w:rPr>
              <w:t>rs = repealed and substituted</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LI = Legislative Instrument</w:t>
            </w:r>
          </w:p>
        </w:tc>
        <w:tc>
          <w:tcPr>
            <w:tcW w:w="3686" w:type="dxa"/>
            <w:shd w:val="clear" w:color="auto" w:fill="auto"/>
          </w:tcPr>
          <w:p w:rsidR="00676C07" w:rsidRPr="00783F44" w:rsidRDefault="00676C07" w:rsidP="0056102D">
            <w:pPr>
              <w:spacing w:before="60"/>
              <w:ind w:left="34"/>
              <w:rPr>
                <w:sz w:val="20"/>
              </w:rPr>
            </w:pPr>
            <w:r w:rsidRPr="00783F44">
              <w:rPr>
                <w:sz w:val="20"/>
              </w:rPr>
              <w:t>s = section(s)/subsection(s)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 xml:space="preserve">LIA = </w:t>
            </w:r>
            <w:r w:rsidRPr="00783F44">
              <w:rPr>
                <w:i/>
                <w:sz w:val="20"/>
              </w:rPr>
              <w:t>Legislative Instruments Act 2003</w:t>
            </w:r>
          </w:p>
        </w:tc>
        <w:tc>
          <w:tcPr>
            <w:tcW w:w="3686" w:type="dxa"/>
            <w:shd w:val="clear" w:color="auto" w:fill="auto"/>
          </w:tcPr>
          <w:p w:rsidR="00676C07" w:rsidRPr="00783F44" w:rsidRDefault="00676C07" w:rsidP="0056102D">
            <w:pPr>
              <w:spacing w:before="60"/>
              <w:ind w:left="34"/>
              <w:rPr>
                <w:sz w:val="20"/>
              </w:rPr>
            </w:pPr>
            <w:r w:rsidRPr="00783F44">
              <w:rPr>
                <w:sz w:val="20"/>
              </w:rPr>
              <w:t>Sch = Schedule(s)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(md) = misdescribed amendment can be given</w:t>
            </w:r>
          </w:p>
        </w:tc>
        <w:tc>
          <w:tcPr>
            <w:tcW w:w="3686" w:type="dxa"/>
            <w:shd w:val="clear" w:color="auto" w:fill="auto"/>
          </w:tcPr>
          <w:p w:rsidR="00676C07" w:rsidRPr="00783F44" w:rsidRDefault="00676C07" w:rsidP="0056102D">
            <w:pPr>
              <w:spacing w:before="60"/>
              <w:ind w:left="34"/>
              <w:rPr>
                <w:sz w:val="20"/>
              </w:rPr>
            </w:pPr>
            <w:r w:rsidRPr="00783F44">
              <w:rPr>
                <w:sz w:val="20"/>
              </w:rPr>
              <w:t>Sdiv = Subdivision(s)</w:t>
            </w:r>
          </w:p>
        </w:tc>
      </w:tr>
      <w:tr w:rsidR="00676C07" w:rsidRPr="00783F44" w:rsidTr="0056102D">
        <w:tc>
          <w:tcPr>
            <w:tcW w:w="4253" w:type="dxa"/>
            <w:shd w:val="clear" w:color="auto" w:fill="auto"/>
          </w:tcPr>
          <w:p w:rsidR="00676C07" w:rsidRPr="00783F44" w:rsidRDefault="00676C07" w:rsidP="0056102D">
            <w:pPr>
              <w:ind w:left="34"/>
              <w:rPr>
                <w:sz w:val="20"/>
              </w:rPr>
            </w:pPr>
            <w:r w:rsidRPr="00783F44">
              <w:rPr>
                <w:sz w:val="20"/>
              </w:rPr>
              <w:t xml:space="preserve">    effect</w:t>
            </w:r>
          </w:p>
        </w:tc>
        <w:tc>
          <w:tcPr>
            <w:tcW w:w="3686" w:type="dxa"/>
            <w:shd w:val="clear" w:color="auto" w:fill="auto"/>
          </w:tcPr>
          <w:p w:rsidR="00676C07" w:rsidRPr="00783F44" w:rsidRDefault="00676C07" w:rsidP="0056102D">
            <w:pPr>
              <w:spacing w:before="60"/>
              <w:ind w:left="34"/>
              <w:rPr>
                <w:sz w:val="20"/>
              </w:rPr>
            </w:pPr>
            <w:r w:rsidRPr="00783F44">
              <w:rPr>
                <w:sz w:val="20"/>
              </w:rPr>
              <w:t>SLI = Select Legislative Instrument</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(md not incorp) = misdescribed amendment</w:t>
            </w:r>
          </w:p>
        </w:tc>
        <w:tc>
          <w:tcPr>
            <w:tcW w:w="3686" w:type="dxa"/>
            <w:shd w:val="clear" w:color="auto" w:fill="auto"/>
          </w:tcPr>
          <w:p w:rsidR="00676C07" w:rsidRPr="00783F44" w:rsidRDefault="00676C07" w:rsidP="0056102D">
            <w:pPr>
              <w:spacing w:before="60"/>
              <w:ind w:left="34"/>
              <w:rPr>
                <w:sz w:val="20"/>
              </w:rPr>
            </w:pPr>
            <w:r w:rsidRPr="00783F44">
              <w:rPr>
                <w:sz w:val="20"/>
              </w:rPr>
              <w:t>SR = Statutory Rules</w:t>
            </w:r>
          </w:p>
        </w:tc>
      </w:tr>
      <w:tr w:rsidR="00676C07" w:rsidRPr="00783F44" w:rsidTr="0056102D">
        <w:tc>
          <w:tcPr>
            <w:tcW w:w="4253" w:type="dxa"/>
            <w:shd w:val="clear" w:color="auto" w:fill="auto"/>
          </w:tcPr>
          <w:p w:rsidR="00676C07" w:rsidRPr="00783F44" w:rsidRDefault="00676C07" w:rsidP="0056102D">
            <w:pPr>
              <w:ind w:left="34"/>
              <w:rPr>
                <w:sz w:val="20"/>
              </w:rPr>
            </w:pPr>
            <w:r w:rsidRPr="00783F44">
              <w:rPr>
                <w:sz w:val="20"/>
              </w:rPr>
              <w:t xml:space="preserve">    cannot be given effect</w:t>
            </w:r>
          </w:p>
        </w:tc>
        <w:tc>
          <w:tcPr>
            <w:tcW w:w="3686" w:type="dxa"/>
            <w:shd w:val="clear" w:color="auto" w:fill="auto"/>
          </w:tcPr>
          <w:p w:rsidR="00676C07" w:rsidRPr="00783F44" w:rsidRDefault="00676C07" w:rsidP="0056102D">
            <w:pPr>
              <w:spacing w:before="60"/>
              <w:ind w:left="34"/>
              <w:rPr>
                <w:sz w:val="20"/>
              </w:rPr>
            </w:pPr>
            <w:r w:rsidRPr="00783F44">
              <w:rPr>
                <w:sz w:val="20"/>
              </w:rPr>
              <w:t>Sub</w:t>
            </w:r>
            <w:r w:rsidR="00783F44">
              <w:rPr>
                <w:sz w:val="20"/>
              </w:rPr>
              <w:noBreakHyphen/>
            </w:r>
            <w:r w:rsidRPr="00783F44">
              <w:rPr>
                <w:sz w:val="20"/>
              </w:rPr>
              <w:t>Ch = Sub</w:t>
            </w:r>
            <w:r w:rsidR="00783F44">
              <w:rPr>
                <w:sz w:val="20"/>
              </w:rPr>
              <w:noBreakHyphen/>
            </w:r>
            <w:r w:rsidRPr="00783F44">
              <w:rPr>
                <w:sz w:val="20"/>
              </w:rPr>
              <w:t>Chapter(s)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mod = modified/modification</w:t>
            </w:r>
          </w:p>
        </w:tc>
        <w:tc>
          <w:tcPr>
            <w:tcW w:w="3686" w:type="dxa"/>
            <w:shd w:val="clear" w:color="auto" w:fill="auto"/>
          </w:tcPr>
          <w:p w:rsidR="00676C07" w:rsidRPr="00783F44" w:rsidRDefault="00676C07" w:rsidP="0056102D">
            <w:pPr>
              <w:spacing w:before="60"/>
              <w:ind w:left="34"/>
              <w:rPr>
                <w:sz w:val="20"/>
              </w:rPr>
            </w:pPr>
            <w:r w:rsidRPr="00783F44">
              <w:rPr>
                <w:sz w:val="20"/>
              </w:rPr>
              <w:t>SubPt = Subpart(s)</w:t>
            </w:r>
          </w:p>
        </w:tc>
      </w:tr>
      <w:tr w:rsidR="00676C07" w:rsidRPr="00783F44" w:rsidTr="0056102D">
        <w:tc>
          <w:tcPr>
            <w:tcW w:w="4253" w:type="dxa"/>
            <w:shd w:val="clear" w:color="auto" w:fill="auto"/>
          </w:tcPr>
          <w:p w:rsidR="00676C07" w:rsidRPr="00783F44" w:rsidRDefault="00676C07" w:rsidP="0056102D">
            <w:pPr>
              <w:spacing w:before="60"/>
              <w:ind w:left="34"/>
              <w:rPr>
                <w:sz w:val="20"/>
              </w:rPr>
            </w:pPr>
            <w:r w:rsidRPr="00783F44">
              <w:rPr>
                <w:sz w:val="20"/>
              </w:rPr>
              <w:t>No. = Number(s)</w:t>
            </w:r>
          </w:p>
        </w:tc>
        <w:tc>
          <w:tcPr>
            <w:tcW w:w="3686" w:type="dxa"/>
            <w:shd w:val="clear" w:color="auto" w:fill="auto"/>
          </w:tcPr>
          <w:p w:rsidR="00676C07" w:rsidRPr="00783F44" w:rsidRDefault="00676C07" w:rsidP="0056102D">
            <w:pPr>
              <w:spacing w:before="60"/>
              <w:ind w:left="34"/>
              <w:rPr>
                <w:sz w:val="20"/>
              </w:rPr>
            </w:pPr>
            <w:r w:rsidRPr="00783F44">
              <w:rPr>
                <w:sz w:val="20"/>
                <w:u w:val="single"/>
              </w:rPr>
              <w:t>underlining</w:t>
            </w:r>
            <w:r w:rsidRPr="00783F44">
              <w:rPr>
                <w:sz w:val="20"/>
              </w:rPr>
              <w:t xml:space="preserve"> = whole or part not</w:t>
            </w:r>
          </w:p>
        </w:tc>
      </w:tr>
      <w:tr w:rsidR="00676C07" w:rsidRPr="00783F44" w:rsidTr="0056102D">
        <w:tc>
          <w:tcPr>
            <w:tcW w:w="4253" w:type="dxa"/>
            <w:shd w:val="clear" w:color="auto" w:fill="auto"/>
          </w:tcPr>
          <w:p w:rsidR="00676C07" w:rsidRPr="00783F44" w:rsidRDefault="00676C07" w:rsidP="0056102D">
            <w:pPr>
              <w:spacing w:before="60"/>
              <w:ind w:left="34"/>
              <w:rPr>
                <w:sz w:val="20"/>
              </w:rPr>
            </w:pPr>
          </w:p>
        </w:tc>
        <w:tc>
          <w:tcPr>
            <w:tcW w:w="3686" w:type="dxa"/>
            <w:shd w:val="clear" w:color="auto" w:fill="auto"/>
          </w:tcPr>
          <w:p w:rsidR="00676C07" w:rsidRPr="00783F44" w:rsidRDefault="00676C07" w:rsidP="0056102D">
            <w:pPr>
              <w:ind w:left="34"/>
              <w:rPr>
                <w:sz w:val="20"/>
              </w:rPr>
            </w:pPr>
            <w:r w:rsidRPr="00783F44">
              <w:rPr>
                <w:sz w:val="20"/>
              </w:rPr>
              <w:t xml:space="preserve">    commenced or to be commenced</w:t>
            </w:r>
          </w:p>
        </w:tc>
      </w:tr>
    </w:tbl>
    <w:p w:rsidR="00676C07" w:rsidRPr="00783F44" w:rsidRDefault="00676C07" w:rsidP="00317FDA">
      <w:pPr>
        <w:pStyle w:val="Tabletext"/>
      </w:pPr>
    </w:p>
    <w:p w:rsidR="00224973" w:rsidRPr="00783F44" w:rsidRDefault="00224973" w:rsidP="00CF6766">
      <w:pPr>
        <w:pStyle w:val="ENotesHeading2"/>
        <w:pageBreakBefore/>
        <w:outlineLvl w:val="9"/>
      </w:pPr>
      <w:bookmarkStart w:id="30" w:name="_Toc427849688"/>
      <w:r w:rsidRPr="00783F44">
        <w:lastRenderedPageBreak/>
        <w:t>Endnote 3—Legislation history</w:t>
      </w:r>
      <w:bookmarkEnd w:id="30"/>
    </w:p>
    <w:p w:rsidR="007E088D" w:rsidRPr="00783F44" w:rsidRDefault="007E088D" w:rsidP="002D45C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7E088D" w:rsidRPr="00783F44" w:rsidTr="002D45C3">
        <w:trPr>
          <w:cantSplit/>
          <w:tblHeader/>
        </w:trPr>
        <w:tc>
          <w:tcPr>
            <w:tcW w:w="1838" w:type="dxa"/>
            <w:tcBorders>
              <w:top w:val="single" w:sz="12" w:space="0" w:color="auto"/>
              <w:bottom w:val="single" w:sz="12" w:space="0" w:color="auto"/>
            </w:tcBorders>
            <w:shd w:val="clear" w:color="auto" w:fill="auto"/>
          </w:tcPr>
          <w:p w:rsidR="007E088D" w:rsidRPr="00783F44" w:rsidRDefault="007E088D" w:rsidP="002D45C3">
            <w:pPr>
              <w:pStyle w:val="ENoteTableHeading"/>
            </w:pPr>
            <w:r w:rsidRPr="00783F44">
              <w:t>Act</w:t>
            </w:r>
          </w:p>
        </w:tc>
        <w:tc>
          <w:tcPr>
            <w:tcW w:w="992" w:type="dxa"/>
            <w:tcBorders>
              <w:top w:val="single" w:sz="12" w:space="0" w:color="auto"/>
              <w:bottom w:val="single" w:sz="12" w:space="0" w:color="auto"/>
            </w:tcBorders>
            <w:shd w:val="clear" w:color="auto" w:fill="auto"/>
          </w:tcPr>
          <w:p w:rsidR="007E088D" w:rsidRPr="00783F44" w:rsidRDefault="007E088D" w:rsidP="002D45C3">
            <w:pPr>
              <w:pStyle w:val="ENoteTableHeading"/>
            </w:pPr>
            <w:r w:rsidRPr="00783F44">
              <w:t>Number and year</w:t>
            </w:r>
          </w:p>
        </w:tc>
        <w:tc>
          <w:tcPr>
            <w:tcW w:w="993" w:type="dxa"/>
            <w:tcBorders>
              <w:top w:val="single" w:sz="12" w:space="0" w:color="auto"/>
              <w:bottom w:val="single" w:sz="12" w:space="0" w:color="auto"/>
            </w:tcBorders>
            <w:shd w:val="clear" w:color="auto" w:fill="auto"/>
          </w:tcPr>
          <w:p w:rsidR="007E088D" w:rsidRPr="00783F44" w:rsidRDefault="00224973" w:rsidP="002D45C3">
            <w:pPr>
              <w:pStyle w:val="ENoteTableHeading"/>
            </w:pPr>
            <w:r w:rsidRPr="00783F44">
              <w:t>Assent</w:t>
            </w:r>
          </w:p>
        </w:tc>
        <w:tc>
          <w:tcPr>
            <w:tcW w:w="1845" w:type="dxa"/>
            <w:tcBorders>
              <w:top w:val="single" w:sz="12" w:space="0" w:color="auto"/>
              <w:bottom w:val="single" w:sz="12" w:space="0" w:color="auto"/>
            </w:tcBorders>
            <w:shd w:val="clear" w:color="auto" w:fill="auto"/>
          </w:tcPr>
          <w:p w:rsidR="007E088D" w:rsidRPr="00783F44" w:rsidRDefault="00224973" w:rsidP="002D45C3">
            <w:pPr>
              <w:pStyle w:val="ENoteTableHeading"/>
            </w:pPr>
            <w:r w:rsidRPr="00783F44">
              <w:t>Commencement</w:t>
            </w:r>
          </w:p>
        </w:tc>
        <w:tc>
          <w:tcPr>
            <w:tcW w:w="1417" w:type="dxa"/>
            <w:tcBorders>
              <w:top w:val="single" w:sz="12" w:space="0" w:color="auto"/>
              <w:bottom w:val="single" w:sz="12" w:space="0" w:color="auto"/>
            </w:tcBorders>
            <w:shd w:val="clear" w:color="auto" w:fill="auto"/>
          </w:tcPr>
          <w:p w:rsidR="007E088D" w:rsidRPr="00783F44" w:rsidRDefault="007E088D" w:rsidP="002D45C3">
            <w:pPr>
              <w:pStyle w:val="ENoteTableHeading"/>
            </w:pPr>
            <w:r w:rsidRPr="00783F44">
              <w:t>Application, saving and transitional provisions</w:t>
            </w:r>
          </w:p>
        </w:tc>
      </w:tr>
      <w:tr w:rsidR="007E088D" w:rsidRPr="00783F44" w:rsidTr="00CB6633">
        <w:trPr>
          <w:cantSplit/>
        </w:trPr>
        <w:tc>
          <w:tcPr>
            <w:tcW w:w="1838" w:type="dxa"/>
            <w:tcBorders>
              <w:top w:val="single" w:sz="12" w:space="0" w:color="auto"/>
              <w:bottom w:val="single" w:sz="4" w:space="0" w:color="auto"/>
            </w:tcBorders>
            <w:shd w:val="clear" w:color="auto" w:fill="auto"/>
          </w:tcPr>
          <w:p w:rsidR="007E088D" w:rsidRPr="00783F44" w:rsidRDefault="007E088D" w:rsidP="007E088D">
            <w:pPr>
              <w:pStyle w:val="ENoteTableText"/>
            </w:pPr>
            <w:r w:rsidRPr="00783F44">
              <w:t>Medibank Private Sale Act 2006</w:t>
            </w:r>
          </w:p>
        </w:tc>
        <w:tc>
          <w:tcPr>
            <w:tcW w:w="992" w:type="dxa"/>
            <w:tcBorders>
              <w:top w:val="single" w:sz="12" w:space="0" w:color="auto"/>
              <w:bottom w:val="single" w:sz="4" w:space="0" w:color="auto"/>
            </w:tcBorders>
            <w:shd w:val="clear" w:color="auto" w:fill="auto"/>
          </w:tcPr>
          <w:p w:rsidR="007E088D" w:rsidRPr="00783F44" w:rsidRDefault="007E088D" w:rsidP="007E088D">
            <w:pPr>
              <w:pStyle w:val="ENoteTableText"/>
            </w:pPr>
            <w:r w:rsidRPr="00783F44">
              <w:t>160, 2006</w:t>
            </w:r>
          </w:p>
        </w:tc>
        <w:tc>
          <w:tcPr>
            <w:tcW w:w="993" w:type="dxa"/>
            <w:tcBorders>
              <w:top w:val="single" w:sz="12" w:space="0" w:color="auto"/>
              <w:bottom w:val="single" w:sz="4" w:space="0" w:color="auto"/>
            </w:tcBorders>
            <w:shd w:val="clear" w:color="auto" w:fill="auto"/>
          </w:tcPr>
          <w:p w:rsidR="007E088D" w:rsidRPr="00783F44" w:rsidRDefault="007E088D" w:rsidP="007E088D">
            <w:pPr>
              <w:pStyle w:val="ENoteTableText"/>
            </w:pPr>
            <w:smartTag w:uri="urn:schemas-microsoft-com:office:smarttags" w:element="State">
              <w:smartTagPr>
                <w:attr w:name="Month" w:val="12"/>
                <w:attr w:name="Day" w:val="11"/>
                <w:attr w:name="Year" w:val="2006"/>
              </w:smartTagPr>
              <w:r w:rsidRPr="00783F44">
                <w:t>11 Dec 2006</w:t>
              </w:r>
            </w:smartTag>
          </w:p>
        </w:tc>
        <w:tc>
          <w:tcPr>
            <w:tcW w:w="1845" w:type="dxa"/>
            <w:tcBorders>
              <w:top w:val="single" w:sz="12" w:space="0" w:color="auto"/>
              <w:bottom w:val="single" w:sz="4" w:space="0" w:color="auto"/>
            </w:tcBorders>
            <w:shd w:val="clear" w:color="auto" w:fill="auto"/>
          </w:tcPr>
          <w:p w:rsidR="007E088D" w:rsidRPr="00783F44" w:rsidRDefault="007E088D" w:rsidP="00D5250A">
            <w:pPr>
              <w:pStyle w:val="ENoteTableText"/>
            </w:pPr>
            <w:r w:rsidRPr="00783F44">
              <w:t>Sch</w:t>
            </w:r>
            <w:r w:rsidR="00CF6766" w:rsidRPr="00783F44">
              <w:t> </w:t>
            </w:r>
            <w:r w:rsidRPr="00783F44">
              <w:t>1 and 2: 12 Dec 2006</w:t>
            </w:r>
            <w:r w:rsidR="00EE5940" w:rsidRPr="00783F44">
              <w:t xml:space="preserve"> (s 2(1) item</w:t>
            </w:r>
            <w:r w:rsidR="00783F44">
              <w:t> </w:t>
            </w:r>
            <w:r w:rsidR="00EE5940" w:rsidRPr="00783F44">
              <w:t>2)</w:t>
            </w:r>
            <w:r w:rsidRPr="00783F44">
              <w:br/>
              <w:t>Sch</w:t>
            </w:r>
            <w:r w:rsidR="00CF6766" w:rsidRPr="00783F44">
              <w:t> </w:t>
            </w:r>
            <w:r w:rsidRPr="00783F44">
              <w:t xml:space="preserve">3: </w:t>
            </w:r>
            <w:r w:rsidR="00D5250A" w:rsidRPr="00783F44">
              <w:t>1 Dec 2014</w:t>
            </w:r>
            <w:r w:rsidR="00EE5940" w:rsidRPr="00783F44">
              <w:t xml:space="preserve"> (s 2(1) item</w:t>
            </w:r>
            <w:r w:rsidR="00783F44">
              <w:t> </w:t>
            </w:r>
            <w:r w:rsidR="00EE5940" w:rsidRPr="00783F44">
              <w:t>3)</w:t>
            </w:r>
            <w:r w:rsidRPr="00783F44">
              <w:br/>
              <w:t xml:space="preserve">Remainder: </w:t>
            </w:r>
            <w:r w:rsidR="00EE5940" w:rsidRPr="00783F44">
              <w:t>11 Dec 2006 (s 2(1) item</w:t>
            </w:r>
            <w:r w:rsidR="00783F44">
              <w:t> </w:t>
            </w:r>
            <w:r w:rsidR="00EE5940" w:rsidRPr="00783F44">
              <w:t>1)</w:t>
            </w:r>
          </w:p>
        </w:tc>
        <w:tc>
          <w:tcPr>
            <w:tcW w:w="1417" w:type="dxa"/>
            <w:tcBorders>
              <w:top w:val="single" w:sz="12" w:space="0" w:color="auto"/>
              <w:bottom w:val="single" w:sz="4" w:space="0" w:color="auto"/>
            </w:tcBorders>
            <w:shd w:val="clear" w:color="auto" w:fill="auto"/>
          </w:tcPr>
          <w:p w:rsidR="007E088D" w:rsidRPr="00783F44" w:rsidRDefault="007E088D" w:rsidP="007E088D">
            <w:pPr>
              <w:pStyle w:val="ENoteTableText"/>
            </w:pPr>
          </w:p>
        </w:tc>
      </w:tr>
      <w:tr w:rsidR="007E088D" w:rsidRPr="00783F44" w:rsidTr="00CB6633">
        <w:trPr>
          <w:cantSplit/>
        </w:trPr>
        <w:tc>
          <w:tcPr>
            <w:tcW w:w="1838"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32, 2007</w:t>
            </w:r>
          </w:p>
        </w:tc>
        <w:tc>
          <w:tcPr>
            <w:tcW w:w="993" w:type="dxa"/>
            <w:tcBorders>
              <w:top w:val="single" w:sz="4" w:space="0" w:color="auto"/>
              <w:bottom w:val="single" w:sz="4" w:space="0" w:color="auto"/>
            </w:tcBorders>
            <w:shd w:val="clear" w:color="auto" w:fill="auto"/>
          </w:tcPr>
          <w:p w:rsidR="007E088D" w:rsidRPr="00783F44" w:rsidRDefault="007E088D" w:rsidP="007E088D">
            <w:pPr>
              <w:pStyle w:val="ENoteTableText"/>
            </w:pPr>
            <w:smartTag w:uri="urn:schemas-microsoft-com:office:smarttags" w:element="State">
              <w:smartTagPr>
                <w:attr w:name="Month" w:val="3"/>
                <w:attr w:name="Day" w:val="30"/>
                <w:attr w:name="Year" w:val="2007"/>
              </w:smartTagPr>
              <w:r w:rsidRPr="00783F44">
                <w:t>30 Mar 2007</w:t>
              </w:r>
            </w:smartTag>
          </w:p>
        </w:tc>
        <w:tc>
          <w:tcPr>
            <w:tcW w:w="1845" w:type="dxa"/>
            <w:tcBorders>
              <w:top w:val="single" w:sz="4" w:space="0" w:color="auto"/>
              <w:bottom w:val="single" w:sz="4" w:space="0" w:color="auto"/>
            </w:tcBorders>
            <w:shd w:val="clear" w:color="auto" w:fill="auto"/>
          </w:tcPr>
          <w:p w:rsidR="007E088D" w:rsidRPr="00783F44" w:rsidRDefault="007E088D" w:rsidP="007277F1">
            <w:pPr>
              <w:pStyle w:val="ENoteTableText"/>
            </w:pPr>
            <w:r w:rsidRPr="00783F44">
              <w:t>Sch</w:t>
            </w:r>
            <w:r w:rsidR="00CF6766" w:rsidRPr="00783F44">
              <w:t> </w:t>
            </w:r>
            <w:r w:rsidRPr="00783F44">
              <w:t>2 (items</w:t>
            </w:r>
            <w:r w:rsidR="00783F44">
              <w:t> </w:t>
            </w:r>
            <w:r w:rsidRPr="00783F44">
              <w:t xml:space="preserve">57–73): </w:t>
            </w:r>
            <w:smartTag w:uri="urn:schemas-microsoft-com:office:smarttags" w:element="State">
              <w:smartTagPr>
                <w:attr w:name="Month" w:val="4"/>
                <w:attr w:name="Day" w:val="1"/>
                <w:attr w:name="Year" w:val="2007"/>
              </w:smartTagPr>
              <w:r w:rsidRPr="00783F44">
                <w:t>1 Apr 2007</w:t>
              </w:r>
            </w:smartTag>
            <w:r w:rsidRPr="00783F44">
              <w:t xml:space="preserve"> </w:t>
            </w:r>
            <w:r w:rsidR="007277F1" w:rsidRPr="00783F44">
              <w:t>(s 2(1) item</w:t>
            </w:r>
            <w:r w:rsidR="00783F44">
              <w:t> </w:t>
            </w:r>
            <w:r w:rsidR="007277F1" w:rsidRPr="00783F44">
              <w:t>7)</w:t>
            </w:r>
          </w:p>
        </w:tc>
        <w:tc>
          <w:tcPr>
            <w:tcW w:w="1417"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w:t>
            </w:r>
          </w:p>
        </w:tc>
      </w:tr>
      <w:tr w:rsidR="007E088D" w:rsidRPr="00783F44" w:rsidTr="00CB6633">
        <w:trPr>
          <w:cantSplit/>
        </w:trPr>
        <w:tc>
          <w:tcPr>
            <w:tcW w:w="1838"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Same</w:t>
            </w:r>
            <w:r w:rsidR="00783F44">
              <w:noBreakHyphen/>
            </w:r>
            <w:r w:rsidRPr="00783F44">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144, 2008</w:t>
            </w:r>
          </w:p>
        </w:tc>
        <w:tc>
          <w:tcPr>
            <w:tcW w:w="993" w:type="dxa"/>
            <w:tcBorders>
              <w:top w:val="single" w:sz="4" w:space="0" w:color="auto"/>
              <w:bottom w:val="single" w:sz="4" w:space="0" w:color="auto"/>
            </w:tcBorders>
            <w:shd w:val="clear" w:color="auto" w:fill="auto"/>
          </w:tcPr>
          <w:p w:rsidR="007E088D" w:rsidRPr="00783F44" w:rsidRDefault="007E088D" w:rsidP="007E088D">
            <w:pPr>
              <w:pStyle w:val="ENoteTableText"/>
            </w:pPr>
            <w:smartTag w:uri="urn:schemas-microsoft-com:office:smarttags" w:element="State">
              <w:smartTagPr>
                <w:attr w:name="Month" w:val="12"/>
                <w:attr w:name="Day" w:val="9"/>
                <w:attr w:name="Year" w:val="2008"/>
              </w:smartTagPr>
              <w:r w:rsidRPr="00783F44">
                <w:t>9 Dec 2008</w:t>
              </w:r>
            </w:smartTag>
          </w:p>
        </w:tc>
        <w:tc>
          <w:tcPr>
            <w:tcW w:w="1845" w:type="dxa"/>
            <w:tcBorders>
              <w:top w:val="single" w:sz="4" w:space="0" w:color="auto"/>
              <w:bottom w:val="single" w:sz="4" w:space="0" w:color="auto"/>
            </w:tcBorders>
            <w:shd w:val="clear" w:color="auto" w:fill="auto"/>
          </w:tcPr>
          <w:p w:rsidR="007E088D" w:rsidRPr="00783F44" w:rsidRDefault="007E088D" w:rsidP="007277F1">
            <w:pPr>
              <w:pStyle w:val="ENoteTableText"/>
            </w:pPr>
            <w:r w:rsidRPr="00783F44">
              <w:t>Sch</w:t>
            </w:r>
            <w:r w:rsidR="00CF6766" w:rsidRPr="00783F44">
              <w:t> </w:t>
            </w:r>
            <w:r w:rsidRPr="00783F44">
              <w:t>7 (items</w:t>
            </w:r>
            <w:r w:rsidR="00783F44">
              <w:t> </w:t>
            </w:r>
            <w:r w:rsidRPr="00783F44">
              <w:t>8–15): 10 Dec 2008</w:t>
            </w:r>
            <w:r w:rsidR="007277F1" w:rsidRPr="00783F44">
              <w:t xml:space="preserve"> (s 2(1) item</w:t>
            </w:r>
            <w:r w:rsidR="00783F44">
              <w:t> </w:t>
            </w:r>
            <w:r w:rsidR="007277F1" w:rsidRPr="00783F44">
              <w:t>16)</w:t>
            </w:r>
          </w:p>
        </w:tc>
        <w:tc>
          <w:tcPr>
            <w:tcW w:w="1417" w:type="dxa"/>
            <w:tcBorders>
              <w:top w:val="single" w:sz="4" w:space="0" w:color="auto"/>
              <w:bottom w:val="single" w:sz="4" w:space="0" w:color="auto"/>
            </w:tcBorders>
            <w:shd w:val="clear" w:color="auto" w:fill="auto"/>
          </w:tcPr>
          <w:p w:rsidR="007E088D" w:rsidRPr="00783F44" w:rsidRDefault="007277F1" w:rsidP="007E088D">
            <w:pPr>
              <w:pStyle w:val="ENoteTableText"/>
            </w:pPr>
            <w:r w:rsidRPr="00783F44">
              <w:t>Sch</w:t>
            </w:r>
            <w:r w:rsidR="007E088D" w:rsidRPr="00783F44">
              <w:t xml:space="preserve"> 7 (item</w:t>
            </w:r>
            <w:r w:rsidR="00783F44">
              <w:t> </w:t>
            </w:r>
            <w:r w:rsidR="007E088D" w:rsidRPr="00783F44">
              <w:t>15)</w:t>
            </w:r>
          </w:p>
        </w:tc>
      </w:tr>
      <w:tr w:rsidR="007E088D" w:rsidRPr="00783F44" w:rsidTr="00CB6633">
        <w:trPr>
          <w:cantSplit/>
        </w:trPr>
        <w:tc>
          <w:tcPr>
            <w:tcW w:w="1838"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Statute Law Revision Act 2010</w:t>
            </w:r>
          </w:p>
        </w:tc>
        <w:tc>
          <w:tcPr>
            <w:tcW w:w="992"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8, 2010</w:t>
            </w:r>
          </w:p>
        </w:tc>
        <w:tc>
          <w:tcPr>
            <w:tcW w:w="993"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1 Mar 2010</w:t>
            </w:r>
          </w:p>
        </w:tc>
        <w:tc>
          <w:tcPr>
            <w:tcW w:w="1845" w:type="dxa"/>
            <w:tcBorders>
              <w:top w:val="single" w:sz="4" w:space="0" w:color="auto"/>
              <w:bottom w:val="single" w:sz="4" w:space="0" w:color="auto"/>
            </w:tcBorders>
            <w:shd w:val="clear" w:color="auto" w:fill="auto"/>
          </w:tcPr>
          <w:p w:rsidR="007E088D" w:rsidRPr="00783F44" w:rsidRDefault="007E088D" w:rsidP="007277F1">
            <w:pPr>
              <w:pStyle w:val="ENoteTableText"/>
            </w:pPr>
            <w:r w:rsidRPr="00783F44">
              <w:t>Sch</w:t>
            </w:r>
            <w:r w:rsidR="00CF6766" w:rsidRPr="00783F44">
              <w:t> </w:t>
            </w:r>
            <w:r w:rsidRPr="00783F44">
              <w:t>5 (items</w:t>
            </w:r>
            <w:r w:rsidR="00783F44">
              <w:t> </w:t>
            </w:r>
            <w:r w:rsidRPr="00783F44">
              <w:t xml:space="preserve">70, 71): </w:t>
            </w:r>
            <w:r w:rsidR="007277F1" w:rsidRPr="00783F44">
              <w:t>1 Mar 2010 (s 2(1) item</w:t>
            </w:r>
            <w:r w:rsidR="00783F44">
              <w:t> </w:t>
            </w:r>
            <w:r w:rsidR="007277F1" w:rsidRPr="00783F44">
              <w:t>35)</w:t>
            </w:r>
          </w:p>
        </w:tc>
        <w:tc>
          <w:tcPr>
            <w:tcW w:w="1417"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w:t>
            </w:r>
          </w:p>
        </w:tc>
      </w:tr>
      <w:tr w:rsidR="007E088D" w:rsidRPr="00783F44" w:rsidTr="00CB6633">
        <w:trPr>
          <w:cantSplit/>
        </w:trPr>
        <w:tc>
          <w:tcPr>
            <w:tcW w:w="1838"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Corporations Amendment (Corporate Reporting Reform) Act 2010</w:t>
            </w:r>
          </w:p>
        </w:tc>
        <w:tc>
          <w:tcPr>
            <w:tcW w:w="992"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66, 2010</w:t>
            </w:r>
          </w:p>
        </w:tc>
        <w:tc>
          <w:tcPr>
            <w:tcW w:w="993"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28</w:t>
            </w:r>
            <w:r w:rsidR="00783F44">
              <w:t> </w:t>
            </w:r>
            <w:r w:rsidRPr="00783F44">
              <w:t>June 2010</w:t>
            </w:r>
          </w:p>
        </w:tc>
        <w:tc>
          <w:tcPr>
            <w:tcW w:w="1845" w:type="dxa"/>
            <w:tcBorders>
              <w:top w:val="single" w:sz="4" w:space="0" w:color="auto"/>
              <w:bottom w:val="single" w:sz="4" w:space="0" w:color="auto"/>
            </w:tcBorders>
            <w:shd w:val="clear" w:color="auto" w:fill="auto"/>
          </w:tcPr>
          <w:p w:rsidR="007E088D" w:rsidRPr="00783F44" w:rsidRDefault="007E088D" w:rsidP="00622ED6">
            <w:pPr>
              <w:pStyle w:val="ENoteTableText"/>
            </w:pPr>
            <w:r w:rsidRPr="00783F44">
              <w:t>Sch</w:t>
            </w:r>
            <w:r w:rsidR="00CF6766" w:rsidRPr="00783F44">
              <w:t> </w:t>
            </w:r>
            <w:r w:rsidRPr="00783F44">
              <w:t>1 (items</w:t>
            </w:r>
            <w:r w:rsidR="00783F44">
              <w:t> </w:t>
            </w:r>
            <w:r w:rsidRPr="00783F44">
              <w:t xml:space="preserve">58, 59): </w:t>
            </w:r>
            <w:r w:rsidR="00622ED6" w:rsidRPr="00783F44">
              <w:t>28</w:t>
            </w:r>
            <w:r w:rsidR="00783F44">
              <w:t> </w:t>
            </w:r>
            <w:r w:rsidR="00622ED6" w:rsidRPr="00783F44">
              <w:t>June 2010 (s 2(1) item</w:t>
            </w:r>
            <w:r w:rsidR="00783F44">
              <w:t> </w:t>
            </w:r>
            <w:r w:rsidR="00622ED6" w:rsidRPr="00783F44">
              <w:t>5)</w:t>
            </w:r>
          </w:p>
        </w:tc>
        <w:tc>
          <w:tcPr>
            <w:tcW w:w="1417"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w:t>
            </w:r>
          </w:p>
        </w:tc>
      </w:tr>
      <w:tr w:rsidR="007E088D" w:rsidRPr="00783F44" w:rsidTr="00CB6633">
        <w:trPr>
          <w:cantSplit/>
        </w:trPr>
        <w:tc>
          <w:tcPr>
            <w:tcW w:w="1838"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Trade Practices Amendment (Australian Consumer Law) Act (No.</w:t>
            </w:r>
            <w:r w:rsidR="00783F44">
              <w:t> </w:t>
            </w:r>
            <w:r w:rsidRPr="00783F44">
              <w:t>2) 2010</w:t>
            </w:r>
          </w:p>
        </w:tc>
        <w:tc>
          <w:tcPr>
            <w:tcW w:w="992"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103, 2010</w:t>
            </w:r>
          </w:p>
        </w:tc>
        <w:tc>
          <w:tcPr>
            <w:tcW w:w="993"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13</w:t>
            </w:r>
            <w:r w:rsidR="00783F44">
              <w:t> </w:t>
            </w:r>
            <w:r w:rsidRPr="00783F44">
              <w:t>July 2010</w:t>
            </w:r>
          </w:p>
        </w:tc>
        <w:tc>
          <w:tcPr>
            <w:tcW w:w="1845" w:type="dxa"/>
            <w:tcBorders>
              <w:top w:val="single" w:sz="4" w:space="0" w:color="auto"/>
              <w:bottom w:val="single" w:sz="4" w:space="0" w:color="auto"/>
            </w:tcBorders>
            <w:shd w:val="clear" w:color="auto" w:fill="auto"/>
          </w:tcPr>
          <w:p w:rsidR="007E088D" w:rsidRPr="00783F44" w:rsidRDefault="007E088D" w:rsidP="00622ED6">
            <w:pPr>
              <w:pStyle w:val="ENoteTableText"/>
            </w:pPr>
            <w:r w:rsidRPr="00783F44">
              <w:t>Sch</w:t>
            </w:r>
            <w:r w:rsidR="00CF6766" w:rsidRPr="00783F44">
              <w:t> </w:t>
            </w:r>
            <w:r w:rsidRPr="00783F44">
              <w:t>6 (items</w:t>
            </w:r>
            <w:r w:rsidR="00783F44">
              <w:t> </w:t>
            </w:r>
            <w:r w:rsidRPr="00783F44">
              <w:t>1, 75): 1 Jan 2011</w:t>
            </w:r>
            <w:r w:rsidR="00622ED6" w:rsidRPr="00783F44">
              <w:t xml:space="preserve"> (s 2(1) items</w:t>
            </w:r>
            <w:r w:rsidR="00783F44">
              <w:t> </w:t>
            </w:r>
            <w:r w:rsidR="00622ED6" w:rsidRPr="00783F44">
              <w:t>3, 5)</w:t>
            </w:r>
          </w:p>
        </w:tc>
        <w:tc>
          <w:tcPr>
            <w:tcW w:w="1417" w:type="dxa"/>
            <w:tcBorders>
              <w:top w:val="single" w:sz="4" w:space="0" w:color="auto"/>
              <w:bottom w:val="single" w:sz="4" w:space="0" w:color="auto"/>
            </w:tcBorders>
            <w:shd w:val="clear" w:color="auto" w:fill="auto"/>
          </w:tcPr>
          <w:p w:rsidR="007E088D" w:rsidRPr="00783F44" w:rsidRDefault="007E088D" w:rsidP="007E088D">
            <w:pPr>
              <w:pStyle w:val="ENoteTableText"/>
            </w:pPr>
            <w:r w:rsidRPr="00783F44">
              <w:t>—</w:t>
            </w:r>
          </w:p>
        </w:tc>
      </w:tr>
      <w:tr w:rsidR="00E20D65" w:rsidRPr="00783F44" w:rsidTr="00CB6633">
        <w:trPr>
          <w:cantSplit/>
        </w:trPr>
        <w:tc>
          <w:tcPr>
            <w:tcW w:w="1838" w:type="dxa"/>
            <w:tcBorders>
              <w:top w:val="single" w:sz="4" w:space="0" w:color="auto"/>
              <w:bottom w:val="nil"/>
            </w:tcBorders>
            <w:shd w:val="clear" w:color="auto" w:fill="auto"/>
          </w:tcPr>
          <w:p w:rsidR="00E20D65" w:rsidRPr="00783F44" w:rsidRDefault="00E20D65" w:rsidP="007E088D">
            <w:pPr>
              <w:pStyle w:val="ENoteTableText"/>
            </w:pPr>
            <w:r w:rsidRPr="00783F44">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E20D65" w:rsidRPr="00783F44" w:rsidRDefault="00E20D65" w:rsidP="007E088D">
            <w:pPr>
              <w:pStyle w:val="ENoteTableText"/>
            </w:pPr>
            <w:r w:rsidRPr="00783F44">
              <w:t>62, 2014</w:t>
            </w:r>
          </w:p>
        </w:tc>
        <w:tc>
          <w:tcPr>
            <w:tcW w:w="993" w:type="dxa"/>
            <w:tcBorders>
              <w:top w:val="single" w:sz="4" w:space="0" w:color="auto"/>
              <w:bottom w:val="nil"/>
            </w:tcBorders>
            <w:shd w:val="clear" w:color="auto" w:fill="auto"/>
          </w:tcPr>
          <w:p w:rsidR="00E20D65" w:rsidRPr="00783F44" w:rsidRDefault="00E20D65" w:rsidP="007E088D">
            <w:pPr>
              <w:pStyle w:val="ENoteTableText"/>
            </w:pPr>
            <w:r w:rsidRPr="00783F44">
              <w:t>30</w:t>
            </w:r>
            <w:r w:rsidR="00783F44">
              <w:t> </w:t>
            </w:r>
            <w:r w:rsidRPr="00783F44">
              <w:t>June 2014</w:t>
            </w:r>
          </w:p>
        </w:tc>
        <w:tc>
          <w:tcPr>
            <w:tcW w:w="1845" w:type="dxa"/>
            <w:tcBorders>
              <w:top w:val="single" w:sz="4" w:space="0" w:color="auto"/>
              <w:bottom w:val="nil"/>
            </w:tcBorders>
            <w:shd w:val="clear" w:color="auto" w:fill="auto"/>
          </w:tcPr>
          <w:p w:rsidR="00E20D65" w:rsidRPr="00783F44" w:rsidRDefault="00E20D65" w:rsidP="00622ED6">
            <w:pPr>
              <w:pStyle w:val="ENoteTableText"/>
            </w:pPr>
            <w:r w:rsidRPr="00783F44">
              <w:t>Sch 10 (items</w:t>
            </w:r>
            <w:r w:rsidR="00783F44">
              <w:t> </w:t>
            </w:r>
            <w:r w:rsidRPr="00783F44">
              <w:t>2–5)</w:t>
            </w:r>
            <w:r w:rsidR="00622ED6" w:rsidRPr="00783F44">
              <w:t xml:space="preserve"> and Sch 14 (items</w:t>
            </w:r>
            <w:r w:rsidR="00783F44">
              <w:t> </w:t>
            </w:r>
            <w:r w:rsidR="00622ED6" w:rsidRPr="00783F44">
              <w:t>1–4)</w:t>
            </w:r>
            <w:r w:rsidRPr="00783F44">
              <w:t xml:space="preserve">: </w:t>
            </w:r>
            <w:r w:rsidR="00F7228C" w:rsidRPr="00783F44">
              <w:t>1</w:t>
            </w:r>
            <w:r w:rsidR="00783F44">
              <w:t> </w:t>
            </w:r>
            <w:r w:rsidR="00F7228C" w:rsidRPr="00783F44">
              <w:t>July 2014 (s 2(1) item</w:t>
            </w:r>
            <w:r w:rsidR="00622ED6" w:rsidRPr="00783F44">
              <w:t>s</w:t>
            </w:r>
            <w:r w:rsidR="00783F44">
              <w:t> </w:t>
            </w:r>
            <w:r w:rsidR="00F7228C" w:rsidRPr="00783F44">
              <w:t>6</w:t>
            </w:r>
            <w:r w:rsidR="00622ED6" w:rsidRPr="00783F44">
              <w:t>, 14</w:t>
            </w:r>
            <w:r w:rsidR="00F7228C" w:rsidRPr="00783F44">
              <w:t>)</w:t>
            </w:r>
          </w:p>
        </w:tc>
        <w:tc>
          <w:tcPr>
            <w:tcW w:w="1417" w:type="dxa"/>
            <w:tcBorders>
              <w:top w:val="single" w:sz="4" w:space="0" w:color="auto"/>
              <w:bottom w:val="nil"/>
            </w:tcBorders>
            <w:shd w:val="clear" w:color="auto" w:fill="auto"/>
          </w:tcPr>
          <w:p w:rsidR="00E20D65" w:rsidRPr="00783F44" w:rsidRDefault="00622ED6" w:rsidP="007E088D">
            <w:pPr>
              <w:pStyle w:val="ENoteTableText"/>
            </w:pPr>
            <w:r w:rsidRPr="00783F44">
              <w:t>Sch 14 (items</w:t>
            </w:r>
            <w:r w:rsidR="00783F44">
              <w:t> </w:t>
            </w:r>
            <w:r w:rsidRPr="00783F44">
              <w:t>1–4)</w:t>
            </w:r>
          </w:p>
        </w:tc>
      </w:tr>
      <w:tr w:rsidR="006C17BE" w:rsidRPr="00783F44" w:rsidTr="00CB6633">
        <w:trPr>
          <w:cantSplit/>
        </w:trPr>
        <w:tc>
          <w:tcPr>
            <w:tcW w:w="1838" w:type="dxa"/>
            <w:tcBorders>
              <w:top w:val="nil"/>
              <w:bottom w:val="nil"/>
            </w:tcBorders>
            <w:shd w:val="clear" w:color="auto" w:fill="auto"/>
          </w:tcPr>
          <w:p w:rsidR="006C17BE" w:rsidRPr="00783F44" w:rsidRDefault="006C17BE" w:rsidP="006C17BE">
            <w:pPr>
              <w:pStyle w:val="ENoteTTIndentHeading"/>
            </w:pPr>
            <w:r w:rsidRPr="00783F44">
              <w:t>as amended by</w:t>
            </w:r>
          </w:p>
        </w:tc>
        <w:tc>
          <w:tcPr>
            <w:tcW w:w="992" w:type="dxa"/>
            <w:tcBorders>
              <w:top w:val="nil"/>
              <w:bottom w:val="nil"/>
            </w:tcBorders>
            <w:shd w:val="clear" w:color="auto" w:fill="auto"/>
          </w:tcPr>
          <w:p w:rsidR="006C17BE" w:rsidRPr="00783F44" w:rsidRDefault="006C17BE" w:rsidP="007E088D">
            <w:pPr>
              <w:pStyle w:val="ENoteTableText"/>
            </w:pPr>
          </w:p>
        </w:tc>
        <w:tc>
          <w:tcPr>
            <w:tcW w:w="993" w:type="dxa"/>
            <w:tcBorders>
              <w:top w:val="nil"/>
              <w:bottom w:val="nil"/>
            </w:tcBorders>
            <w:shd w:val="clear" w:color="auto" w:fill="auto"/>
          </w:tcPr>
          <w:p w:rsidR="006C17BE" w:rsidRPr="00783F44" w:rsidRDefault="006C17BE" w:rsidP="007E088D">
            <w:pPr>
              <w:pStyle w:val="ENoteTableText"/>
            </w:pPr>
          </w:p>
        </w:tc>
        <w:tc>
          <w:tcPr>
            <w:tcW w:w="1845" w:type="dxa"/>
            <w:tcBorders>
              <w:top w:val="nil"/>
              <w:bottom w:val="nil"/>
            </w:tcBorders>
            <w:shd w:val="clear" w:color="auto" w:fill="auto"/>
          </w:tcPr>
          <w:p w:rsidR="006C17BE" w:rsidRPr="00783F44" w:rsidRDefault="006C17BE" w:rsidP="00622ED6">
            <w:pPr>
              <w:pStyle w:val="ENoteTableText"/>
            </w:pPr>
          </w:p>
        </w:tc>
        <w:tc>
          <w:tcPr>
            <w:tcW w:w="1417" w:type="dxa"/>
            <w:tcBorders>
              <w:top w:val="nil"/>
              <w:bottom w:val="nil"/>
            </w:tcBorders>
            <w:shd w:val="clear" w:color="auto" w:fill="auto"/>
          </w:tcPr>
          <w:p w:rsidR="006C17BE" w:rsidRPr="00783F44" w:rsidRDefault="006C17BE" w:rsidP="007E088D">
            <w:pPr>
              <w:pStyle w:val="ENoteTableText"/>
            </w:pPr>
          </w:p>
        </w:tc>
      </w:tr>
      <w:tr w:rsidR="006C17BE" w:rsidRPr="00783F44" w:rsidTr="00CB6633">
        <w:trPr>
          <w:cantSplit/>
        </w:trPr>
        <w:tc>
          <w:tcPr>
            <w:tcW w:w="1838" w:type="dxa"/>
            <w:tcBorders>
              <w:top w:val="nil"/>
              <w:bottom w:val="single" w:sz="4" w:space="0" w:color="auto"/>
            </w:tcBorders>
            <w:shd w:val="clear" w:color="auto" w:fill="auto"/>
          </w:tcPr>
          <w:p w:rsidR="006C17BE" w:rsidRPr="00783F44" w:rsidRDefault="006C17BE" w:rsidP="006C17BE">
            <w:pPr>
              <w:pStyle w:val="ENoteTTi"/>
            </w:pPr>
            <w:r w:rsidRPr="00783F44">
              <w:t>Public Governance and Resources Legislation Amendment Act (No.</w:t>
            </w:r>
            <w:r w:rsidR="00783F44">
              <w:t> </w:t>
            </w:r>
            <w:r w:rsidRPr="00783F44">
              <w:t>1) 2015</w:t>
            </w:r>
          </w:p>
        </w:tc>
        <w:tc>
          <w:tcPr>
            <w:tcW w:w="992" w:type="dxa"/>
            <w:tcBorders>
              <w:top w:val="nil"/>
              <w:bottom w:val="single" w:sz="4" w:space="0" w:color="auto"/>
            </w:tcBorders>
            <w:shd w:val="clear" w:color="auto" w:fill="auto"/>
          </w:tcPr>
          <w:p w:rsidR="006C17BE" w:rsidRPr="00783F44" w:rsidRDefault="006C17BE" w:rsidP="007E088D">
            <w:pPr>
              <w:pStyle w:val="ENoteTableText"/>
            </w:pPr>
            <w:r w:rsidRPr="00783F44">
              <w:t>36, 2015</w:t>
            </w:r>
          </w:p>
        </w:tc>
        <w:tc>
          <w:tcPr>
            <w:tcW w:w="993" w:type="dxa"/>
            <w:tcBorders>
              <w:top w:val="nil"/>
              <w:bottom w:val="single" w:sz="4" w:space="0" w:color="auto"/>
            </w:tcBorders>
            <w:shd w:val="clear" w:color="auto" w:fill="auto"/>
          </w:tcPr>
          <w:p w:rsidR="006C17BE" w:rsidRPr="00783F44" w:rsidRDefault="006C17BE" w:rsidP="007E088D">
            <w:pPr>
              <w:pStyle w:val="ENoteTableText"/>
            </w:pPr>
            <w:r w:rsidRPr="00783F44">
              <w:t>13 Apr 2015</w:t>
            </w:r>
          </w:p>
        </w:tc>
        <w:tc>
          <w:tcPr>
            <w:tcW w:w="1845" w:type="dxa"/>
            <w:tcBorders>
              <w:top w:val="nil"/>
              <w:bottom w:val="single" w:sz="4" w:space="0" w:color="auto"/>
            </w:tcBorders>
            <w:shd w:val="clear" w:color="auto" w:fill="auto"/>
          </w:tcPr>
          <w:p w:rsidR="006C17BE" w:rsidRPr="00783F44" w:rsidRDefault="006C17BE" w:rsidP="00622ED6">
            <w:pPr>
              <w:pStyle w:val="ENoteTableText"/>
            </w:pPr>
            <w:r w:rsidRPr="00783F44">
              <w:t>Sch 2 (item</w:t>
            </w:r>
            <w:r w:rsidR="00783F44">
              <w:t> </w:t>
            </w:r>
            <w:r w:rsidRPr="00783F44">
              <w:t>7) and Sch 7: 14 Apr 2015 (s 2)</w:t>
            </w:r>
          </w:p>
        </w:tc>
        <w:tc>
          <w:tcPr>
            <w:tcW w:w="1417" w:type="dxa"/>
            <w:tcBorders>
              <w:top w:val="nil"/>
              <w:bottom w:val="single" w:sz="4" w:space="0" w:color="auto"/>
            </w:tcBorders>
            <w:shd w:val="clear" w:color="auto" w:fill="auto"/>
          </w:tcPr>
          <w:p w:rsidR="006C17BE" w:rsidRPr="00783F44" w:rsidRDefault="006C17BE" w:rsidP="007E088D">
            <w:pPr>
              <w:pStyle w:val="ENoteTableText"/>
            </w:pPr>
            <w:r w:rsidRPr="00783F44">
              <w:t>Sch 7</w:t>
            </w:r>
          </w:p>
        </w:tc>
      </w:tr>
      <w:tr w:rsidR="00596B91" w:rsidRPr="00783F44" w:rsidTr="00CB6633">
        <w:trPr>
          <w:cantSplit/>
        </w:trPr>
        <w:tc>
          <w:tcPr>
            <w:tcW w:w="1838" w:type="dxa"/>
            <w:tcBorders>
              <w:top w:val="single" w:sz="4" w:space="0" w:color="auto"/>
              <w:bottom w:val="single" w:sz="12" w:space="0" w:color="auto"/>
            </w:tcBorders>
            <w:shd w:val="clear" w:color="auto" w:fill="auto"/>
          </w:tcPr>
          <w:p w:rsidR="00596B91" w:rsidRPr="00783F44" w:rsidRDefault="00596B91" w:rsidP="007E088D">
            <w:pPr>
              <w:pStyle w:val="ENoteTableText"/>
            </w:pPr>
            <w:r w:rsidRPr="00783F44">
              <w:t>Private Health Insurance (Prudential Supervision) (Consequential Amendments and Transitional Provisions) Act 2015</w:t>
            </w:r>
          </w:p>
        </w:tc>
        <w:tc>
          <w:tcPr>
            <w:tcW w:w="992" w:type="dxa"/>
            <w:tcBorders>
              <w:top w:val="single" w:sz="4" w:space="0" w:color="auto"/>
              <w:bottom w:val="single" w:sz="12" w:space="0" w:color="auto"/>
            </w:tcBorders>
            <w:shd w:val="clear" w:color="auto" w:fill="auto"/>
          </w:tcPr>
          <w:p w:rsidR="00596B91" w:rsidRPr="00783F44" w:rsidRDefault="00596B91" w:rsidP="007E088D">
            <w:pPr>
              <w:pStyle w:val="ENoteTableText"/>
            </w:pPr>
            <w:r w:rsidRPr="00783F44">
              <w:t>87, 2015</w:t>
            </w:r>
          </w:p>
        </w:tc>
        <w:tc>
          <w:tcPr>
            <w:tcW w:w="993" w:type="dxa"/>
            <w:tcBorders>
              <w:top w:val="single" w:sz="4" w:space="0" w:color="auto"/>
              <w:bottom w:val="single" w:sz="12" w:space="0" w:color="auto"/>
            </w:tcBorders>
            <w:shd w:val="clear" w:color="auto" w:fill="auto"/>
          </w:tcPr>
          <w:p w:rsidR="00596B91" w:rsidRPr="00783F44" w:rsidRDefault="00596B91" w:rsidP="007E088D">
            <w:pPr>
              <w:pStyle w:val="ENoteTableText"/>
            </w:pPr>
            <w:r w:rsidRPr="00783F44">
              <w:t>26</w:t>
            </w:r>
            <w:r w:rsidR="00783F44">
              <w:t> </w:t>
            </w:r>
            <w:r w:rsidRPr="00783F44">
              <w:t>June 2015</w:t>
            </w:r>
          </w:p>
        </w:tc>
        <w:tc>
          <w:tcPr>
            <w:tcW w:w="1845" w:type="dxa"/>
            <w:tcBorders>
              <w:top w:val="single" w:sz="4" w:space="0" w:color="auto"/>
              <w:bottom w:val="single" w:sz="12" w:space="0" w:color="auto"/>
            </w:tcBorders>
            <w:shd w:val="clear" w:color="auto" w:fill="auto"/>
          </w:tcPr>
          <w:p w:rsidR="00596B91" w:rsidRPr="00783F44" w:rsidRDefault="00795203" w:rsidP="00AF3286">
            <w:pPr>
              <w:pStyle w:val="ENoteTableText"/>
            </w:pPr>
            <w:r w:rsidRPr="00783F44">
              <w:t>Sch 1 (items</w:t>
            </w:r>
            <w:r w:rsidR="00783F44">
              <w:t> </w:t>
            </w:r>
            <w:r w:rsidRPr="00783F44">
              <w:t>35–41): 1</w:t>
            </w:r>
            <w:r w:rsidR="00783F44">
              <w:t> </w:t>
            </w:r>
            <w:r w:rsidRPr="00783F44">
              <w:t>July 2015 (s 2(1) item</w:t>
            </w:r>
            <w:r w:rsidR="00783F44">
              <w:t> </w:t>
            </w:r>
            <w:r w:rsidRPr="00783F44">
              <w:t>2)</w:t>
            </w:r>
            <w:r w:rsidRPr="00783F44">
              <w:br/>
              <w:t>Sch 2: 27</w:t>
            </w:r>
            <w:r w:rsidR="00783F44">
              <w:t> </w:t>
            </w:r>
            <w:r w:rsidRPr="00783F44">
              <w:t>June 2015 (s 2(1) item</w:t>
            </w:r>
            <w:r w:rsidR="00783F44">
              <w:t> </w:t>
            </w:r>
            <w:r w:rsidRPr="00783F44">
              <w:t>9)</w:t>
            </w:r>
          </w:p>
        </w:tc>
        <w:tc>
          <w:tcPr>
            <w:tcW w:w="1417" w:type="dxa"/>
            <w:tcBorders>
              <w:top w:val="single" w:sz="4" w:space="0" w:color="auto"/>
              <w:bottom w:val="single" w:sz="12" w:space="0" w:color="auto"/>
            </w:tcBorders>
            <w:shd w:val="clear" w:color="auto" w:fill="auto"/>
          </w:tcPr>
          <w:p w:rsidR="00596B91" w:rsidRPr="00783F44" w:rsidRDefault="00795203" w:rsidP="00AF3286">
            <w:pPr>
              <w:pStyle w:val="ENoteTableText"/>
            </w:pPr>
            <w:r w:rsidRPr="00783F44">
              <w:t>Sch 2</w:t>
            </w:r>
          </w:p>
        </w:tc>
      </w:tr>
    </w:tbl>
    <w:p w:rsidR="00E20D65" w:rsidRPr="00783F44" w:rsidRDefault="00E20D65" w:rsidP="002D45C3">
      <w:pPr>
        <w:pStyle w:val="Tabletext"/>
      </w:pPr>
    </w:p>
    <w:p w:rsidR="00224973" w:rsidRPr="00783F44" w:rsidRDefault="00224973" w:rsidP="00CF6766">
      <w:pPr>
        <w:pStyle w:val="ENotesHeading2"/>
        <w:pageBreakBefore/>
        <w:outlineLvl w:val="9"/>
      </w:pPr>
      <w:bookmarkStart w:id="31" w:name="_Toc427849689"/>
      <w:r w:rsidRPr="00783F44">
        <w:lastRenderedPageBreak/>
        <w:t>Endnote 4—Amendment history</w:t>
      </w:r>
      <w:bookmarkEnd w:id="31"/>
    </w:p>
    <w:p w:rsidR="00224973" w:rsidRPr="00783F44" w:rsidRDefault="00224973" w:rsidP="00224973">
      <w:pPr>
        <w:pStyle w:val="Tabletext"/>
      </w:pPr>
    </w:p>
    <w:tbl>
      <w:tblPr>
        <w:tblW w:w="7088" w:type="dxa"/>
        <w:tblInd w:w="108" w:type="dxa"/>
        <w:tblLayout w:type="fixed"/>
        <w:tblLook w:val="0000" w:firstRow="0" w:lastRow="0" w:firstColumn="0" w:lastColumn="0" w:noHBand="0" w:noVBand="0"/>
      </w:tblPr>
      <w:tblGrid>
        <w:gridCol w:w="2127"/>
        <w:gridCol w:w="4961"/>
      </w:tblGrid>
      <w:tr w:rsidR="007E088D" w:rsidRPr="00783F44" w:rsidTr="00224973">
        <w:trPr>
          <w:cantSplit/>
          <w:tblHeader/>
        </w:trPr>
        <w:tc>
          <w:tcPr>
            <w:tcW w:w="2127" w:type="dxa"/>
            <w:tcBorders>
              <w:top w:val="single" w:sz="12" w:space="0" w:color="auto"/>
              <w:bottom w:val="single" w:sz="12" w:space="0" w:color="auto"/>
            </w:tcBorders>
            <w:shd w:val="clear" w:color="auto" w:fill="auto"/>
          </w:tcPr>
          <w:p w:rsidR="007E088D" w:rsidRPr="00783F44" w:rsidRDefault="007E088D" w:rsidP="002D45C3">
            <w:pPr>
              <w:pStyle w:val="ENoteTableHeading"/>
              <w:tabs>
                <w:tab w:val="center" w:leader="dot" w:pos="2268"/>
              </w:tabs>
            </w:pPr>
            <w:r w:rsidRPr="00783F44">
              <w:t>Provision affected</w:t>
            </w:r>
          </w:p>
        </w:tc>
        <w:tc>
          <w:tcPr>
            <w:tcW w:w="4961" w:type="dxa"/>
            <w:tcBorders>
              <w:top w:val="single" w:sz="12" w:space="0" w:color="auto"/>
              <w:bottom w:val="single" w:sz="12" w:space="0" w:color="auto"/>
            </w:tcBorders>
            <w:shd w:val="clear" w:color="auto" w:fill="auto"/>
          </w:tcPr>
          <w:p w:rsidR="007E088D" w:rsidRPr="00783F44" w:rsidRDefault="007E088D" w:rsidP="002D45C3">
            <w:pPr>
              <w:pStyle w:val="ENoteTableHeading"/>
            </w:pPr>
            <w:r w:rsidRPr="00783F44">
              <w:t>How affected</w:t>
            </w:r>
          </w:p>
        </w:tc>
      </w:tr>
      <w:tr w:rsidR="00D71DAF" w:rsidRPr="00783F44" w:rsidTr="006B1683">
        <w:trPr>
          <w:cantSplit/>
        </w:trPr>
        <w:tc>
          <w:tcPr>
            <w:tcW w:w="2127" w:type="dxa"/>
            <w:shd w:val="clear" w:color="auto" w:fill="auto"/>
          </w:tcPr>
          <w:p w:rsidR="00D71DAF" w:rsidRPr="00783F44" w:rsidRDefault="00D71DAF" w:rsidP="00001AB9">
            <w:pPr>
              <w:pStyle w:val="ENoteTableText"/>
              <w:tabs>
                <w:tab w:val="center" w:leader="dot" w:pos="2268"/>
              </w:tabs>
            </w:pPr>
            <w:r w:rsidRPr="00783F44">
              <w:t>s 3</w:t>
            </w:r>
            <w:r w:rsidRPr="00783F44">
              <w:tab/>
            </w:r>
          </w:p>
        </w:tc>
        <w:tc>
          <w:tcPr>
            <w:tcW w:w="4961" w:type="dxa"/>
            <w:shd w:val="clear" w:color="auto" w:fill="auto"/>
          </w:tcPr>
          <w:p w:rsidR="00D71DAF" w:rsidRPr="00783F44" w:rsidRDefault="00D71DAF" w:rsidP="00001AB9">
            <w:pPr>
              <w:pStyle w:val="ENoteTableText"/>
              <w:tabs>
                <w:tab w:val="center" w:leader="dot" w:pos="2268"/>
              </w:tabs>
              <w:rPr>
                <w:kern w:val="28"/>
              </w:rPr>
            </w:pPr>
            <w:r w:rsidRPr="00783F44">
              <w:t>am No 62, 2014</w:t>
            </w:r>
          </w:p>
        </w:tc>
      </w:tr>
      <w:tr w:rsidR="00D71DAF" w:rsidRPr="00783F44" w:rsidTr="006B1683">
        <w:trPr>
          <w:cantSplit/>
        </w:trPr>
        <w:tc>
          <w:tcPr>
            <w:tcW w:w="2127" w:type="dxa"/>
            <w:shd w:val="clear" w:color="auto" w:fill="auto"/>
          </w:tcPr>
          <w:p w:rsidR="00D71DAF" w:rsidRPr="00783F44" w:rsidRDefault="00D71DAF" w:rsidP="007E088D">
            <w:pPr>
              <w:pStyle w:val="ENoteTableText"/>
              <w:rPr>
                <w:b/>
              </w:rPr>
            </w:pPr>
            <w:r w:rsidRPr="00783F44">
              <w:rPr>
                <w:b/>
              </w:rPr>
              <w:t>Schedule</w:t>
            </w:r>
            <w:r w:rsidR="00783F44">
              <w:rPr>
                <w:b/>
              </w:rPr>
              <w:t> </w:t>
            </w:r>
            <w:r w:rsidRPr="00783F44">
              <w:rPr>
                <w:b/>
              </w:rPr>
              <w:t>2</w:t>
            </w:r>
          </w:p>
        </w:tc>
        <w:tc>
          <w:tcPr>
            <w:tcW w:w="4961" w:type="dxa"/>
            <w:shd w:val="clear" w:color="auto" w:fill="auto"/>
          </w:tcPr>
          <w:p w:rsidR="00D71DAF" w:rsidRPr="00783F44" w:rsidRDefault="00D71DAF" w:rsidP="007E088D">
            <w:pPr>
              <w:pStyle w:val="ENoteTableText"/>
            </w:pPr>
          </w:p>
        </w:tc>
      </w:tr>
      <w:tr w:rsidR="004A5986" w:rsidRPr="00783F44" w:rsidTr="006B1683">
        <w:trPr>
          <w:cantSplit/>
        </w:trPr>
        <w:tc>
          <w:tcPr>
            <w:tcW w:w="2127" w:type="dxa"/>
            <w:shd w:val="clear" w:color="auto" w:fill="auto"/>
          </w:tcPr>
          <w:p w:rsidR="004A5986" w:rsidRPr="00783F44" w:rsidRDefault="005F3C07" w:rsidP="007E088D">
            <w:pPr>
              <w:pStyle w:val="ENoteTableText"/>
              <w:rPr>
                <w:b/>
              </w:rPr>
            </w:pPr>
            <w:r w:rsidRPr="00783F44">
              <w:rPr>
                <w:b/>
              </w:rPr>
              <w:t>Part</w:t>
            </w:r>
            <w:r w:rsidR="00783F44">
              <w:rPr>
                <w:b/>
              </w:rPr>
              <w:t> </w:t>
            </w:r>
            <w:r w:rsidRPr="00783F44">
              <w:rPr>
                <w:b/>
              </w:rPr>
              <w:t>1</w:t>
            </w:r>
          </w:p>
        </w:tc>
        <w:tc>
          <w:tcPr>
            <w:tcW w:w="4961" w:type="dxa"/>
            <w:shd w:val="clear" w:color="auto" w:fill="auto"/>
          </w:tcPr>
          <w:p w:rsidR="004A5986" w:rsidRPr="00783F44" w:rsidRDefault="004A5986" w:rsidP="007E088D">
            <w:pPr>
              <w:pStyle w:val="ENoteTableText"/>
            </w:pPr>
          </w:p>
        </w:tc>
      </w:tr>
      <w:tr w:rsidR="007E088D" w:rsidRPr="00783F44" w:rsidTr="00224973">
        <w:trPr>
          <w:cantSplit/>
        </w:trPr>
        <w:tc>
          <w:tcPr>
            <w:tcW w:w="2127" w:type="dxa"/>
            <w:shd w:val="clear" w:color="auto" w:fill="auto"/>
          </w:tcPr>
          <w:p w:rsidR="007E088D" w:rsidRPr="00783F44" w:rsidRDefault="004A5986" w:rsidP="00ED0345">
            <w:pPr>
              <w:pStyle w:val="ENoteTableText"/>
              <w:tabs>
                <w:tab w:val="center" w:leader="dot" w:pos="2268"/>
              </w:tabs>
            </w:pPr>
            <w:r w:rsidRPr="00783F44">
              <w:t>i</w:t>
            </w:r>
            <w:r w:rsidR="007E088D" w:rsidRPr="00783F44">
              <w:t>tem</w:t>
            </w:r>
            <w:r w:rsidR="00783F44">
              <w:t> </w:t>
            </w:r>
            <w:r w:rsidR="007E088D" w:rsidRPr="00783F44">
              <w:t>1</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w:t>
            </w:r>
            <w:r w:rsidR="00E832BA" w:rsidRPr="00783F44">
              <w:t>; No 62, 2014</w:t>
            </w:r>
          </w:p>
        </w:tc>
      </w:tr>
      <w:tr w:rsidR="00001AB9" w:rsidRPr="00783F44" w:rsidTr="00224973">
        <w:trPr>
          <w:cantSplit/>
        </w:trPr>
        <w:tc>
          <w:tcPr>
            <w:tcW w:w="2127" w:type="dxa"/>
            <w:shd w:val="clear" w:color="auto" w:fill="auto"/>
          </w:tcPr>
          <w:p w:rsidR="00001AB9" w:rsidRPr="00783F44" w:rsidRDefault="00001AB9" w:rsidP="00ED0345">
            <w:pPr>
              <w:pStyle w:val="ENoteTableText"/>
              <w:tabs>
                <w:tab w:val="center" w:leader="dot" w:pos="2268"/>
              </w:tabs>
              <w:rPr>
                <w:b/>
              </w:rPr>
            </w:pPr>
            <w:r w:rsidRPr="00783F44">
              <w:rPr>
                <w:b/>
              </w:rPr>
              <w:t>Part</w:t>
            </w:r>
            <w:r w:rsidR="00783F44">
              <w:rPr>
                <w:b/>
              </w:rPr>
              <w:t> </w:t>
            </w:r>
            <w:r w:rsidRPr="00783F44">
              <w:rPr>
                <w:b/>
              </w:rPr>
              <w:t>2</w:t>
            </w:r>
          </w:p>
        </w:tc>
        <w:tc>
          <w:tcPr>
            <w:tcW w:w="4961" w:type="dxa"/>
            <w:shd w:val="clear" w:color="auto" w:fill="auto"/>
          </w:tcPr>
          <w:p w:rsidR="00001AB9" w:rsidRPr="00783F44" w:rsidRDefault="00001AB9" w:rsidP="007E088D">
            <w:pPr>
              <w:pStyle w:val="ENoteTableText"/>
            </w:pPr>
          </w:p>
        </w:tc>
      </w:tr>
      <w:tr w:rsidR="00E832BA" w:rsidRPr="00783F44" w:rsidTr="00224973">
        <w:trPr>
          <w:cantSplit/>
        </w:trPr>
        <w:tc>
          <w:tcPr>
            <w:tcW w:w="2127" w:type="dxa"/>
            <w:shd w:val="clear" w:color="auto" w:fill="auto"/>
          </w:tcPr>
          <w:p w:rsidR="00E832BA" w:rsidRPr="00783F44" w:rsidRDefault="009761CD" w:rsidP="00ED0345">
            <w:pPr>
              <w:pStyle w:val="ENoteTableText"/>
              <w:tabs>
                <w:tab w:val="center" w:leader="dot" w:pos="2268"/>
              </w:tabs>
            </w:pPr>
            <w:r w:rsidRPr="00783F44">
              <w:t>i</w:t>
            </w:r>
            <w:r w:rsidR="00E832BA" w:rsidRPr="00783F44">
              <w:t>tem</w:t>
            </w:r>
            <w:r w:rsidR="00783F44">
              <w:t> </w:t>
            </w:r>
            <w:r w:rsidR="00E832BA" w:rsidRPr="00783F44">
              <w:t>7</w:t>
            </w:r>
            <w:r w:rsidR="00E832BA" w:rsidRPr="00783F44">
              <w:tab/>
            </w:r>
          </w:p>
        </w:tc>
        <w:tc>
          <w:tcPr>
            <w:tcW w:w="4961" w:type="dxa"/>
            <w:shd w:val="clear" w:color="auto" w:fill="auto"/>
          </w:tcPr>
          <w:p w:rsidR="00E832BA" w:rsidRPr="00783F44" w:rsidRDefault="00B839F3" w:rsidP="007E088D">
            <w:pPr>
              <w:pStyle w:val="ENoteTableText"/>
            </w:pPr>
            <w:r w:rsidRPr="00783F44">
              <w:t xml:space="preserve">am </w:t>
            </w:r>
            <w:r w:rsidR="00E832BA" w:rsidRPr="00783F44">
              <w:t>No 62, 2014</w:t>
            </w:r>
          </w:p>
        </w:tc>
      </w:tr>
      <w:tr w:rsidR="007E088D" w:rsidRPr="00783F44" w:rsidTr="00224973">
        <w:trPr>
          <w:cantSplit/>
        </w:trPr>
        <w:tc>
          <w:tcPr>
            <w:tcW w:w="2127" w:type="dxa"/>
            <w:shd w:val="clear" w:color="auto" w:fill="auto"/>
          </w:tcPr>
          <w:p w:rsidR="007E088D" w:rsidRPr="00783F44" w:rsidRDefault="005F3C07" w:rsidP="00BD6C20">
            <w:pPr>
              <w:pStyle w:val="ENoteTableText"/>
              <w:tabs>
                <w:tab w:val="center" w:leader="dot" w:pos="2268"/>
              </w:tabs>
            </w:pPr>
            <w:r w:rsidRPr="00783F44">
              <w:t>i</w:t>
            </w:r>
            <w:r w:rsidR="007E088D" w:rsidRPr="00783F44">
              <w:t>tem</w:t>
            </w:r>
            <w:r w:rsidR="00783F44">
              <w:t> </w:t>
            </w:r>
            <w:r w:rsidR="007E088D" w:rsidRPr="00783F44">
              <w:t>9</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w:t>
            </w:r>
            <w:r w:rsidR="005F3C07" w:rsidRPr="00783F44">
              <w:t>; No 87, 2015</w:t>
            </w:r>
          </w:p>
        </w:tc>
      </w:tr>
      <w:tr w:rsidR="005F3C07" w:rsidRPr="00783F44" w:rsidTr="00224973">
        <w:trPr>
          <w:cantSplit/>
        </w:trPr>
        <w:tc>
          <w:tcPr>
            <w:tcW w:w="2127" w:type="dxa"/>
            <w:shd w:val="clear" w:color="auto" w:fill="auto"/>
          </w:tcPr>
          <w:p w:rsidR="005F3C07" w:rsidRPr="00783F44" w:rsidRDefault="005F3C07" w:rsidP="00ED0345">
            <w:pPr>
              <w:pStyle w:val="ENoteTableText"/>
              <w:tabs>
                <w:tab w:val="center" w:leader="dot" w:pos="2268"/>
              </w:tabs>
            </w:pPr>
            <w:r w:rsidRPr="00783F44">
              <w:t>item</w:t>
            </w:r>
            <w:r w:rsidR="00783F44">
              <w:t> </w:t>
            </w:r>
            <w:r w:rsidRPr="00783F44">
              <w:t>10</w:t>
            </w:r>
            <w:r w:rsidRPr="00783F44">
              <w:tab/>
            </w:r>
          </w:p>
        </w:tc>
        <w:tc>
          <w:tcPr>
            <w:tcW w:w="4961" w:type="dxa"/>
            <w:shd w:val="clear" w:color="auto" w:fill="auto"/>
          </w:tcPr>
          <w:p w:rsidR="005F3C07" w:rsidRPr="00783F44" w:rsidRDefault="005F3C07" w:rsidP="007E088D">
            <w:pPr>
              <w:pStyle w:val="ENoteTableText"/>
            </w:pPr>
            <w:r w:rsidRPr="00783F44">
              <w:t xml:space="preserve">am </w:t>
            </w:r>
            <w:r w:rsidR="00496515" w:rsidRPr="00783F44">
              <w:t xml:space="preserve">No 32, 2007; </w:t>
            </w:r>
            <w:r w:rsidRPr="00783F44">
              <w:t>No 87, 2015</w:t>
            </w: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12</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w:t>
            </w: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14</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w:t>
            </w:r>
            <w:r w:rsidR="005F3C07" w:rsidRPr="00783F44">
              <w:t>; No 87, 2015</w:t>
            </w: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15</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 No</w:t>
            </w:r>
            <w:r w:rsidR="00CF6766" w:rsidRPr="00783F44">
              <w:t> </w:t>
            </w:r>
            <w:r w:rsidRPr="00783F44">
              <w:t>8, 2010</w:t>
            </w:r>
            <w:r w:rsidR="005F3C07" w:rsidRPr="00783F44">
              <w:t>; No 87, 2015</w:t>
            </w: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16</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w:t>
            </w:r>
            <w:r w:rsidR="005F3C07" w:rsidRPr="00783F44">
              <w:t>; No 87, 2015</w:t>
            </w:r>
          </w:p>
        </w:tc>
      </w:tr>
      <w:tr w:rsidR="00001AB9" w:rsidRPr="00783F44" w:rsidTr="00224973">
        <w:trPr>
          <w:cantSplit/>
        </w:trPr>
        <w:tc>
          <w:tcPr>
            <w:tcW w:w="2127" w:type="dxa"/>
            <w:shd w:val="clear" w:color="auto" w:fill="auto"/>
          </w:tcPr>
          <w:p w:rsidR="00001AB9" w:rsidRPr="00783F44" w:rsidRDefault="00001AB9" w:rsidP="00ED0345">
            <w:pPr>
              <w:pStyle w:val="ENoteTableText"/>
              <w:tabs>
                <w:tab w:val="center" w:leader="dot" w:pos="2268"/>
              </w:tabs>
              <w:rPr>
                <w:b/>
              </w:rPr>
            </w:pPr>
            <w:r w:rsidRPr="00783F44">
              <w:rPr>
                <w:b/>
              </w:rPr>
              <w:t>Part</w:t>
            </w:r>
            <w:r w:rsidR="00783F44">
              <w:rPr>
                <w:b/>
              </w:rPr>
              <w:t> </w:t>
            </w:r>
            <w:r w:rsidRPr="00783F44">
              <w:rPr>
                <w:b/>
              </w:rPr>
              <w:t>3</w:t>
            </w:r>
          </w:p>
        </w:tc>
        <w:tc>
          <w:tcPr>
            <w:tcW w:w="4961" w:type="dxa"/>
            <w:shd w:val="clear" w:color="auto" w:fill="auto"/>
          </w:tcPr>
          <w:p w:rsidR="00001AB9" w:rsidRPr="00783F44" w:rsidRDefault="00001AB9" w:rsidP="007E088D">
            <w:pPr>
              <w:pStyle w:val="ENoteTableText"/>
            </w:pP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20</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 No</w:t>
            </w:r>
            <w:r w:rsidR="00CF6766" w:rsidRPr="00783F44">
              <w:t> </w:t>
            </w:r>
            <w:r w:rsidRPr="00783F44">
              <w:t>103, 2010</w:t>
            </w: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21</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w:t>
            </w:r>
            <w:r w:rsidR="005F3C07" w:rsidRPr="00783F44">
              <w:t>; No 87, 2015</w:t>
            </w:r>
          </w:p>
        </w:tc>
      </w:tr>
      <w:tr w:rsidR="00001AB9" w:rsidRPr="00783F44" w:rsidTr="00224973">
        <w:trPr>
          <w:cantSplit/>
        </w:trPr>
        <w:tc>
          <w:tcPr>
            <w:tcW w:w="2127" w:type="dxa"/>
            <w:shd w:val="clear" w:color="auto" w:fill="auto"/>
          </w:tcPr>
          <w:p w:rsidR="00001AB9" w:rsidRPr="00783F44" w:rsidRDefault="00001AB9" w:rsidP="00ED0345">
            <w:pPr>
              <w:pStyle w:val="ENoteTableText"/>
              <w:tabs>
                <w:tab w:val="center" w:leader="dot" w:pos="2268"/>
              </w:tabs>
            </w:pPr>
            <w:r w:rsidRPr="00783F44">
              <w:t>item</w:t>
            </w:r>
            <w:r w:rsidR="00783F44">
              <w:t> </w:t>
            </w:r>
            <w:r w:rsidRPr="00783F44">
              <w:t>22</w:t>
            </w:r>
            <w:r w:rsidRPr="00783F44">
              <w:tab/>
            </w:r>
          </w:p>
        </w:tc>
        <w:tc>
          <w:tcPr>
            <w:tcW w:w="4961" w:type="dxa"/>
            <w:shd w:val="clear" w:color="auto" w:fill="auto"/>
          </w:tcPr>
          <w:p w:rsidR="00001AB9" w:rsidRPr="00783F44" w:rsidRDefault="00001AB9" w:rsidP="007E088D">
            <w:pPr>
              <w:pStyle w:val="ENoteTableText"/>
            </w:pPr>
            <w:r w:rsidRPr="00783F44">
              <w:t>am No 32, 2007; No 8, 2010; No 87, 2015</w:t>
            </w: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23</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w:t>
            </w:r>
            <w:r w:rsidR="00496EEA" w:rsidRPr="00783F44">
              <w:t>; No 87, 2015</w:t>
            </w:r>
          </w:p>
        </w:tc>
      </w:tr>
      <w:tr w:rsidR="00001AB9" w:rsidRPr="00783F44" w:rsidTr="00224973">
        <w:trPr>
          <w:cantSplit/>
        </w:trPr>
        <w:tc>
          <w:tcPr>
            <w:tcW w:w="2127" w:type="dxa"/>
            <w:shd w:val="clear" w:color="auto" w:fill="auto"/>
          </w:tcPr>
          <w:p w:rsidR="00001AB9" w:rsidRPr="00783F44" w:rsidRDefault="00001AB9" w:rsidP="00ED0345">
            <w:pPr>
              <w:pStyle w:val="ENoteTableText"/>
              <w:tabs>
                <w:tab w:val="center" w:leader="dot" w:pos="2268"/>
              </w:tabs>
              <w:rPr>
                <w:b/>
              </w:rPr>
            </w:pPr>
            <w:r w:rsidRPr="00783F44">
              <w:rPr>
                <w:b/>
              </w:rPr>
              <w:t>Part</w:t>
            </w:r>
            <w:r w:rsidR="00783F44">
              <w:rPr>
                <w:b/>
              </w:rPr>
              <w:t> </w:t>
            </w:r>
            <w:r w:rsidRPr="00783F44">
              <w:rPr>
                <w:b/>
              </w:rPr>
              <w:t>4</w:t>
            </w:r>
          </w:p>
        </w:tc>
        <w:tc>
          <w:tcPr>
            <w:tcW w:w="4961" w:type="dxa"/>
            <w:shd w:val="clear" w:color="auto" w:fill="auto"/>
          </w:tcPr>
          <w:p w:rsidR="00001AB9" w:rsidRPr="00783F44" w:rsidRDefault="00001AB9" w:rsidP="007E088D">
            <w:pPr>
              <w:pStyle w:val="ENoteTableText"/>
            </w:pP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Part</w:t>
            </w:r>
            <w:r w:rsidR="00783F44">
              <w:t> </w:t>
            </w:r>
            <w:r w:rsidRPr="00783F44">
              <w:t>4</w:t>
            </w:r>
            <w:r w:rsidRPr="00783F44">
              <w:tab/>
            </w:r>
          </w:p>
        </w:tc>
        <w:tc>
          <w:tcPr>
            <w:tcW w:w="4961" w:type="dxa"/>
            <w:shd w:val="clear" w:color="auto" w:fill="auto"/>
          </w:tcPr>
          <w:p w:rsidR="00326258" w:rsidRPr="00783F44" w:rsidRDefault="00326258" w:rsidP="007E088D">
            <w:pPr>
              <w:pStyle w:val="ENoteTableText"/>
            </w:pPr>
            <w:r w:rsidRPr="00783F44">
              <w:t xml:space="preserve">exp </w:t>
            </w:r>
            <w:r w:rsidR="00E63162" w:rsidRPr="00783F44">
              <w:rPr>
                <w:u w:val="single"/>
              </w:rPr>
              <w:t xml:space="preserve">end of 30 Nov 2019 </w:t>
            </w:r>
            <w:r w:rsidRPr="00783F44">
              <w:rPr>
                <w:u w:val="single"/>
              </w:rPr>
              <w:t>(Sch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rPr>
                <w:b/>
              </w:rPr>
              <w:t>Division</w:t>
            </w:r>
            <w:r w:rsidR="00783F44">
              <w:rPr>
                <w:b/>
              </w:rPr>
              <w:t> </w:t>
            </w:r>
            <w:r w:rsidRPr="00783F44">
              <w:rPr>
                <w:b/>
              </w:rPr>
              <w:t>1</w:t>
            </w:r>
          </w:p>
        </w:tc>
        <w:tc>
          <w:tcPr>
            <w:tcW w:w="4961" w:type="dxa"/>
            <w:shd w:val="clear" w:color="auto" w:fill="auto"/>
          </w:tcPr>
          <w:p w:rsidR="00326258" w:rsidRPr="00783F44" w:rsidRDefault="00326258" w:rsidP="007E088D">
            <w:pPr>
              <w:pStyle w:val="ENoteTableText"/>
            </w:pP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24</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25</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rPr>
                <w:b/>
              </w:rPr>
            </w:pPr>
            <w:r w:rsidRPr="00783F44">
              <w:rPr>
                <w:b/>
              </w:rPr>
              <w:t>Division</w:t>
            </w:r>
            <w:r w:rsidR="00783F44">
              <w:rPr>
                <w:b/>
              </w:rPr>
              <w:t> </w:t>
            </w:r>
            <w:r w:rsidRPr="00783F44">
              <w:rPr>
                <w:b/>
              </w:rPr>
              <w:t>2</w:t>
            </w:r>
          </w:p>
        </w:tc>
        <w:tc>
          <w:tcPr>
            <w:tcW w:w="4961" w:type="dxa"/>
            <w:shd w:val="clear" w:color="auto" w:fill="auto"/>
          </w:tcPr>
          <w:p w:rsidR="00326258" w:rsidRPr="00783F44" w:rsidRDefault="00326258" w:rsidP="007E088D">
            <w:pPr>
              <w:pStyle w:val="ENoteTableText"/>
            </w:pP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26</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27</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28</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29</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30</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lastRenderedPageBreak/>
              <w:t>item</w:t>
            </w:r>
            <w:r w:rsidR="00783F44">
              <w:t> </w:t>
            </w:r>
            <w:r w:rsidRPr="00783F44">
              <w:t>31</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32</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496515" w:rsidRPr="00783F44" w:rsidTr="00224973">
        <w:trPr>
          <w:cantSplit/>
        </w:trPr>
        <w:tc>
          <w:tcPr>
            <w:tcW w:w="2127" w:type="dxa"/>
            <w:shd w:val="clear" w:color="auto" w:fill="auto"/>
          </w:tcPr>
          <w:p w:rsidR="00496515" w:rsidRPr="00783F44" w:rsidRDefault="00496515" w:rsidP="00ED0345">
            <w:pPr>
              <w:pStyle w:val="ENoteTableText"/>
              <w:tabs>
                <w:tab w:val="center" w:leader="dot" w:pos="2268"/>
              </w:tabs>
              <w:rPr>
                <w:b/>
              </w:rPr>
            </w:pPr>
            <w:r w:rsidRPr="00783F44">
              <w:rPr>
                <w:b/>
              </w:rPr>
              <w:t>Division</w:t>
            </w:r>
            <w:r w:rsidR="00783F44">
              <w:rPr>
                <w:b/>
              </w:rPr>
              <w:t> </w:t>
            </w:r>
            <w:r w:rsidRPr="00783F44">
              <w:rPr>
                <w:b/>
              </w:rPr>
              <w:t>3</w:t>
            </w:r>
          </w:p>
        </w:tc>
        <w:tc>
          <w:tcPr>
            <w:tcW w:w="4961" w:type="dxa"/>
            <w:shd w:val="clear" w:color="auto" w:fill="auto"/>
          </w:tcPr>
          <w:p w:rsidR="00496515" w:rsidRPr="00783F44" w:rsidRDefault="00496515" w:rsidP="007E088D">
            <w:pPr>
              <w:pStyle w:val="ENoteTableText"/>
            </w:pP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33</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144, 2008</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34</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35</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36</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37</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38</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39</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326258" w:rsidRPr="00783F44" w:rsidTr="00224973">
        <w:trPr>
          <w:cantSplit/>
        </w:trPr>
        <w:tc>
          <w:tcPr>
            <w:tcW w:w="2127" w:type="dxa"/>
            <w:shd w:val="clear" w:color="auto" w:fill="auto"/>
          </w:tcPr>
          <w:p w:rsidR="00326258" w:rsidRPr="00783F44" w:rsidRDefault="00326258" w:rsidP="00ED0345">
            <w:pPr>
              <w:pStyle w:val="ENoteTableText"/>
              <w:tabs>
                <w:tab w:val="center" w:leader="dot" w:pos="2268"/>
              </w:tabs>
            </w:pPr>
            <w:r w:rsidRPr="00783F44">
              <w:t>item</w:t>
            </w:r>
            <w:r w:rsidR="00783F44">
              <w:t> </w:t>
            </w:r>
            <w:r w:rsidRPr="00783F44">
              <w:t>40</w:t>
            </w:r>
            <w:r w:rsidRPr="00783F44">
              <w:tab/>
            </w:r>
          </w:p>
        </w:tc>
        <w:tc>
          <w:tcPr>
            <w:tcW w:w="4961" w:type="dxa"/>
            <w:shd w:val="clear" w:color="auto" w:fill="auto"/>
          </w:tcPr>
          <w:p w:rsidR="00326258"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191049" w:rsidRPr="00783F44" w:rsidTr="00224973">
        <w:trPr>
          <w:cantSplit/>
        </w:trPr>
        <w:tc>
          <w:tcPr>
            <w:tcW w:w="2127" w:type="dxa"/>
            <w:shd w:val="clear" w:color="auto" w:fill="auto"/>
          </w:tcPr>
          <w:p w:rsidR="00191049" w:rsidRPr="00783F44" w:rsidRDefault="00191049" w:rsidP="00ED0345">
            <w:pPr>
              <w:pStyle w:val="ENoteTableText"/>
              <w:tabs>
                <w:tab w:val="center" w:leader="dot" w:pos="2268"/>
              </w:tabs>
            </w:pPr>
            <w:r w:rsidRPr="00783F44">
              <w:t>item</w:t>
            </w:r>
            <w:r w:rsidR="00783F44">
              <w:t> </w:t>
            </w:r>
            <w:r w:rsidRPr="00783F44">
              <w:t>41</w:t>
            </w:r>
            <w:r w:rsidRPr="00783F44">
              <w:tab/>
            </w:r>
          </w:p>
        </w:tc>
        <w:tc>
          <w:tcPr>
            <w:tcW w:w="4961" w:type="dxa"/>
            <w:shd w:val="clear" w:color="auto" w:fill="auto"/>
          </w:tcPr>
          <w:p w:rsidR="00191049"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191049" w:rsidRPr="00783F44" w:rsidTr="00224973">
        <w:trPr>
          <w:cantSplit/>
        </w:trPr>
        <w:tc>
          <w:tcPr>
            <w:tcW w:w="2127" w:type="dxa"/>
            <w:shd w:val="clear" w:color="auto" w:fill="auto"/>
          </w:tcPr>
          <w:p w:rsidR="00191049" w:rsidRPr="00783F44" w:rsidRDefault="00191049" w:rsidP="00ED0345">
            <w:pPr>
              <w:pStyle w:val="ENoteTableText"/>
              <w:tabs>
                <w:tab w:val="center" w:leader="dot" w:pos="2268"/>
              </w:tabs>
            </w:pPr>
            <w:r w:rsidRPr="00783F44">
              <w:t>item</w:t>
            </w:r>
            <w:r w:rsidR="00783F44">
              <w:t> </w:t>
            </w:r>
            <w:r w:rsidRPr="00783F44">
              <w:t>42</w:t>
            </w:r>
            <w:r w:rsidRPr="00783F44">
              <w:tab/>
            </w:r>
          </w:p>
        </w:tc>
        <w:tc>
          <w:tcPr>
            <w:tcW w:w="4961" w:type="dxa"/>
            <w:shd w:val="clear" w:color="auto" w:fill="auto"/>
          </w:tcPr>
          <w:p w:rsidR="00191049" w:rsidRPr="00783F44" w:rsidRDefault="00E63162"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24)</w:t>
            </w:r>
          </w:p>
        </w:tc>
      </w:tr>
      <w:tr w:rsidR="00191049" w:rsidRPr="00783F44" w:rsidTr="00224973">
        <w:trPr>
          <w:cantSplit/>
        </w:trPr>
        <w:tc>
          <w:tcPr>
            <w:tcW w:w="2127" w:type="dxa"/>
            <w:shd w:val="clear" w:color="auto" w:fill="auto"/>
          </w:tcPr>
          <w:p w:rsidR="00191049" w:rsidRPr="00783F44" w:rsidRDefault="008A5624" w:rsidP="00ED0345">
            <w:pPr>
              <w:pStyle w:val="ENoteTableText"/>
              <w:tabs>
                <w:tab w:val="center" w:leader="dot" w:pos="2268"/>
              </w:tabs>
              <w:rPr>
                <w:b/>
              </w:rPr>
            </w:pPr>
            <w:r w:rsidRPr="00783F44">
              <w:rPr>
                <w:b/>
              </w:rPr>
              <w:t>Part</w:t>
            </w:r>
            <w:r w:rsidR="00783F44">
              <w:rPr>
                <w:b/>
              </w:rPr>
              <w:t> </w:t>
            </w:r>
            <w:r w:rsidRPr="00783F44">
              <w:rPr>
                <w:b/>
              </w:rPr>
              <w:t>5</w:t>
            </w:r>
          </w:p>
        </w:tc>
        <w:tc>
          <w:tcPr>
            <w:tcW w:w="4961" w:type="dxa"/>
            <w:shd w:val="clear" w:color="auto" w:fill="auto"/>
          </w:tcPr>
          <w:p w:rsidR="008A5624" w:rsidRPr="00783F44" w:rsidRDefault="008A5624" w:rsidP="007E088D">
            <w:pPr>
              <w:pStyle w:val="ENoteTableText"/>
            </w:pP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Part</w:t>
            </w:r>
            <w:r w:rsidR="00783F44">
              <w:t> </w:t>
            </w:r>
            <w:r w:rsidRPr="00783F44">
              <w:t>5</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end of 30 Nov 2019</w:t>
            </w:r>
            <w:r w:rsidR="008A5624" w:rsidRPr="00783F44">
              <w:rPr>
                <w:u w:val="single"/>
              </w:rPr>
              <w:t xml:space="preserve"> (Sch 2 item</w:t>
            </w:r>
            <w:r w:rsidR="00783F44">
              <w:rPr>
                <w:u w:val="single"/>
              </w:rPr>
              <w:t> </w:t>
            </w:r>
            <w:r w:rsidR="008A5624" w:rsidRPr="00783F44">
              <w:rPr>
                <w:u w:val="single"/>
              </w:rPr>
              <w:t>43)</w:t>
            </w: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item</w:t>
            </w:r>
            <w:r w:rsidR="00783F44">
              <w:t> </w:t>
            </w:r>
            <w:r w:rsidRPr="00783F44">
              <w:t>43</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43)</w:t>
            </w: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item</w:t>
            </w:r>
            <w:r w:rsidR="00783F44">
              <w:t> </w:t>
            </w:r>
            <w:r w:rsidRPr="00783F44">
              <w:t>44</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43)</w:t>
            </w: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item</w:t>
            </w:r>
            <w:r w:rsidR="00783F44">
              <w:t> </w:t>
            </w:r>
            <w:r w:rsidRPr="00783F44">
              <w:t>45</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43)</w:t>
            </w: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item</w:t>
            </w:r>
            <w:r w:rsidR="00783F44">
              <w:t> </w:t>
            </w:r>
            <w:r w:rsidRPr="00783F44">
              <w:t>46</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43)</w:t>
            </w: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item</w:t>
            </w:r>
            <w:r w:rsidR="00783F44">
              <w:t> </w:t>
            </w:r>
            <w:r w:rsidRPr="00783F44">
              <w:t>47</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43)</w:t>
            </w: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item</w:t>
            </w:r>
            <w:r w:rsidR="00783F44">
              <w:t> </w:t>
            </w:r>
            <w:r w:rsidRPr="00783F44">
              <w:t>48</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43)</w:t>
            </w: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item</w:t>
            </w:r>
            <w:r w:rsidR="00783F44">
              <w:t> </w:t>
            </w:r>
            <w:r w:rsidRPr="00783F44">
              <w:t>49</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43)</w:t>
            </w: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rPr>
                <w:b/>
              </w:rPr>
            </w:pPr>
            <w:r w:rsidRPr="00783F44">
              <w:rPr>
                <w:b/>
              </w:rPr>
              <w:t>Part</w:t>
            </w:r>
            <w:r w:rsidR="00783F44">
              <w:rPr>
                <w:b/>
              </w:rPr>
              <w:t> </w:t>
            </w:r>
            <w:r w:rsidRPr="00783F44">
              <w:rPr>
                <w:b/>
              </w:rPr>
              <w:t>6</w:t>
            </w:r>
          </w:p>
        </w:tc>
        <w:tc>
          <w:tcPr>
            <w:tcW w:w="4961" w:type="dxa"/>
            <w:shd w:val="clear" w:color="auto" w:fill="auto"/>
          </w:tcPr>
          <w:p w:rsidR="008A5624" w:rsidRPr="00783F44" w:rsidRDefault="008A5624" w:rsidP="007E088D">
            <w:pPr>
              <w:pStyle w:val="ENoteTableText"/>
            </w:pPr>
          </w:p>
        </w:tc>
      </w:tr>
      <w:tr w:rsidR="008A5624" w:rsidRPr="00783F44" w:rsidTr="00224973">
        <w:trPr>
          <w:cantSplit/>
        </w:trPr>
        <w:tc>
          <w:tcPr>
            <w:tcW w:w="2127" w:type="dxa"/>
            <w:shd w:val="clear" w:color="auto" w:fill="auto"/>
          </w:tcPr>
          <w:p w:rsidR="008A5624" w:rsidRPr="00783F44" w:rsidRDefault="008A5624" w:rsidP="00ED0345">
            <w:pPr>
              <w:pStyle w:val="ENoteTableText"/>
              <w:tabs>
                <w:tab w:val="center" w:leader="dot" w:pos="2268"/>
              </w:tabs>
            </w:pPr>
            <w:r w:rsidRPr="00783F44">
              <w:t>Part</w:t>
            </w:r>
            <w:r w:rsidR="00783F44">
              <w:t> </w:t>
            </w:r>
            <w:r w:rsidRPr="00783F44">
              <w:t>6</w:t>
            </w:r>
            <w:r w:rsidRPr="00783F44">
              <w:tab/>
            </w:r>
          </w:p>
        </w:tc>
        <w:tc>
          <w:tcPr>
            <w:tcW w:w="4961" w:type="dxa"/>
            <w:shd w:val="clear" w:color="auto" w:fill="auto"/>
          </w:tcPr>
          <w:p w:rsidR="008A5624" w:rsidRPr="00783F44" w:rsidRDefault="00F25026" w:rsidP="007E088D">
            <w:pPr>
              <w:pStyle w:val="ENoteTableText"/>
            </w:pPr>
            <w:r w:rsidRPr="00783F44">
              <w:t xml:space="preserve">exp </w:t>
            </w:r>
            <w:r w:rsidRPr="00783F44">
              <w:rPr>
                <w:u w:val="single"/>
              </w:rPr>
              <w:t xml:space="preserve">end of 30 Nov 2019 </w:t>
            </w:r>
            <w:r w:rsidR="008A5624" w:rsidRPr="00783F44">
              <w:rPr>
                <w:u w:val="single"/>
              </w:rPr>
              <w:t>(Sch 2 item</w:t>
            </w:r>
            <w:r w:rsidR="00783F44">
              <w:rPr>
                <w:u w:val="single"/>
              </w:rPr>
              <w:t> </w:t>
            </w:r>
            <w:r w:rsidR="008A5624" w:rsidRPr="00783F44">
              <w:rPr>
                <w:u w:val="single"/>
              </w:rPr>
              <w:t>50)</w:t>
            </w:r>
          </w:p>
        </w:tc>
      </w:tr>
      <w:tr w:rsidR="004C5C18" w:rsidRPr="00783F44" w:rsidTr="00224973">
        <w:trPr>
          <w:cantSplit/>
        </w:trPr>
        <w:tc>
          <w:tcPr>
            <w:tcW w:w="2127" w:type="dxa"/>
            <w:shd w:val="clear" w:color="auto" w:fill="auto"/>
          </w:tcPr>
          <w:p w:rsidR="004C5C18" w:rsidRPr="00783F44" w:rsidRDefault="004C5C18" w:rsidP="00ED0345">
            <w:pPr>
              <w:pStyle w:val="ENoteTableText"/>
              <w:tabs>
                <w:tab w:val="center" w:leader="dot" w:pos="2268"/>
              </w:tabs>
            </w:pPr>
            <w:r w:rsidRPr="00783F44">
              <w:t>item</w:t>
            </w:r>
            <w:r w:rsidR="00783F44">
              <w:t> </w:t>
            </w:r>
            <w:r w:rsidRPr="00783F44">
              <w:t>50</w:t>
            </w:r>
            <w:r w:rsidRPr="00783F44">
              <w:tab/>
            </w:r>
          </w:p>
        </w:tc>
        <w:tc>
          <w:tcPr>
            <w:tcW w:w="4961" w:type="dxa"/>
            <w:shd w:val="clear" w:color="auto" w:fill="auto"/>
          </w:tcPr>
          <w:p w:rsidR="004C5C18"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50)</w:t>
            </w:r>
          </w:p>
        </w:tc>
      </w:tr>
      <w:tr w:rsidR="004C5C18" w:rsidRPr="00783F44" w:rsidTr="00224973">
        <w:trPr>
          <w:cantSplit/>
        </w:trPr>
        <w:tc>
          <w:tcPr>
            <w:tcW w:w="2127" w:type="dxa"/>
            <w:shd w:val="clear" w:color="auto" w:fill="auto"/>
          </w:tcPr>
          <w:p w:rsidR="004C5C18" w:rsidRPr="00783F44" w:rsidRDefault="004C5C18" w:rsidP="00ED0345">
            <w:pPr>
              <w:pStyle w:val="ENoteTableText"/>
              <w:tabs>
                <w:tab w:val="center" w:leader="dot" w:pos="2268"/>
              </w:tabs>
            </w:pPr>
            <w:r w:rsidRPr="00783F44">
              <w:t>item</w:t>
            </w:r>
            <w:r w:rsidR="00783F44">
              <w:t> </w:t>
            </w:r>
            <w:r w:rsidRPr="00783F44">
              <w:t>51</w:t>
            </w:r>
            <w:r w:rsidRPr="00783F44">
              <w:tab/>
            </w:r>
          </w:p>
        </w:tc>
        <w:tc>
          <w:tcPr>
            <w:tcW w:w="4961" w:type="dxa"/>
            <w:shd w:val="clear" w:color="auto" w:fill="auto"/>
          </w:tcPr>
          <w:p w:rsidR="004C5C18" w:rsidRPr="00783F44" w:rsidRDefault="00F25026" w:rsidP="007E088D">
            <w:pPr>
              <w:pStyle w:val="ENoteTableText"/>
            </w:pPr>
            <w:r w:rsidRPr="00783F44">
              <w:t xml:space="preserve">exp </w:t>
            </w:r>
            <w:r w:rsidRPr="00783F44">
              <w:rPr>
                <w:u w:val="single"/>
              </w:rPr>
              <w:t>end of 30 Nov 2019 (Sch 2 item</w:t>
            </w:r>
            <w:r w:rsidR="00783F44">
              <w:rPr>
                <w:u w:val="single"/>
              </w:rPr>
              <w:t> </w:t>
            </w:r>
            <w:r w:rsidRPr="00783F44">
              <w:rPr>
                <w:u w:val="single"/>
              </w:rPr>
              <w:t>50)</w:t>
            </w:r>
          </w:p>
        </w:tc>
      </w:tr>
      <w:tr w:rsidR="00001AB9" w:rsidRPr="00783F44" w:rsidTr="00224973">
        <w:trPr>
          <w:cantSplit/>
        </w:trPr>
        <w:tc>
          <w:tcPr>
            <w:tcW w:w="2127" w:type="dxa"/>
            <w:shd w:val="clear" w:color="auto" w:fill="auto"/>
          </w:tcPr>
          <w:p w:rsidR="00001AB9" w:rsidRPr="00783F44" w:rsidRDefault="00001AB9" w:rsidP="00ED0345">
            <w:pPr>
              <w:pStyle w:val="ENoteTableText"/>
              <w:tabs>
                <w:tab w:val="center" w:leader="dot" w:pos="2268"/>
              </w:tabs>
              <w:rPr>
                <w:b/>
              </w:rPr>
            </w:pPr>
            <w:r w:rsidRPr="00783F44">
              <w:rPr>
                <w:b/>
              </w:rPr>
              <w:t>Part</w:t>
            </w:r>
            <w:r w:rsidR="00783F44">
              <w:rPr>
                <w:b/>
              </w:rPr>
              <w:t> </w:t>
            </w:r>
            <w:r w:rsidRPr="00783F44">
              <w:rPr>
                <w:b/>
              </w:rPr>
              <w:t>8</w:t>
            </w:r>
          </w:p>
        </w:tc>
        <w:tc>
          <w:tcPr>
            <w:tcW w:w="4961" w:type="dxa"/>
            <w:shd w:val="clear" w:color="auto" w:fill="auto"/>
          </w:tcPr>
          <w:p w:rsidR="00001AB9" w:rsidRPr="00783F44" w:rsidRDefault="00001AB9" w:rsidP="007E088D">
            <w:pPr>
              <w:pStyle w:val="ENoteTableText"/>
            </w:pPr>
          </w:p>
        </w:tc>
      </w:tr>
      <w:tr w:rsidR="007E088D" w:rsidRPr="00783F44" w:rsidTr="00224973">
        <w:trPr>
          <w:cantSplit/>
        </w:trPr>
        <w:tc>
          <w:tcPr>
            <w:tcW w:w="2127" w:type="dxa"/>
            <w:shd w:val="clear" w:color="auto" w:fill="auto"/>
          </w:tcPr>
          <w:p w:rsidR="007E088D" w:rsidRPr="00783F44" w:rsidRDefault="005F3C07" w:rsidP="00ED0345">
            <w:pPr>
              <w:pStyle w:val="ENoteTableText"/>
              <w:tabs>
                <w:tab w:val="center" w:leader="dot" w:pos="2268"/>
              </w:tabs>
            </w:pPr>
            <w:r w:rsidRPr="00783F44">
              <w:t>i</w:t>
            </w:r>
            <w:r w:rsidR="007E088D" w:rsidRPr="00783F44">
              <w:t>tem</w:t>
            </w:r>
            <w:r w:rsidR="00783F44">
              <w:t> </w:t>
            </w:r>
            <w:r w:rsidR="007E088D" w:rsidRPr="00783F44">
              <w:t>57</w:t>
            </w:r>
            <w:r w:rsidR="007E088D" w:rsidRPr="00783F44">
              <w:tab/>
            </w:r>
          </w:p>
        </w:tc>
        <w:tc>
          <w:tcPr>
            <w:tcW w:w="4961" w:type="dxa"/>
            <w:shd w:val="clear" w:color="auto" w:fill="auto"/>
          </w:tcPr>
          <w:p w:rsidR="007E088D" w:rsidRPr="00783F44" w:rsidRDefault="007E088D" w:rsidP="007E088D">
            <w:pPr>
              <w:pStyle w:val="ENoteTableText"/>
            </w:pPr>
            <w:r w:rsidRPr="00783F44">
              <w:t>am No</w:t>
            </w:r>
            <w:r w:rsidR="00CF6766" w:rsidRPr="00783F44">
              <w:t> </w:t>
            </w:r>
            <w:r w:rsidRPr="00783F44">
              <w:t>32, 2007; No</w:t>
            </w:r>
            <w:r w:rsidR="00CF6766" w:rsidRPr="00783F44">
              <w:t> </w:t>
            </w:r>
            <w:r w:rsidRPr="00783F44">
              <w:t>66, 2010</w:t>
            </w:r>
          </w:p>
        </w:tc>
      </w:tr>
      <w:tr w:rsidR="00D2415F" w:rsidRPr="00783F44" w:rsidTr="00224973">
        <w:trPr>
          <w:cantSplit/>
        </w:trPr>
        <w:tc>
          <w:tcPr>
            <w:tcW w:w="2127" w:type="dxa"/>
            <w:shd w:val="clear" w:color="auto" w:fill="auto"/>
          </w:tcPr>
          <w:p w:rsidR="00D2415F" w:rsidRPr="00783F44" w:rsidRDefault="00D2415F" w:rsidP="00ED0345">
            <w:pPr>
              <w:pStyle w:val="ENoteTableText"/>
              <w:tabs>
                <w:tab w:val="center" w:leader="dot" w:pos="2268"/>
              </w:tabs>
            </w:pPr>
          </w:p>
        </w:tc>
        <w:tc>
          <w:tcPr>
            <w:tcW w:w="4961" w:type="dxa"/>
            <w:shd w:val="clear" w:color="auto" w:fill="auto"/>
          </w:tcPr>
          <w:p w:rsidR="00D2415F" w:rsidRPr="00783F44" w:rsidRDefault="00802E61" w:rsidP="0028785F">
            <w:pPr>
              <w:pStyle w:val="ENoteTableText"/>
            </w:pPr>
            <w:r w:rsidRPr="00783F44">
              <w:t xml:space="preserve">exp </w:t>
            </w:r>
            <w:r w:rsidRPr="00783F44">
              <w:rPr>
                <w:u w:val="single"/>
              </w:rPr>
              <w:t xml:space="preserve">end of 30 Nov 2015 </w:t>
            </w:r>
            <w:r w:rsidR="00D2415F" w:rsidRPr="00783F44">
              <w:rPr>
                <w:u w:val="single"/>
              </w:rPr>
              <w:t>(Sch 2 item</w:t>
            </w:r>
            <w:r w:rsidR="00783F44">
              <w:rPr>
                <w:u w:val="single"/>
              </w:rPr>
              <w:t> </w:t>
            </w:r>
            <w:r w:rsidR="00D2415F" w:rsidRPr="00783F44">
              <w:rPr>
                <w:u w:val="single"/>
              </w:rPr>
              <w:t>57(4))</w:t>
            </w:r>
          </w:p>
        </w:tc>
      </w:tr>
      <w:tr w:rsidR="007E088D" w:rsidRPr="00783F44" w:rsidTr="00224973">
        <w:trPr>
          <w:cantSplit/>
        </w:trPr>
        <w:tc>
          <w:tcPr>
            <w:tcW w:w="2127" w:type="dxa"/>
            <w:tcBorders>
              <w:bottom w:val="single" w:sz="12" w:space="0" w:color="auto"/>
            </w:tcBorders>
            <w:shd w:val="clear" w:color="auto" w:fill="auto"/>
          </w:tcPr>
          <w:p w:rsidR="007E088D" w:rsidRPr="00783F44" w:rsidRDefault="005F3C07" w:rsidP="00401C6A">
            <w:pPr>
              <w:pStyle w:val="ENoteTableText"/>
              <w:pageBreakBefore/>
              <w:tabs>
                <w:tab w:val="center" w:leader="dot" w:pos="2268"/>
              </w:tabs>
            </w:pPr>
            <w:r w:rsidRPr="00783F44">
              <w:lastRenderedPageBreak/>
              <w:t>i</w:t>
            </w:r>
            <w:r w:rsidR="007E088D" w:rsidRPr="00783F44">
              <w:t>tem</w:t>
            </w:r>
            <w:r w:rsidR="00783F44">
              <w:t> </w:t>
            </w:r>
            <w:r w:rsidR="007E088D" w:rsidRPr="00783F44">
              <w:t>58</w:t>
            </w:r>
            <w:r w:rsidR="007E088D" w:rsidRPr="00783F44">
              <w:tab/>
            </w:r>
          </w:p>
        </w:tc>
        <w:tc>
          <w:tcPr>
            <w:tcW w:w="4961" w:type="dxa"/>
            <w:tcBorders>
              <w:bottom w:val="single" w:sz="12" w:space="0" w:color="auto"/>
            </w:tcBorders>
            <w:shd w:val="clear" w:color="auto" w:fill="auto"/>
          </w:tcPr>
          <w:p w:rsidR="007E088D" w:rsidRPr="00783F44" w:rsidRDefault="007E088D" w:rsidP="007E088D">
            <w:pPr>
              <w:pStyle w:val="ENoteTableText"/>
            </w:pPr>
            <w:r w:rsidRPr="00783F44">
              <w:t>am No</w:t>
            </w:r>
            <w:r w:rsidR="00CF6766" w:rsidRPr="00783F44">
              <w:t> </w:t>
            </w:r>
            <w:r w:rsidRPr="00783F44">
              <w:t>32, 2007</w:t>
            </w:r>
            <w:r w:rsidR="00496EEA" w:rsidRPr="00783F44">
              <w:t>; No 87, 2015</w:t>
            </w:r>
          </w:p>
        </w:tc>
      </w:tr>
    </w:tbl>
    <w:p w:rsidR="00401C6A" w:rsidRPr="00783F44" w:rsidRDefault="00401C6A" w:rsidP="002D45C3">
      <w:pPr>
        <w:sectPr w:rsidR="00401C6A" w:rsidRPr="00783F44" w:rsidSect="00CA49BC">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401C6A" w:rsidRPr="00783F44" w:rsidRDefault="00401C6A" w:rsidP="00401C6A"/>
    <w:sectPr w:rsidR="00401C6A" w:rsidRPr="00783F44" w:rsidSect="00CA49BC">
      <w:type w:val="continuous"/>
      <w:pgSz w:w="11907" w:h="16839" w:code="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79" w:rsidRPr="009B5E43" w:rsidRDefault="00A04979" w:rsidP="005F6561">
      <w:pPr>
        <w:spacing w:line="240" w:lineRule="auto"/>
        <w:rPr>
          <w:rFonts w:eastAsia="Calibri"/>
          <w:sz w:val="16"/>
        </w:rPr>
      </w:pPr>
      <w:r>
        <w:separator/>
      </w:r>
    </w:p>
  </w:endnote>
  <w:endnote w:type="continuationSeparator" w:id="0">
    <w:p w:rsidR="00A04979" w:rsidRPr="009B5E43" w:rsidRDefault="00A04979" w:rsidP="005F6561">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Default="00A0497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B3B51" w:rsidRDefault="00A04979" w:rsidP="00A049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4979" w:rsidRPr="007B3B51" w:rsidTr="00A04979">
      <w:tc>
        <w:tcPr>
          <w:tcW w:w="1247" w:type="dxa"/>
        </w:tcPr>
        <w:p w:rsidR="00A04979" w:rsidRPr="007B3B51" w:rsidRDefault="00A04979" w:rsidP="00A04979">
          <w:pPr>
            <w:rPr>
              <w:i/>
              <w:sz w:val="16"/>
              <w:szCs w:val="16"/>
            </w:rPr>
          </w:pPr>
        </w:p>
      </w:tc>
      <w:tc>
        <w:tcPr>
          <w:tcW w:w="5387" w:type="dxa"/>
          <w:gridSpan w:val="3"/>
        </w:tcPr>
        <w:p w:rsidR="00A04979" w:rsidRPr="007B3B51" w:rsidRDefault="00A04979" w:rsidP="00A049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9BC">
            <w:rPr>
              <w:i/>
              <w:noProof/>
              <w:sz w:val="16"/>
              <w:szCs w:val="16"/>
            </w:rPr>
            <w:t>Medibank Private Sale Act 2006</w:t>
          </w:r>
          <w:r w:rsidRPr="007B3B51">
            <w:rPr>
              <w:i/>
              <w:sz w:val="16"/>
              <w:szCs w:val="16"/>
            </w:rPr>
            <w:fldChar w:fldCharType="end"/>
          </w:r>
        </w:p>
      </w:tc>
      <w:tc>
        <w:tcPr>
          <w:tcW w:w="669" w:type="dxa"/>
        </w:tcPr>
        <w:p w:rsidR="00A04979" w:rsidRPr="007B3B51" w:rsidRDefault="00A04979" w:rsidP="00A049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49BC">
            <w:rPr>
              <w:i/>
              <w:noProof/>
              <w:sz w:val="16"/>
              <w:szCs w:val="16"/>
            </w:rPr>
            <w:t>61</w:t>
          </w:r>
          <w:r w:rsidRPr="007B3B51">
            <w:rPr>
              <w:i/>
              <w:sz w:val="16"/>
              <w:szCs w:val="16"/>
            </w:rPr>
            <w:fldChar w:fldCharType="end"/>
          </w:r>
        </w:p>
      </w:tc>
    </w:tr>
    <w:tr w:rsidR="00A04979" w:rsidRPr="00130F37" w:rsidTr="00A04979">
      <w:tc>
        <w:tcPr>
          <w:tcW w:w="2190" w:type="dxa"/>
          <w:gridSpan w:val="2"/>
        </w:tcPr>
        <w:p w:rsidR="00A04979" w:rsidRPr="00130F37" w:rsidRDefault="00A04979" w:rsidP="00A049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3B50">
            <w:rPr>
              <w:sz w:val="16"/>
              <w:szCs w:val="16"/>
            </w:rPr>
            <w:t>8</w:t>
          </w:r>
          <w:r w:rsidRPr="00130F37">
            <w:rPr>
              <w:sz w:val="16"/>
              <w:szCs w:val="16"/>
            </w:rPr>
            <w:fldChar w:fldCharType="end"/>
          </w:r>
        </w:p>
      </w:tc>
      <w:tc>
        <w:tcPr>
          <w:tcW w:w="2920" w:type="dxa"/>
        </w:tcPr>
        <w:p w:rsidR="00A04979" w:rsidRPr="00130F37" w:rsidRDefault="00A04979" w:rsidP="00A0497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33B50">
            <w:rPr>
              <w:sz w:val="16"/>
              <w:szCs w:val="16"/>
            </w:rPr>
            <w:t>1/7/15</w:t>
          </w:r>
          <w:r w:rsidRPr="00130F37">
            <w:rPr>
              <w:sz w:val="16"/>
              <w:szCs w:val="16"/>
            </w:rPr>
            <w:fldChar w:fldCharType="end"/>
          </w:r>
        </w:p>
      </w:tc>
      <w:tc>
        <w:tcPr>
          <w:tcW w:w="2193" w:type="dxa"/>
          <w:gridSpan w:val="2"/>
        </w:tcPr>
        <w:p w:rsidR="00A04979" w:rsidRPr="00130F37" w:rsidRDefault="00A04979" w:rsidP="00A049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3B50">
            <w:rPr>
              <w:sz w:val="16"/>
              <w:szCs w:val="16"/>
            </w:rPr>
            <w:instrText>20/08/2015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33B50">
            <w:rPr>
              <w:sz w:val="16"/>
              <w:szCs w:val="16"/>
            </w:rPr>
            <w:instrText>20/8/15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3B50">
            <w:rPr>
              <w:noProof/>
              <w:sz w:val="16"/>
              <w:szCs w:val="16"/>
            </w:rPr>
            <w:t>20/8/15</w:t>
          </w:r>
          <w:r w:rsidRPr="00130F37">
            <w:rPr>
              <w:sz w:val="16"/>
              <w:szCs w:val="16"/>
            </w:rPr>
            <w:fldChar w:fldCharType="end"/>
          </w:r>
        </w:p>
      </w:tc>
    </w:tr>
  </w:tbl>
  <w:p w:rsidR="00A04979" w:rsidRPr="008D7932" w:rsidRDefault="00A04979" w:rsidP="008D793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B3B51" w:rsidRDefault="00A04979" w:rsidP="00A049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4979" w:rsidRPr="007B3B51" w:rsidTr="00A04979">
      <w:tc>
        <w:tcPr>
          <w:tcW w:w="1247" w:type="dxa"/>
        </w:tcPr>
        <w:p w:rsidR="00A04979" w:rsidRPr="007B3B51" w:rsidRDefault="00A04979" w:rsidP="00A04979">
          <w:pPr>
            <w:rPr>
              <w:i/>
              <w:sz w:val="16"/>
              <w:szCs w:val="16"/>
            </w:rPr>
          </w:pPr>
        </w:p>
      </w:tc>
      <w:tc>
        <w:tcPr>
          <w:tcW w:w="5387" w:type="dxa"/>
          <w:gridSpan w:val="3"/>
        </w:tcPr>
        <w:p w:rsidR="00A04979" w:rsidRPr="007B3B51" w:rsidRDefault="00A04979" w:rsidP="00A049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3B50">
            <w:rPr>
              <w:i/>
              <w:noProof/>
              <w:sz w:val="16"/>
              <w:szCs w:val="16"/>
            </w:rPr>
            <w:t>Medibank Private Sale Act 2006</w:t>
          </w:r>
          <w:r w:rsidRPr="007B3B51">
            <w:rPr>
              <w:i/>
              <w:sz w:val="16"/>
              <w:szCs w:val="16"/>
            </w:rPr>
            <w:fldChar w:fldCharType="end"/>
          </w:r>
        </w:p>
      </w:tc>
      <w:tc>
        <w:tcPr>
          <w:tcW w:w="669" w:type="dxa"/>
        </w:tcPr>
        <w:p w:rsidR="00A04979" w:rsidRPr="007B3B51" w:rsidRDefault="00A04979" w:rsidP="00A049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3162">
            <w:rPr>
              <w:i/>
              <w:noProof/>
              <w:sz w:val="16"/>
              <w:szCs w:val="16"/>
            </w:rPr>
            <w:t>60</w:t>
          </w:r>
          <w:r w:rsidRPr="007B3B51">
            <w:rPr>
              <w:i/>
              <w:sz w:val="16"/>
              <w:szCs w:val="16"/>
            </w:rPr>
            <w:fldChar w:fldCharType="end"/>
          </w:r>
        </w:p>
      </w:tc>
    </w:tr>
    <w:tr w:rsidR="00A04979" w:rsidRPr="00130F37" w:rsidTr="00A04979">
      <w:tc>
        <w:tcPr>
          <w:tcW w:w="2190" w:type="dxa"/>
          <w:gridSpan w:val="2"/>
        </w:tcPr>
        <w:p w:rsidR="00A04979" w:rsidRPr="00130F37" w:rsidRDefault="00A04979" w:rsidP="00A049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3B50">
            <w:rPr>
              <w:sz w:val="16"/>
              <w:szCs w:val="16"/>
            </w:rPr>
            <w:t>8</w:t>
          </w:r>
          <w:r w:rsidRPr="00130F37">
            <w:rPr>
              <w:sz w:val="16"/>
              <w:szCs w:val="16"/>
            </w:rPr>
            <w:fldChar w:fldCharType="end"/>
          </w:r>
        </w:p>
      </w:tc>
      <w:tc>
        <w:tcPr>
          <w:tcW w:w="2920" w:type="dxa"/>
        </w:tcPr>
        <w:p w:rsidR="00A04979" w:rsidRPr="00130F37" w:rsidRDefault="00A04979" w:rsidP="00A0497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33B50">
            <w:rPr>
              <w:sz w:val="16"/>
              <w:szCs w:val="16"/>
            </w:rPr>
            <w:t>1/7/15</w:t>
          </w:r>
          <w:r w:rsidRPr="00130F37">
            <w:rPr>
              <w:sz w:val="16"/>
              <w:szCs w:val="16"/>
            </w:rPr>
            <w:fldChar w:fldCharType="end"/>
          </w:r>
        </w:p>
      </w:tc>
      <w:tc>
        <w:tcPr>
          <w:tcW w:w="2193" w:type="dxa"/>
          <w:gridSpan w:val="2"/>
        </w:tcPr>
        <w:p w:rsidR="00A04979" w:rsidRPr="00130F37" w:rsidRDefault="00A04979" w:rsidP="00A049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3B50">
            <w:rPr>
              <w:sz w:val="16"/>
              <w:szCs w:val="16"/>
            </w:rPr>
            <w:instrText>20/08/2015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33B50">
            <w:rPr>
              <w:sz w:val="16"/>
              <w:szCs w:val="16"/>
            </w:rPr>
            <w:instrText>20/8/15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3B50">
            <w:rPr>
              <w:noProof/>
              <w:sz w:val="16"/>
              <w:szCs w:val="16"/>
            </w:rPr>
            <w:t>20/8/15</w:t>
          </w:r>
          <w:r w:rsidRPr="00130F37">
            <w:rPr>
              <w:sz w:val="16"/>
              <w:szCs w:val="16"/>
            </w:rPr>
            <w:fldChar w:fldCharType="end"/>
          </w:r>
        </w:p>
      </w:tc>
    </w:tr>
  </w:tbl>
  <w:p w:rsidR="00A04979" w:rsidRPr="008D7932" w:rsidRDefault="00A04979" w:rsidP="008D7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Default="00A04979" w:rsidP="00A0497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ED79B6" w:rsidRDefault="00A04979" w:rsidP="00A0497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B3B51" w:rsidRDefault="00A04979" w:rsidP="00A049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4979" w:rsidRPr="007B3B51" w:rsidTr="00A04979">
      <w:tc>
        <w:tcPr>
          <w:tcW w:w="1247" w:type="dxa"/>
        </w:tcPr>
        <w:p w:rsidR="00A04979" w:rsidRPr="007B3B51" w:rsidRDefault="00A04979" w:rsidP="00A049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49BC">
            <w:rPr>
              <w:i/>
              <w:noProof/>
              <w:sz w:val="16"/>
              <w:szCs w:val="16"/>
            </w:rPr>
            <w:t>ii</w:t>
          </w:r>
          <w:r w:rsidRPr="007B3B51">
            <w:rPr>
              <w:i/>
              <w:sz w:val="16"/>
              <w:szCs w:val="16"/>
            </w:rPr>
            <w:fldChar w:fldCharType="end"/>
          </w:r>
        </w:p>
      </w:tc>
      <w:tc>
        <w:tcPr>
          <w:tcW w:w="5387" w:type="dxa"/>
          <w:gridSpan w:val="3"/>
        </w:tcPr>
        <w:p w:rsidR="00A04979" w:rsidRPr="007B3B51" w:rsidRDefault="00A04979" w:rsidP="00A049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9BC">
            <w:rPr>
              <w:i/>
              <w:noProof/>
              <w:sz w:val="16"/>
              <w:szCs w:val="16"/>
            </w:rPr>
            <w:t>Medibank Private Sale Act 2006</w:t>
          </w:r>
          <w:r w:rsidRPr="007B3B51">
            <w:rPr>
              <w:i/>
              <w:sz w:val="16"/>
              <w:szCs w:val="16"/>
            </w:rPr>
            <w:fldChar w:fldCharType="end"/>
          </w:r>
        </w:p>
      </w:tc>
      <w:tc>
        <w:tcPr>
          <w:tcW w:w="669" w:type="dxa"/>
        </w:tcPr>
        <w:p w:rsidR="00A04979" w:rsidRPr="007B3B51" w:rsidRDefault="00A04979" w:rsidP="00A04979">
          <w:pPr>
            <w:jc w:val="right"/>
            <w:rPr>
              <w:sz w:val="16"/>
              <w:szCs w:val="16"/>
            </w:rPr>
          </w:pPr>
        </w:p>
      </w:tc>
    </w:tr>
    <w:tr w:rsidR="00A04979" w:rsidRPr="0055472E" w:rsidTr="00A04979">
      <w:tc>
        <w:tcPr>
          <w:tcW w:w="2190" w:type="dxa"/>
          <w:gridSpan w:val="2"/>
        </w:tcPr>
        <w:p w:rsidR="00A04979" w:rsidRPr="0055472E" w:rsidRDefault="00A04979" w:rsidP="00A049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3B50">
            <w:rPr>
              <w:sz w:val="16"/>
              <w:szCs w:val="16"/>
            </w:rPr>
            <w:t>8</w:t>
          </w:r>
          <w:r w:rsidRPr="0055472E">
            <w:rPr>
              <w:sz w:val="16"/>
              <w:szCs w:val="16"/>
            </w:rPr>
            <w:fldChar w:fldCharType="end"/>
          </w:r>
        </w:p>
      </w:tc>
      <w:tc>
        <w:tcPr>
          <w:tcW w:w="2920" w:type="dxa"/>
        </w:tcPr>
        <w:p w:rsidR="00A04979" w:rsidRPr="0055472E" w:rsidRDefault="00A04979" w:rsidP="00A0497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33B50">
            <w:rPr>
              <w:sz w:val="16"/>
              <w:szCs w:val="16"/>
            </w:rPr>
            <w:t>1/7/15</w:t>
          </w:r>
          <w:r w:rsidRPr="0055472E">
            <w:rPr>
              <w:sz w:val="16"/>
              <w:szCs w:val="16"/>
            </w:rPr>
            <w:fldChar w:fldCharType="end"/>
          </w:r>
        </w:p>
      </w:tc>
      <w:tc>
        <w:tcPr>
          <w:tcW w:w="2193" w:type="dxa"/>
          <w:gridSpan w:val="2"/>
        </w:tcPr>
        <w:p w:rsidR="00A04979" w:rsidRPr="0055472E" w:rsidRDefault="00A04979" w:rsidP="00A049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3B50">
            <w:rPr>
              <w:sz w:val="16"/>
              <w:szCs w:val="16"/>
            </w:rPr>
            <w:instrText>20/08/2015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33B50">
            <w:rPr>
              <w:sz w:val="16"/>
              <w:szCs w:val="16"/>
            </w:rPr>
            <w:instrText>20/8/15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3B50">
            <w:rPr>
              <w:noProof/>
              <w:sz w:val="16"/>
              <w:szCs w:val="16"/>
            </w:rPr>
            <w:t>20/8/15</w:t>
          </w:r>
          <w:r w:rsidRPr="0055472E">
            <w:rPr>
              <w:sz w:val="16"/>
              <w:szCs w:val="16"/>
            </w:rPr>
            <w:fldChar w:fldCharType="end"/>
          </w:r>
        </w:p>
      </w:tc>
    </w:tr>
  </w:tbl>
  <w:p w:rsidR="00A04979" w:rsidRPr="008D7932" w:rsidRDefault="00A04979" w:rsidP="008D793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B3B51" w:rsidRDefault="00A04979" w:rsidP="00A049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4979" w:rsidRPr="007B3B51" w:rsidTr="00A04979">
      <w:tc>
        <w:tcPr>
          <w:tcW w:w="1247" w:type="dxa"/>
        </w:tcPr>
        <w:p w:rsidR="00A04979" w:rsidRPr="007B3B51" w:rsidRDefault="00A04979" w:rsidP="00A04979">
          <w:pPr>
            <w:rPr>
              <w:i/>
              <w:sz w:val="16"/>
              <w:szCs w:val="16"/>
            </w:rPr>
          </w:pPr>
        </w:p>
      </w:tc>
      <w:tc>
        <w:tcPr>
          <w:tcW w:w="5387" w:type="dxa"/>
          <w:gridSpan w:val="3"/>
        </w:tcPr>
        <w:p w:rsidR="00A04979" w:rsidRPr="007B3B51" w:rsidRDefault="00A04979" w:rsidP="00A049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9BC">
            <w:rPr>
              <w:i/>
              <w:noProof/>
              <w:sz w:val="16"/>
              <w:szCs w:val="16"/>
            </w:rPr>
            <w:t>Medibank Private Sale Act 2006</w:t>
          </w:r>
          <w:r w:rsidRPr="007B3B51">
            <w:rPr>
              <w:i/>
              <w:sz w:val="16"/>
              <w:szCs w:val="16"/>
            </w:rPr>
            <w:fldChar w:fldCharType="end"/>
          </w:r>
        </w:p>
      </w:tc>
      <w:tc>
        <w:tcPr>
          <w:tcW w:w="669" w:type="dxa"/>
        </w:tcPr>
        <w:p w:rsidR="00A04979" w:rsidRPr="007B3B51" w:rsidRDefault="00A04979" w:rsidP="00A049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49BC">
            <w:rPr>
              <w:i/>
              <w:noProof/>
              <w:sz w:val="16"/>
              <w:szCs w:val="16"/>
            </w:rPr>
            <w:t>i</w:t>
          </w:r>
          <w:r w:rsidRPr="007B3B51">
            <w:rPr>
              <w:i/>
              <w:sz w:val="16"/>
              <w:szCs w:val="16"/>
            </w:rPr>
            <w:fldChar w:fldCharType="end"/>
          </w:r>
        </w:p>
      </w:tc>
    </w:tr>
    <w:tr w:rsidR="00A04979" w:rsidRPr="00130F37" w:rsidTr="00A04979">
      <w:tc>
        <w:tcPr>
          <w:tcW w:w="2190" w:type="dxa"/>
          <w:gridSpan w:val="2"/>
        </w:tcPr>
        <w:p w:rsidR="00A04979" w:rsidRPr="00130F37" w:rsidRDefault="00A04979" w:rsidP="00A049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3B50">
            <w:rPr>
              <w:sz w:val="16"/>
              <w:szCs w:val="16"/>
            </w:rPr>
            <w:t>8</w:t>
          </w:r>
          <w:r w:rsidRPr="00130F37">
            <w:rPr>
              <w:sz w:val="16"/>
              <w:szCs w:val="16"/>
            </w:rPr>
            <w:fldChar w:fldCharType="end"/>
          </w:r>
        </w:p>
      </w:tc>
      <w:tc>
        <w:tcPr>
          <w:tcW w:w="2920" w:type="dxa"/>
        </w:tcPr>
        <w:p w:rsidR="00A04979" w:rsidRPr="00130F37" w:rsidRDefault="00A04979" w:rsidP="00A0497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33B50">
            <w:rPr>
              <w:sz w:val="16"/>
              <w:szCs w:val="16"/>
            </w:rPr>
            <w:t>1/7/15</w:t>
          </w:r>
          <w:r w:rsidRPr="00130F37">
            <w:rPr>
              <w:sz w:val="16"/>
              <w:szCs w:val="16"/>
            </w:rPr>
            <w:fldChar w:fldCharType="end"/>
          </w:r>
        </w:p>
      </w:tc>
      <w:tc>
        <w:tcPr>
          <w:tcW w:w="2193" w:type="dxa"/>
          <w:gridSpan w:val="2"/>
        </w:tcPr>
        <w:p w:rsidR="00A04979" w:rsidRPr="00130F37" w:rsidRDefault="00A04979" w:rsidP="00A049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3B50">
            <w:rPr>
              <w:sz w:val="16"/>
              <w:szCs w:val="16"/>
            </w:rPr>
            <w:instrText>20/08/2015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33B50">
            <w:rPr>
              <w:sz w:val="16"/>
              <w:szCs w:val="16"/>
            </w:rPr>
            <w:instrText>20/8/15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3B50">
            <w:rPr>
              <w:noProof/>
              <w:sz w:val="16"/>
              <w:szCs w:val="16"/>
            </w:rPr>
            <w:t>20/8/15</w:t>
          </w:r>
          <w:r w:rsidRPr="00130F37">
            <w:rPr>
              <w:sz w:val="16"/>
              <w:szCs w:val="16"/>
            </w:rPr>
            <w:fldChar w:fldCharType="end"/>
          </w:r>
        </w:p>
      </w:tc>
    </w:tr>
  </w:tbl>
  <w:p w:rsidR="00A04979" w:rsidRPr="008D7932" w:rsidRDefault="00A04979" w:rsidP="008D793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B3B51" w:rsidRDefault="00A04979" w:rsidP="00A049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4979" w:rsidRPr="007B3B51" w:rsidTr="00A04979">
      <w:tc>
        <w:tcPr>
          <w:tcW w:w="1247" w:type="dxa"/>
        </w:tcPr>
        <w:p w:rsidR="00A04979" w:rsidRPr="007B3B51" w:rsidRDefault="00A04979" w:rsidP="00A049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49BC">
            <w:rPr>
              <w:i/>
              <w:noProof/>
              <w:sz w:val="16"/>
              <w:szCs w:val="16"/>
            </w:rPr>
            <w:t>54</w:t>
          </w:r>
          <w:r w:rsidRPr="007B3B51">
            <w:rPr>
              <w:i/>
              <w:sz w:val="16"/>
              <w:szCs w:val="16"/>
            </w:rPr>
            <w:fldChar w:fldCharType="end"/>
          </w:r>
        </w:p>
      </w:tc>
      <w:tc>
        <w:tcPr>
          <w:tcW w:w="5387" w:type="dxa"/>
          <w:gridSpan w:val="3"/>
        </w:tcPr>
        <w:p w:rsidR="00A04979" w:rsidRPr="007B3B51" w:rsidRDefault="00A04979" w:rsidP="00A049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9BC">
            <w:rPr>
              <w:i/>
              <w:noProof/>
              <w:sz w:val="16"/>
              <w:szCs w:val="16"/>
            </w:rPr>
            <w:t>Medibank Private Sale Act 2006</w:t>
          </w:r>
          <w:r w:rsidRPr="007B3B51">
            <w:rPr>
              <w:i/>
              <w:sz w:val="16"/>
              <w:szCs w:val="16"/>
            </w:rPr>
            <w:fldChar w:fldCharType="end"/>
          </w:r>
        </w:p>
      </w:tc>
      <w:tc>
        <w:tcPr>
          <w:tcW w:w="669" w:type="dxa"/>
        </w:tcPr>
        <w:p w:rsidR="00A04979" w:rsidRPr="007B3B51" w:rsidRDefault="00A04979" w:rsidP="00A04979">
          <w:pPr>
            <w:jc w:val="right"/>
            <w:rPr>
              <w:sz w:val="16"/>
              <w:szCs w:val="16"/>
            </w:rPr>
          </w:pPr>
        </w:p>
      </w:tc>
    </w:tr>
    <w:tr w:rsidR="00A04979" w:rsidRPr="0055472E" w:rsidTr="00A04979">
      <w:tc>
        <w:tcPr>
          <w:tcW w:w="2190" w:type="dxa"/>
          <w:gridSpan w:val="2"/>
        </w:tcPr>
        <w:p w:rsidR="00A04979" w:rsidRPr="0055472E" w:rsidRDefault="00A04979" w:rsidP="00A049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3B50">
            <w:rPr>
              <w:sz w:val="16"/>
              <w:szCs w:val="16"/>
            </w:rPr>
            <w:t>8</w:t>
          </w:r>
          <w:r w:rsidRPr="0055472E">
            <w:rPr>
              <w:sz w:val="16"/>
              <w:szCs w:val="16"/>
            </w:rPr>
            <w:fldChar w:fldCharType="end"/>
          </w:r>
        </w:p>
      </w:tc>
      <w:tc>
        <w:tcPr>
          <w:tcW w:w="2920" w:type="dxa"/>
        </w:tcPr>
        <w:p w:rsidR="00A04979" w:rsidRPr="0055472E" w:rsidRDefault="00A04979" w:rsidP="00A0497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33B50">
            <w:rPr>
              <w:sz w:val="16"/>
              <w:szCs w:val="16"/>
            </w:rPr>
            <w:t>1/7/15</w:t>
          </w:r>
          <w:r w:rsidRPr="0055472E">
            <w:rPr>
              <w:sz w:val="16"/>
              <w:szCs w:val="16"/>
            </w:rPr>
            <w:fldChar w:fldCharType="end"/>
          </w:r>
        </w:p>
      </w:tc>
      <w:tc>
        <w:tcPr>
          <w:tcW w:w="2193" w:type="dxa"/>
          <w:gridSpan w:val="2"/>
        </w:tcPr>
        <w:p w:rsidR="00A04979" w:rsidRPr="0055472E" w:rsidRDefault="00A04979" w:rsidP="00A049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3B50">
            <w:rPr>
              <w:sz w:val="16"/>
              <w:szCs w:val="16"/>
            </w:rPr>
            <w:instrText>20/08/2015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33B50">
            <w:rPr>
              <w:sz w:val="16"/>
              <w:szCs w:val="16"/>
            </w:rPr>
            <w:instrText>20/8/15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3B50">
            <w:rPr>
              <w:noProof/>
              <w:sz w:val="16"/>
              <w:szCs w:val="16"/>
            </w:rPr>
            <w:t>20/8/15</w:t>
          </w:r>
          <w:r w:rsidRPr="0055472E">
            <w:rPr>
              <w:sz w:val="16"/>
              <w:szCs w:val="16"/>
            </w:rPr>
            <w:fldChar w:fldCharType="end"/>
          </w:r>
        </w:p>
      </w:tc>
    </w:tr>
  </w:tbl>
  <w:p w:rsidR="00A04979" w:rsidRPr="008D7932" w:rsidRDefault="00A04979" w:rsidP="008D793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B3B51" w:rsidRDefault="00A04979" w:rsidP="00A049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4979" w:rsidRPr="007B3B51" w:rsidTr="00A04979">
      <w:tc>
        <w:tcPr>
          <w:tcW w:w="1247" w:type="dxa"/>
        </w:tcPr>
        <w:p w:rsidR="00A04979" w:rsidRPr="007B3B51" w:rsidRDefault="00A04979" w:rsidP="00A04979">
          <w:pPr>
            <w:rPr>
              <w:i/>
              <w:sz w:val="16"/>
              <w:szCs w:val="16"/>
            </w:rPr>
          </w:pPr>
        </w:p>
      </w:tc>
      <w:tc>
        <w:tcPr>
          <w:tcW w:w="5387" w:type="dxa"/>
          <w:gridSpan w:val="3"/>
        </w:tcPr>
        <w:p w:rsidR="00A04979" w:rsidRPr="007B3B51" w:rsidRDefault="00A04979" w:rsidP="00A049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9BC">
            <w:rPr>
              <w:i/>
              <w:noProof/>
              <w:sz w:val="16"/>
              <w:szCs w:val="16"/>
            </w:rPr>
            <w:t>Medibank Private Sale Act 2006</w:t>
          </w:r>
          <w:r w:rsidRPr="007B3B51">
            <w:rPr>
              <w:i/>
              <w:sz w:val="16"/>
              <w:szCs w:val="16"/>
            </w:rPr>
            <w:fldChar w:fldCharType="end"/>
          </w:r>
        </w:p>
      </w:tc>
      <w:tc>
        <w:tcPr>
          <w:tcW w:w="669" w:type="dxa"/>
        </w:tcPr>
        <w:p w:rsidR="00A04979" w:rsidRPr="007B3B51" w:rsidRDefault="00A04979" w:rsidP="00A049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49BC">
            <w:rPr>
              <w:i/>
              <w:noProof/>
              <w:sz w:val="16"/>
              <w:szCs w:val="16"/>
            </w:rPr>
            <w:t>55</w:t>
          </w:r>
          <w:r w:rsidRPr="007B3B51">
            <w:rPr>
              <w:i/>
              <w:sz w:val="16"/>
              <w:szCs w:val="16"/>
            </w:rPr>
            <w:fldChar w:fldCharType="end"/>
          </w:r>
        </w:p>
      </w:tc>
    </w:tr>
    <w:tr w:rsidR="00A04979" w:rsidRPr="00130F37" w:rsidTr="00A04979">
      <w:tc>
        <w:tcPr>
          <w:tcW w:w="2190" w:type="dxa"/>
          <w:gridSpan w:val="2"/>
        </w:tcPr>
        <w:p w:rsidR="00A04979" w:rsidRPr="00130F37" w:rsidRDefault="00A04979" w:rsidP="00A049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3B50">
            <w:rPr>
              <w:sz w:val="16"/>
              <w:szCs w:val="16"/>
            </w:rPr>
            <w:t>8</w:t>
          </w:r>
          <w:r w:rsidRPr="00130F37">
            <w:rPr>
              <w:sz w:val="16"/>
              <w:szCs w:val="16"/>
            </w:rPr>
            <w:fldChar w:fldCharType="end"/>
          </w:r>
        </w:p>
      </w:tc>
      <w:tc>
        <w:tcPr>
          <w:tcW w:w="2920" w:type="dxa"/>
        </w:tcPr>
        <w:p w:rsidR="00A04979" w:rsidRPr="00130F37" w:rsidRDefault="00A04979" w:rsidP="00A0497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33B50">
            <w:rPr>
              <w:sz w:val="16"/>
              <w:szCs w:val="16"/>
            </w:rPr>
            <w:t>1/7/15</w:t>
          </w:r>
          <w:r w:rsidRPr="00130F37">
            <w:rPr>
              <w:sz w:val="16"/>
              <w:szCs w:val="16"/>
            </w:rPr>
            <w:fldChar w:fldCharType="end"/>
          </w:r>
        </w:p>
      </w:tc>
      <w:tc>
        <w:tcPr>
          <w:tcW w:w="2193" w:type="dxa"/>
          <w:gridSpan w:val="2"/>
        </w:tcPr>
        <w:p w:rsidR="00A04979" w:rsidRPr="00130F37" w:rsidRDefault="00A04979" w:rsidP="00A049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3B50">
            <w:rPr>
              <w:sz w:val="16"/>
              <w:szCs w:val="16"/>
            </w:rPr>
            <w:instrText>20/08/2015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33B50">
            <w:rPr>
              <w:sz w:val="16"/>
              <w:szCs w:val="16"/>
            </w:rPr>
            <w:instrText>20/8/15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3B50">
            <w:rPr>
              <w:noProof/>
              <w:sz w:val="16"/>
              <w:szCs w:val="16"/>
            </w:rPr>
            <w:t>20/8/15</w:t>
          </w:r>
          <w:r w:rsidRPr="00130F37">
            <w:rPr>
              <w:sz w:val="16"/>
              <w:szCs w:val="16"/>
            </w:rPr>
            <w:fldChar w:fldCharType="end"/>
          </w:r>
        </w:p>
      </w:tc>
    </w:tr>
  </w:tbl>
  <w:p w:rsidR="00A04979" w:rsidRPr="008D7932" w:rsidRDefault="00A04979" w:rsidP="008D793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A961C4" w:rsidRDefault="00A04979" w:rsidP="00A04979">
    <w:pPr>
      <w:pBdr>
        <w:top w:val="single" w:sz="6" w:space="1" w:color="auto"/>
      </w:pBdr>
      <w:spacing w:before="120"/>
      <w:rPr>
        <w:sz w:val="18"/>
      </w:rPr>
    </w:pPr>
  </w:p>
  <w:p w:rsidR="00A04979" w:rsidRPr="00A961C4" w:rsidRDefault="00A04979" w:rsidP="00A04979">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833B50">
      <w:rPr>
        <w:i/>
        <w:noProof/>
        <w:sz w:val="18"/>
      </w:rPr>
      <w:t>Medibank Private Sale Act 2006</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833B50">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63162">
      <w:rPr>
        <w:i/>
        <w:noProof/>
        <w:sz w:val="18"/>
      </w:rPr>
      <w:t>60</w:t>
    </w:r>
    <w:r w:rsidRPr="00A961C4">
      <w:rPr>
        <w:i/>
        <w:sz w:val="18"/>
      </w:rPr>
      <w:fldChar w:fldCharType="end"/>
    </w:r>
  </w:p>
  <w:p w:rsidR="00A04979" w:rsidRPr="00A961C4" w:rsidRDefault="00A04979" w:rsidP="00A04979">
    <w:pPr>
      <w:rPr>
        <w:i/>
        <w:sz w:val="18"/>
      </w:rPr>
    </w:pPr>
    <w:r w:rsidRPr="00A961C4">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B3B51" w:rsidRDefault="00A04979" w:rsidP="00A049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4979" w:rsidRPr="007B3B51" w:rsidTr="00A04979">
      <w:tc>
        <w:tcPr>
          <w:tcW w:w="1247" w:type="dxa"/>
        </w:tcPr>
        <w:p w:rsidR="00A04979" w:rsidRPr="007B3B51" w:rsidRDefault="00A04979" w:rsidP="00A049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49BC">
            <w:rPr>
              <w:i/>
              <w:noProof/>
              <w:sz w:val="16"/>
              <w:szCs w:val="16"/>
            </w:rPr>
            <w:t>62</w:t>
          </w:r>
          <w:r w:rsidRPr="007B3B51">
            <w:rPr>
              <w:i/>
              <w:sz w:val="16"/>
              <w:szCs w:val="16"/>
            </w:rPr>
            <w:fldChar w:fldCharType="end"/>
          </w:r>
        </w:p>
      </w:tc>
      <w:tc>
        <w:tcPr>
          <w:tcW w:w="5387" w:type="dxa"/>
          <w:gridSpan w:val="3"/>
        </w:tcPr>
        <w:p w:rsidR="00A04979" w:rsidRPr="007B3B51" w:rsidRDefault="00A04979" w:rsidP="00A049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9BC">
            <w:rPr>
              <w:i/>
              <w:noProof/>
              <w:sz w:val="16"/>
              <w:szCs w:val="16"/>
            </w:rPr>
            <w:t>Medibank Private Sale Act 2006</w:t>
          </w:r>
          <w:r w:rsidRPr="007B3B51">
            <w:rPr>
              <w:i/>
              <w:sz w:val="16"/>
              <w:szCs w:val="16"/>
            </w:rPr>
            <w:fldChar w:fldCharType="end"/>
          </w:r>
        </w:p>
      </w:tc>
      <w:tc>
        <w:tcPr>
          <w:tcW w:w="669" w:type="dxa"/>
        </w:tcPr>
        <w:p w:rsidR="00A04979" w:rsidRPr="007B3B51" w:rsidRDefault="00A04979" w:rsidP="00A04979">
          <w:pPr>
            <w:jc w:val="right"/>
            <w:rPr>
              <w:sz w:val="16"/>
              <w:szCs w:val="16"/>
            </w:rPr>
          </w:pPr>
        </w:p>
      </w:tc>
    </w:tr>
    <w:tr w:rsidR="00A04979" w:rsidRPr="0055472E" w:rsidTr="00A04979">
      <w:tc>
        <w:tcPr>
          <w:tcW w:w="2190" w:type="dxa"/>
          <w:gridSpan w:val="2"/>
        </w:tcPr>
        <w:p w:rsidR="00A04979" w:rsidRPr="0055472E" w:rsidRDefault="00A04979" w:rsidP="00A049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3B50">
            <w:rPr>
              <w:sz w:val="16"/>
              <w:szCs w:val="16"/>
            </w:rPr>
            <w:t>8</w:t>
          </w:r>
          <w:r w:rsidRPr="0055472E">
            <w:rPr>
              <w:sz w:val="16"/>
              <w:szCs w:val="16"/>
            </w:rPr>
            <w:fldChar w:fldCharType="end"/>
          </w:r>
        </w:p>
      </w:tc>
      <w:tc>
        <w:tcPr>
          <w:tcW w:w="2920" w:type="dxa"/>
        </w:tcPr>
        <w:p w:rsidR="00A04979" w:rsidRPr="0055472E" w:rsidRDefault="00A04979" w:rsidP="00A0497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33B50">
            <w:rPr>
              <w:sz w:val="16"/>
              <w:szCs w:val="16"/>
            </w:rPr>
            <w:t>1/7/15</w:t>
          </w:r>
          <w:r w:rsidRPr="0055472E">
            <w:rPr>
              <w:sz w:val="16"/>
              <w:szCs w:val="16"/>
            </w:rPr>
            <w:fldChar w:fldCharType="end"/>
          </w:r>
        </w:p>
      </w:tc>
      <w:tc>
        <w:tcPr>
          <w:tcW w:w="2193" w:type="dxa"/>
          <w:gridSpan w:val="2"/>
        </w:tcPr>
        <w:p w:rsidR="00A04979" w:rsidRPr="0055472E" w:rsidRDefault="00A04979" w:rsidP="00A049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3B50">
            <w:rPr>
              <w:sz w:val="16"/>
              <w:szCs w:val="16"/>
            </w:rPr>
            <w:instrText>20/08/2015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33B50">
            <w:rPr>
              <w:sz w:val="16"/>
              <w:szCs w:val="16"/>
            </w:rPr>
            <w:instrText>20/8/15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3B50">
            <w:rPr>
              <w:noProof/>
              <w:sz w:val="16"/>
              <w:szCs w:val="16"/>
            </w:rPr>
            <w:t>20/8/15</w:t>
          </w:r>
          <w:r w:rsidRPr="0055472E">
            <w:rPr>
              <w:sz w:val="16"/>
              <w:szCs w:val="16"/>
            </w:rPr>
            <w:fldChar w:fldCharType="end"/>
          </w:r>
        </w:p>
      </w:tc>
    </w:tr>
  </w:tbl>
  <w:p w:rsidR="00A04979" w:rsidRPr="008D7932" w:rsidRDefault="00A04979" w:rsidP="008D7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79" w:rsidRPr="009B5E43" w:rsidRDefault="00A04979" w:rsidP="005F6561">
      <w:pPr>
        <w:spacing w:line="240" w:lineRule="auto"/>
        <w:rPr>
          <w:rFonts w:eastAsia="Calibri"/>
          <w:sz w:val="16"/>
        </w:rPr>
      </w:pPr>
      <w:r>
        <w:separator/>
      </w:r>
    </w:p>
  </w:footnote>
  <w:footnote w:type="continuationSeparator" w:id="0">
    <w:p w:rsidR="00A04979" w:rsidRPr="009B5E43" w:rsidRDefault="00A04979" w:rsidP="005F6561">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Default="00A04979" w:rsidP="00A04979">
    <w:pPr>
      <w:pStyle w:val="Header"/>
      <w:pBdr>
        <w:bottom w:val="single" w:sz="6" w:space="1" w:color="auto"/>
      </w:pBdr>
    </w:pPr>
  </w:p>
  <w:p w:rsidR="00A04979" w:rsidRDefault="00A04979" w:rsidP="00A04979">
    <w:pPr>
      <w:pStyle w:val="Header"/>
      <w:pBdr>
        <w:bottom w:val="single" w:sz="6" w:space="1" w:color="auto"/>
      </w:pBdr>
    </w:pPr>
  </w:p>
  <w:p w:rsidR="00A04979" w:rsidRPr="001E77D2" w:rsidRDefault="00A04979" w:rsidP="00A0497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E528B" w:rsidRDefault="00A04979" w:rsidP="002D45C3">
    <w:pPr>
      <w:rPr>
        <w:sz w:val="26"/>
        <w:szCs w:val="26"/>
      </w:rPr>
    </w:pPr>
  </w:p>
  <w:p w:rsidR="00A04979" w:rsidRPr="00750516" w:rsidRDefault="00A04979" w:rsidP="002D45C3">
    <w:pPr>
      <w:rPr>
        <w:b/>
        <w:sz w:val="20"/>
      </w:rPr>
    </w:pPr>
    <w:r w:rsidRPr="00750516">
      <w:rPr>
        <w:b/>
        <w:sz w:val="20"/>
      </w:rPr>
      <w:t>Endnotes</w:t>
    </w:r>
  </w:p>
  <w:p w:rsidR="00A04979" w:rsidRPr="007A1328" w:rsidRDefault="00A04979" w:rsidP="002D45C3">
    <w:pPr>
      <w:rPr>
        <w:sz w:val="20"/>
      </w:rPr>
    </w:pPr>
  </w:p>
  <w:p w:rsidR="00A04979" w:rsidRPr="007A1328" w:rsidRDefault="00A04979" w:rsidP="002D45C3">
    <w:pPr>
      <w:rPr>
        <w:b/>
        <w:sz w:val="24"/>
      </w:rPr>
    </w:pPr>
  </w:p>
  <w:p w:rsidR="00A04979" w:rsidRPr="007E528B" w:rsidRDefault="00A04979" w:rsidP="002D45C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A49B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7E528B" w:rsidRDefault="00A04979" w:rsidP="002D45C3">
    <w:pPr>
      <w:jc w:val="right"/>
      <w:rPr>
        <w:sz w:val="26"/>
        <w:szCs w:val="26"/>
      </w:rPr>
    </w:pPr>
  </w:p>
  <w:p w:rsidR="00A04979" w:rsidRPr="00750516" w:rsidRDefault="00A04979" w:rsidP="002D45C3">
    <w:pPr>
      <w:jc w:val="right"/>
      <w:rPr>
        <w:b/>
        <w:sz w:val="20"/>
      </w:rPr>
    </w:pPr>
    <w:r w:rsidRPr="00750516">
      <w:rPr>
        <w:b/>
        <w:sz w:val="20"/>
      </w:rPr>
      <w:t>Endnotes</w:t>
    </w:r>
  </w:p>
  <w:p w:rsidR="00A04979" w:rsidRPr="007A1328" w:rsidRDefault="00A04979" w:rsidP="002D45C3">
    <w:pPr>
      <w:jc w:val="right"/>
      <w:rPr>
        <w:sz w:val="20"/>
      </w:rPr>
    </w:pPr>
  </w:p>
  <w:p w:rsidR="00A04979" w:rsidRPr="007A1328" w:rsidRDefault="00A04979" w:rsidP="002D45C3">
    <w:pPr>
      <w:jc w:val="right"/>
      <w:rPr>
        <w:b/>
        <w:sz w:val="24"/>
      </w:rPr>
    </w:pPr>
  </w:p>
  <w:p w:rsidR="00A04979" w:rsidRPr="007E528B" w:rsidRDefault="00A04979" w:rsidP="002D45C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A49BC">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Default="00A04979" w:rsidP="00A04979">
    <w:pPr>
      <w:pStyle w:val="Header"/>
      <w:pBdr>
        <w:bottom w:val="single" w:sz="4" w:space="1" w:color="auto"/>
      </w:pBdr>
    </w:pPr>
  </w:p>
  <w:p w:rsidR="00A04979" w:rsidRDefault="00A04979" w:rsidP="00A04979">
    <w:pPr>
      <w:pStyle w:val="Header"/>
      <w:pBdr>
        <w:bottom w:val="single" w:sz="4" w:space="1" w:color="auto"/>
      </w:pBdr>
    </w:pPr>
  </w:p>
  <w:p w:rsidR="00A04979" w:rsidRPr="001E77D2" w:rsidRDefault="00A04979" w:rsidP="00A0497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5F1388" w:rsidRDefault="00A04979" w:rsidP="00A0497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ED79B6" w:rsidRDefault="00A04979" w:rsidP="002D45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ED79B6" w:rsidRDefault="00A04979" w:rsidP="002D45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ED79B6" w:rsidRDefault="00A04979" w:rsidP="002D45C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A961C4" w:rsidRDefault="00A04979" w:rsidP="00A04979">
    <w:pPr>
      <w:rPr>
        <w:b/>
        <w:sz w:val="20"/>
      </w:rPr>
    </w:pPr>
    <w:r>
      <w:rPr>
        <w:b/>
        <w:sz w:val="20"/>
      </w:rPr>
      <w:fldChar w:fldCharType="begin"/>
    </w:r>
    <w:r>
      <w:rPr>
        <w:b/>
        <w:sz w:val="20"/>
      </w:rPr>
      <w:instrText xml:space="preserve"> STYLEREF CharAmSchNo </w:instrText>
    </w:r>
    <w:r w:rsidR="00833B50">
      <w:rPr>
        <w:b/>
        <w:sz w:val="20"/>
      </w:rPr>
      <w:fldChar w:fldCharType="separate"/>
    </w:r>
    <w:r w:rsidR="00CA49B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33B50">
      <w:rPr>
        <w:sz w:val="20"/>
      </w:rPr>
      <w:fldChar w:fldCharType="separate"/>
    </w:r>
    <w:r w:rsidR="00CA49BC">
      <w:rPr>
        <w:noProof/>
        <w:sz w:val="20"/>
      </w:rPr>
      <w:t>Facilitation of the sale of the Commonwealth’s equity in Medibank Private Limited etc.</w:t>
    </w:r>
    <w:r>
      <w:rPr>
        <w:sz w:val="20"/>
      </w:rPr>
      <w:fldChar w:fldCharType="end"/>
    </w:r>
  </w:p>
  <w:p w:rsidR="00A04979" w:rsidRPr="00A961C4" w:rsidRDefault="00A04979" w:rsidP="00A04979">
    <w:pPr>
      <w:rPr>
        <w:b/>
        <w:sz w:val="20"/>
      </w:rPr>
    </w:pPr>
    <w:r>
      <w:rPr>
        <w:b/>
        <w:sz w:val="20"/>
      </w:rPr>
      <w:fldChar w:fldCharType="begin"/>
    </w:r>
    <w:r>
      <w:rPr>
        <w:b/>
        <w:sz w:val="20"/>
      </w:rPr>
      <w:instrText xml:space="preserve"> STYLEREF CharAmPartNo </w:instrText>
    </w:r>
    <w:r w:rsidR="00833B50">
      <w:rPr>
        <w:b/>
        <w:sz w:val="20"/>
      </w:rPr>
      <w:fldChar w:fldCharType="separate"/>
    </w:r>
    <w:r w:rsidR="00CA49BC">
      <w:rPr>
        <w:b/>
        <w:noProof/>
        <w:sz w:val="20"/>
      </w:rPr>
      <w:t>Part 8</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33B50">
      <w:rPr>
        <w:sz w:val="20"/>
      </w:rPr>
      <w:fldChar w:fldCharType="separate"/>
    </w:r>
    <w:r w:rsidR="00CA49BC">
      <w:rPr>
        <w:noProof/>
        <w:sz w:val="20"/>
      </w:rPr>
      <w:t>Miscellaneous</w:t>
    </w:r>
    <w:r>
      <w:rPr>
        <w:sz w:val="20"/>
      </w:rPr>
      <w:fldChar w:fldCharType="end"/>
    </w:r>
  </w:p>
  <w:p w:rsidR="00A04979" w:rsidRPr="00A961C4" w:rsidRDefault="00A04979" w:rsidP="0064281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A961C4" w:rsidRDefault="00A04979" w:rsidP="00A04979">
    <w:pPr>
      <w:jc w:val="right"/>
      <w:rPr>
        <w:sz w:val="20"/>
      </w:rPr>
    </w:pPr>
    <w:r w:rsidRPr="00A961C4">
      <w:rPr>
        <w:sz w:val="20"/>
      </w:rPr>
      <w:fldChar w:fldCharType="begin"/>
    </w:r>
    <w:r w:rsidRPr="00A961C4">
      <w:rPr>
        <w:sz w:val="20"/>
      </w:rPr>
      <w:instrText xml:space="preserve"> STYLEREF CharAmSchText </w:instrText>
    </w:r>
    <w:r w:rsidR="00833B50">
      <w:rPr>
        <w:sz w:val="20"/>
      </w:rPr>
      <w:fldChar w:fldCharType="separate"/>
    </w:r>
    <w:r w:rsidR="00CA49BC">
      <w:rPr>
        <w:noProof/>
        <w:sz w:val="20"/>
      </w:rPr>
      <w:t>Amendments commencing on the designated sale day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33B50">
      <w:rPr>
        <w:b/>
        <w:sz w:val="20"/>
      </w:rPr>
      <w:fldChar w:fldCharType="separate"/>
    </w:r>
    <w:r w:rsidR="00CA49BC">
      <w:rPr>
        <w:b/>
        <w:noProof/>
        <w:sz w:val="20"/>
      </w:rPr>
      <w:t>Schedule 3</w:t>
    </w:r>
    <w:r>
      <w:rPr>
        <w:b/>
        <w:sz w:val="20"/>
      </w:rPr>
      <w:fldChar w:fldCharType="end"/>
    </w:r>
  </w:p>
  <w:p w:rsidR="00A04979" w:rsidRPr="00A961C4" w:rsidRDefault="00A04979" w:rsidP="00A0497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04979" w:rsidRPr="00A961C4" w:rsidRDefault="00A04979" w:rsidP="0064281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79" w:rsidRPr="00A961C4" w:rsidRDefault="00A04979" w:rsidP="00A049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7A2B29"/>
    <w:multiLevelType w:val="multilevel"/>
    <w:tmpl w:val="0C090023"/>
    <w:numStyleLink w:val="ArticleSection"/>
  </w:abstractNum>
  <w:abstractNum w:abstractNumId="18">
    <w:nsid w:val="23A82E0B"/>
    <w:multiLevelType w:val="multilevel"/>
    <w:tmpl w:val="0C090023"/>
    <w:numStyleLink w:val="ArticleSection"/>
  </w:abstractNum>
  <w:abstractNum w:abstractNumId="19">
    <w:nsid w:val="28EF09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04757A2"/>
    <w:multiLevelType w:val="multilevel"/>
    <w:tmpl w:val="0C09001D"/>
    <w:numStyleLink w:val="1ai"/>
  </w:abstractNum>
  <w:abstractNum w:abstractNumId="28">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E5455E3"/>
    <w:multiLevelType w:val="multilevel"/>
    <w:tmpl w:val="0C09001D"/>
    <w:numStyleLink w:val="1ai"/>
  </w:abstractNum>
  <w:abstractNum w:abstractNumId="34">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9"/>
  </w:num>
  <w:num w:numId="14">
    <w:abstractNumId w:val="13"/>
  </w:num>
  <w:num w:numId="15">
    <w:abstractNumId w:val="31"/>
  </w:num>
  <w:num w:numId="16">
    <w:abstractNumId w:val="34"/>
  </w:num>
  <w:num w:numId="17">
    <w:abstractNumId w:val="29"/>
  </w:num>
  <w:num w:numId="18">
    <w:abstractNumId w:val="16"/>
  </w:num>
  <w:num w:numId="19">
    <w:abstractNumId w:val="28"/>
  </w:num>
  <w:num w:numId="20">
    <w:abstractNumId w:val="11"/>
  </w:num>
  <w:num w:numId="21">
    <w:abstractNumId w:val="23"/>
  </w:num>
  <w:num w:numId="22">
    <w:abstractNumId w:val="32"/>
  </w:num>
  <w:num w:numId="23">
    <w:abstractNumId w:val="25"/>
  </w:num>
  <w:num w:numId="24">
    <w:abstractNumId w:val="21"/>
  </w:num>
  <w:num w:numId="25">
    <w:abstractNumId w:val="10"/>
  </w:num>
  <w:num w:numId="26">
    <w:abstractNumId w:val="24"/>
  </w:num>
  <w:num w:numId="27">
    <w:abstractNumId w:val="30"/>
  </w:num>
  <w:num w:numId="28">
    <w:abstractNumId w:val="14"/>
  </w:num>
  <w:num w:numId="29">
    <w:abstractNumId w:val="22"/>
  </w:num>
  <w:num w:numId="30">
    <w:abstractNumId w:val="26"/>
  </w:num>
  <w:num w:numId="31">
    <w:abstractNumId w:val="33"/>
  </w:num>
  <w:num w:numId="32">
    <w:abstractNumId w:val="17"/>
  </w:num>
  <w:num w:numId="33">
    <w:abstractNumId w:val="27"/>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07"/>
    <w:rsid w:val="00001AB9"/>
    <w:rsid w:val="00021283"/>
    <w:rsid w:val="00021707"/>
    <w:rsid w:val="000227E4"/>
    <w:rsid w:val="000330BA"/>
    <w:rsid w:val="00042353"/>
    <w:rsid w:val="000437BA"/>
    <w:rsid w:val="00054A72"/>
    <w:rsid w:val="00054EE4"/>
    <w:rsid w:val="00061BC4"/>
    <w:rsid w:val="000661A9"/>
    <w:rsid w:val="000736AE"/>
    <w:rsid w:val="00081FC2"/>
    <w:rsid w:val="00083BBC"/>
    <w:rsid w:val="000C1ABE"/>
    <w:rsid w:val="000C1F30"/>
    <w:rsid w:val="000C27CD"/>
    <w:rsid w:val="000E1D67"/>
    <w:rsid w:val="00107421"/>
    <w:rsid w:val="001117E2"/>
    <w:rsid w:val="00112E59"/>
    <w:rsid w:val="00116B82"/>
    <w:rsid w:val="001343C8"/>
    <w:rsid w:val="001431BC"/>
    <w:rsid w:val="00146FD3"/>
    <w:rsid w:val="00182E94"/>
    <w:rsid w:val="00191049"/>
    <w:rsid w:val="001A13F1"/>
    <w:rsid w:val="001D0373"/>
    <w:rsid w:val="001E7FDE"/>
    <w:rsid w:val="00201B8A"/>
    <w:rsid w:val="002157DC"/>
    <w:rsid w:val="00224973"/>
    <w:rsid w:val="00225C1C"/>
    <w:rsid w:val="00244783"/>
    <w:rsid w:val="00244D73"/>
    <w:rsid w:val="00251D85"/>
    <w:rsid w:val="00253334"/>
    <w:rsid w:val="00262CE3"/>
    <w:rsid w:val="0027765F"/>
    <w:rsid w:val="0028785F"/>
    <w:rsid w:val="002940BE"/>
    <w:rsid w:val="002A066E"/>
    <w:rsid w:val="002B5F38"/>
    <w:rsid w:val="002B6D0D"/>
    <w:rsid w:val="002C02DC"/>
    <w:rsid w:val="002D45C3"/>
    <w:rsid w:val="002E3F25"/>
    <w:rsid w:val="002F4285"/>
    <w:rsid w:val="003034AD"/>
    <w:rsid w:val="00314EFB"/>
    <w:rsid w:val="00317D27"/>
    <w:rsid w:val="00323D3A"/>
    <w:rsid w:val="00326258"/>
    <w:rsid w:val="00337A7F"/>
    <w:rsid w:val="0034666D"/>
    <w:rsid w:val="003500CB"/>
    <w:rsid w:val="0038030F"/>
    <w:rsid w:val="0038537F"/>
    <w:rsid w:val="00396FD9"/>
    <w:rsid w:val="003D7B7C"/>
    <w:rsid w:val="003E45FD"/>
    <w:rsid w:val="003E7DC3"/>
    <w:rsid w:val="00401C6A"/>
    <w:rsid w:val="00402073"/>
    <w:rsid w:val="0041434B"/>
    <w:rsid w:val="00422524"/>
    <w:rsid w:val="0042452B"/>
    <w:rsid w:val="00427CE0"/>
    <w:rsid w:val="00433407"/>
    <w:rsid w:val="0044767B"/>
    <w:rsid w:val="004644F5"/>
    <w:rsid w:val="00484907"/>
    <w:rsid w:val="004860F9"/>
    <w:rsid w:val="004923CB"/>
    <w:rsid w:val="00496515"/>
    <w:rsid w:val="00496EEA"/>
    <w:rsid w:val="004A5986"/>
    <w:rsid w:val="004B315C"/>
    <w:rsid w:val="004C1CB3"/>
    <w:rsid w:val="004C2810"/>
    <w:rsid w:val="004C3ECB"/>
    <w:rsid w:val="004C5C18"/>
    <w:rsid w:val="004F6AD9"/>
    <w:rsid w:val="005102BA"/>
    <w:rsid w:val="0051529C"/>
    <w:rsid w:val="00517854"/>
    <w:rsid w:val="0052312A"/>
    <w:rsid w:val="005454E3"/>
    <w:rsid w:val="005463D9"/>
    <w:rsid w:val="005529D8"/>
    <w:rsid w:val="00555F3C"/>
    <w:rsid w:val="00557A67"/>
    <w:rsid w:val="00560241"/>
    <w:rsid w:val="00564D6F"/>
    <w:rsid w:val="00596B91"/>
    <w:rsid w:val="00596BAA"/>
    <w:rsid w:val="005978F4"/>
    <w:rsid w:val="005A1A53"/>
    <w:rsid w:val="005B5620"/>
    <w:rsid w:val="005C4C00"/>
    <w:rsid w:val="005D19E9"/>
    <w:rsid w:val="005F3C07"/>
    <w:rsid w:val="005F6561"/>
    <w:rsid w:val="00605B9E"/>
    <w:rsid w:val="0060639F"/>
    <w:rsid w:val="0061795A"/>
    <w:rsid w:val="00622ED6"/>
    <w:rsid w:val="006344DB"/>
    <w:rsid w:val="00642818"/>
    <w:rsid w:val="00643978"/>
    <w:rsid w:val="00651DBB"/>
    <w:rsid w:val="00656F38"/>
    <w:rsid w:val="00666CFB"/>
    <w:rsid w:val="00676C07"/>
    <w:rsid w:val="006830C0"/>
    <w:rsid w:val="0069558D"/>
    <w:rsid w:val="006A201C"/>
    <w:rsid w:val="006B1683"/>
    <w:rsid w:val="006B437F"/>
    <w:rsid w:val="006C17BE"/>
    <w:rsid w:val="006C5531"/>
    <w:rsid w:val="006E099A"/>
    <w:rsid w:val="0070190A"/>
    <w:rsid w:val="007072AE"/>
    <w:rsid w:val="0071138F"/>
    <w:rsid w:val="007277F1"/>
    <w:rsid w:val="007307E4"/>
    <w:rsid w:val="00731CD9"/>
    <w:rsid w:val="0077081A"/>
    <w:rsid w:val="00783F44"/>
    <w:rsid w:val="00785648"/>
    <w:rsid w:val="007866D4"/>
    <w:rsid w:val="00793278"/>
    <w:rsid w:val="00795203"/>
    <w:rsid w:val="007A307F"/>
    <w:rsid w:val="007B5264"/>
    <w:rsid w:val="007B6D5F"/>
    <w:rsid w:val="007C11AD"/>
    <w:rsid w:val="007D2C2E"/>
    <w:rsid w:val="007E088D"/>
    <w:rsid w:val="007E4B02"/>
    <w:rsid w:val="007E52BF"/>
    <w:rsid w:val="00802E61"/>
    <w:rsid w:val="00812957"/>
    <w:rsid w:val="0082343F"/>
    <w:rsid w:val="00823756"/>
    <w:rsid w:val="00827AF1"/>
    <w:rsid w:val="00827E73"/>
    <w:rsid w:val="00833B50"/>
    <w:rsid w:val="0084050F"/>
    <w:rsid w:val="00853242"/>
    <w:rsid w:val="0086248C"/>
    <w:rsid w:val="008625DB"/>
    <w:rsid w:val="00893DB7"/>
    <w:rsid w:val="008A1F1A"/>
    <w:rsid w:val="008A5624"/>
    <w:rsid w:val="008B145C"/>
    <w:rsid w:val="008B78B0"/>
    <w:rsid w:val="008C7579"/>
    <w:rsid w:val="008D1169"/>
    <w:rsid w:val="008D704E"/>
    <w:rsid w:val="008D7932"/>
    <w:rsid w:val="0091050E"/>
    <w:rsid w:val="00910B48"/>
    <w:rsid w:val="009126DB"/>
    <w:rsid w:val="00917FDD"/>
    <w:rsid w:val="009428D5"/>
    <w:rsid w:val="00943496"/>
    <w:rsid w:val="00947F67"/>
    <w:rsid w:val="009544F2"/>
    <w:rsid w:val="0096581F"/>
    <w:rsid w:val="009761CD"/>
    <w:rsid w:val="00982C9B"/>
    <w:rsid w:val="009A0F21"/>
    <w:rsid w:val="009B2A58"/>
    <w:rsid w:val="009B3843"/>
    <w:rsid w:val="009B48CC"/>
    <w:rsid w:val="009B5980"/>
    <w:rsid w:val="009C5184"/>
    <w:rsid w:val="009D0F5F"/>
    <w:rsid w:val="009F59B7"/>
    <w:rsid w:val="009F7EC8"/>
    <w:rsid w:val="00A04979"/>
    <w:rsid w:val="00A104E7"/>
    <w:rsid w:val="00A3155B"/>
    <w:rsid w:val="00A40C0F"/>
    <w:rsid w:val="00A40C33"/>
    <w:rsid w:val="00A46C54"/>
    <w:rsid w:val="00A54071"/>
    <w:rsid w:val="00A635B2"/>
    <w:rsid w:val="00A64C16"/>
    <w:rsid w:val="00A72190"/>
    <w:rsid w:val="00A90F85"/>
    <w:rsid w:val="00A95D24"/>
    <w:rsid w:val="00AA13BE"/>
    <w:rsid w:val="00AA1B09"/>
    <w:rsid w:val="00AB6178"/>
    <w:rsid w:val="00AE7DC8"/>
    <w:rsid w:val="00AF1F8E"/>
    <w:rsid w:val="00AF3286"/>
    <w:rsid w:val="00AF7F1E"/>
    <w:rsid w:val="00B027E1"/>
    <w:rsid w:val="00B05650"/>
    <w:rsid w:val="00B2169F"/>
    <w:rsid w:val="00B27594"/>
    <w:rsid w:val="00B45947"/>
    <w:rsid w:val="00B71889"/>
    <w:rsid w:val="00B839F3"/>
    <w:rsid w:val="00B9040F"/>
    <w:rsid w:val="00B9466B"/>
    <w:rsid w:val="00B95FC0"/>
    <w:rsid w:val="00BA6E8A"/>
    <w:rsid w:val="00BB27DA"/>
    <w:rsid w:val="00BB6601"/>
    <w:rsid w:val="00BC66BA"/>
    <w:rsid w:val="00BC6E41"/>
    <w:rsid w:val="00BD30F8"/>
    <w:rsid w:val="00BD6C20"/>
    <w:rsid w:val="00BD6F8D"/>
    <w:rsid w:val="00BE57E7"/>
    <w:rsid w:val="00BF4C19"/>
    <w:rsid w:val="00BF68D3"/>
    <w:rsid w:val="00C11C5F"/>
    <w:rsid w:val="00C21334"/>
    <w:rsid w:val="00C2151B"/>
    <w:rsid w:val="00C2436C"/>
    <w:rsid w:val="00C2752C"/>
    <w:rsid w:val="00C432B9"/>
    <w:rsid w:val="00C84856"/>
    <w:rsid w:val="00C849F4"/>
    <w:rsid w:val="00C91D78"/>
    <w:rsid w:val="00CA285B"/>
    <w:rsid w:val="00CA49BC"/>
    <w:rsid w:val="00CB6633"/>
    <w:rsid w:val="00CC1343"/>
    <w:rsid w:val="00CC488D"/>
    <w:rsid w:val="00CC55DC"/>
    <w:rsid w:val="00CC6188"/>
    <w:rsid w:val="00CE31EB"/>
    <w:rsid w:val="00CE3F02"/>
    <w:rsid w:val="00CE41DA"/>
    <w:rsid w:val="00CE5CB4"/>
    <w:rsid w:val="00CF6766"/>
    <w:rsid w:val="00CF7E36"/>
    <w:rsid w:val="00D01E2E"/>
    <w:rsid w:val="00D10104"/>
    <w:rsid w:val="00D234C4"/>
    <w:rsid w:val="00D2415F"/>
    <w:rsid w:val="00D501F9"/>
    <w:rsid w:val="00D5250A"/>
    <w:rsid w:val="00D5336C"/>
    <w:rsid w:val="00D70A5D"/>
    <w:rsid w:val="00D71685"/>
    <w:rsid w:val="00D71DAF"/>
    <w:rsid w:val="00D76366"/>
    <w:rsid w:val="00D80926"/>
    <w:rsid w:val="00D874E2"/>
    <w:rsid w:val="00DA1C50"/>
    <w:rsid w:val="00DA20B7"/>
    <w:rsid w:val="00DB7F4A"/>
    <w:rsid w:val="00DC5A98"/>
    <w:rsid w:val="00DD1481"/>
    <w:rsid w:val="00DE0399"/>
    <w:rsid w:val="00DE1A5C"/>
    <w:rsid w:val="00DF3252"/>
    <w:rsid w:val="00E04333"/>
    <w:rsid w:val="00E0615F"/>
    <w:rsid w:val="00E20D65"/>
    <w:rsid w:val="00E21688"/>
    <w:rsid w:val="00E21E95"/>
    <w:rsid w:val="00E26FD1"/>
    <w:rsid w:val="00E32313"/>
    <w:rsid w:val="00E40688"/>
    <w:rsid w:val="00E57B43"/>
    <w:rsid w:val="00E63162"/>
    <w:rsid w:val="00E671DC"/>
    <w:rsid w:val="00E8101C"/>
    <w:rsid w:val="00E832BA"/>
    <w:rsid w:val="00ED0345"/>
    <w:rsid w:val="00ED4FAB"/>
    <w:rsid w:val="00EE5940"/>
    <w:rsid w:val="00EF2B5F"/>
    <w:rsid w:val="00F001BD"/>
    <w:rsid w:val="00F03881"/>
    <w:rsid w:val="00F173E6"/>
    <w:rsid w:val="00F214DF"/>
    <w:rsid w:val="00F2237E"/>
    <w:rsid w:val="00F25026"/>
    <w:rsid w:val="00F26EDD"/>
    <w:rsid w:val="00F32C68"/>
    <w:rsid w:val="00F42EE4"/>
    <w:rsid w:val="00F662FF"/>
    <w:rsid w:val="00F7228C"/>
    <w:rsid w:val="00F77A38"/>
    <w:rsid w:val="00F82C6D"/>
    <w:rsid w:val="00FA6CD1"/>
    <w:rsid w:val="00FB7C00"/>
    <w:rsid w:val="00FF4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6CD1"/>
    <w:pPr>
      <w:spacing w:line="260" w:lineRule="atLeast"/>
    </w:pPr>
    <w:rPr>
      <w:rFonts w:eastAsiaTheme="minorHAnsi" w:cstheme="minorBidi"/>
      <w:sz w:val="22"/>
      <w:lang w:eastAsia="en-US"/>
    </w:rPr>
  </w:style>
  <w:style w:type="paragraph" w:styleId="Heading1">
    <w:name w:val="heading 1"/>
    <w:next w:val="Heading2"/>
    <w:autoRedefine/>
    <w:qFormat/>
    <w:rsid w:val="00D874E2"/>
    <w:pPr>
      <w:keepNext/>
      <w:keepLines/>
      <w:ind w:left="1134" w:hanging="1134"/>
      <w:outlineLvl w:val="0"/>
    </w:pPr>
    <w:rPr>
      <w:b/>
      <w:bCs/>
      <w:kern w:val="28"/>
      <w:sz w:val="36"/>
      <w:szCs w:val="32"/>
    </w:rPr>
  </w:style>
  <w:style w:type="paragraph" w:styleId="Heading2">
    <w:name w:val="heading 2"/>
    <w:basedOn w:val="Heading1"/>
    <w:next w:val="Heading3"/>
    <w:autoRedefine/>
    <w:qFormat/>
    <w:rsid w:val="00D874E2"/>
    <w:pPr>
      <w:spacing w:before="280"/>
      <w:outlineLvl w:val="1"/>
    </w:pPr>
    <w:rPr>
      <w:bCs w:val="0"/>
      <w:iCs/>
      <w:sz w:val="32"/>
      <w:szCs w:val="28"/>
    </w:rPr>
  </w:style>
  <w:style w:type="paragraph" w:styleId="Heading3">
    <w:name w:val="heading 3"/>
    <w:basedOn w:val="Heading1"/>
    <w:next w:val="Heading4"/>
    <w:autoRedefine/>
    <w:qFormat/>
    <w:rsid w:val="00D874E2"/>
    <w:pPr>
      <w:spacing w:before="240"/>
      <w:outlineLvl w:val="2"/>
    </w:pPr>
    <w:rPr>
      <w:bCs w:val="0"/>
      <w:sz w:val="28"/>
      <w:szCs w:val="26"/>
    </w:rPr>
  </w:style>
  <w:style w:type="paragraph" w:styleId="Heading4">
    <w:name w:val="heading 4"/>
    <w:basedOn w:val="Heading1"/>
    <w:next w:val="Heading5"/>
    <w:autoRedefine/>
    <w:qFormat/>
    <w:rsid w:val="00D874E2"/>
    <w:pPr>
      <w:spacing w:before="220"/>
      <w:outlineLvl w:val="3"/>
    </w:pPr>
    <w:rPr>
      <w:bCs w:val="0"/>
      <w:sz w:val="26"/>
      <w:szCs w:val="28"/>
    </w:rPr>
  </w:style>
  <w:style w:type="paragraph" w:styleId="Heading5">
    <w:name w:val="heading 5"/>
    <w:basedOn w:val="Heading1"/>
    <w:next w:val="subsection"/>
    <w:autoRedefine/>
    <w:qFormat/>
    <w:rsid w:val="00D874E2"/>
    <w:pPr>
      <w:spacing w:before="280"/>
      <w:outlineLvl w:val="4"/>
    </w:pPr>
    <w:rPr>
      <w:bCs w:val="0"/>
      <w:iCs/>
      <w:sz w:val="24"/>
      <w:szCs w:val="26"/>
    </w:rPr>
  </w:style>
  <w:style w:type="paragraph" w:styleId="Heading6">
    <w:name w:val="heading 6"/>
    <w:basedOn w:val="Heading1"/>
    <w:next w:val="Heading7"/>
    <w:autoRedefine/>
    <w:qFormat/>
    <w:rsid w:val="00D874E2"/>
    <w:pPr>
      <w:outlineLvl w:val="5"/>
    </w:pPr>
    <w:rPr>
      <w:rFonts w:ascii="Arial" w:hAnsi="Arial" w:cs="Arial"/>
      <w:bCs w:val="0"/>
      <w:sz w:val="32"/>
      <w:szCs w:val="22"/>
    </w:rPr>
  </w:style>
  <w:style w:type="paragraph" w:styleId="Heading7">
    <w:name w:val="heading 7"/>
    <w:basedOn w:val="Heading6"/>
    <w:next w:val="Normal"/>
    <w:autoRedefine/>
    <w:qFormat/>
    <w:rsid w:val="00D874E2"/>
    <w:pPr>
      <w:spacing w:before="280"/>
      <w:outlineLvl w:val="6"/>
    </w:pPr>
    <w:rPr>
      <w:sz w:val="28"/>
    </w:rPr>
  </w:style>
  <w:style w:type="paragraph" w:styleId="Heading8">
    <w:name w:val="heading 8"/>
    <w:basedOn w:val="Heading6"/>
    <w:next w:val="Normal"/>
    <w:autoRedefine/>
    <w:qFormat/>
    <w:rsid w:val="00D874E2"/>
    <w:pPr>
      <w:spacing w:before="240"/>
      <w:outlineLvl w:val="7"/>
    </w:pPr>
    <w:rPr>
      <w:iCs/>
      <w:sz w:val="26"/>
    </w:rPr>
  </w:style>
  <w:style w:type="paragraph" w:styleId="Heading9">
    <w:name w:val="heading 9"/>
    <w:basedOn w:val="Heading1"/>
    <w:next w:val="Normal"/>
    <w:autoRedefine/>
    <w:qFormat/>
    <w:rsid w:val="00D874E2"/>
    <w:pPr>
      <w:keepNext w:val="0"/>
      <w:spacing w:before="280"/>
      <w:outlineLvl w:val="8"/>
    </w:pPr>
    <w:rPr>
      <w:i/>
      <w:sz w:val="28"/>
      <w:szCs w:val="22"/>
    </w:rPr>
  </w:style>
  <w:style w:type="character" w:default="1" w:styleId="DefaultParagraphFont">
    <w:name w:val="Default Paragraph Font"/>
    <w:uiPriority w:val="1"/>
    <w:semiHidden/>
    <w:unhideWhenUsed/>
    <w:rsid w:val="00FA6C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CD1"/>
  </w:style>
  <w:style w:type="paragraph" w:customStyle="1" w:styleId="Actno">
    <w:name w:val="Actno"/>
    <w:basedOn w:val="ShortT"/>
    <w:next w:val="Normal"/>
    <w:qFormat/>
    <w:rsid w:val="00FA6CD1"/>
  </w:style>
  <w:style w:type="paragraph" w:customStyle="1" w:styleId="BoxHeadBold">
    <w:name w:val="BoxHeadBold"/>
    <w:aliases w:val="bhb"/>
    <w:basedOn w:val="BoxText"/>
    <w:next w:val="BoxText"/>
    <w:qFormat/>
    <w:rsid w:val="00FA6CD1"/>
    <w:rPr>
      <w:b/>
    </w:rPr>
  </w:style>
  <w:style w:type="paragraph" w:customStyle="1" w:styleId="BoxList">
    <w:name w:val="BoxList"/>
    <w:aliases w:val="bl"/>
    <w:basedOn w:val="BoxText"/>
    <w:qFormat/>
    <w:rsid w:val="00FA6CD1"/>
    <w:pPr>
      <w:ind w:left="1559" w:hanging="425"/>
    </w:pPr>
  </w:style>
  <w:style w:type="paragraph" w:customStyle="1" w:styleId="BoxPara">
    <w:name w:val="BoxPara"/>
    <w:aliases w:val="bp"/>
    <w:basedOn w:val="BoxText"/>
    <w:qFormat/>
    <w:rsid w:val="00FA6CD1"/>
    <w:pPr>
      <w:tabs>
        <w:tab w:val="right" w:pos="2268"/>
      </w:tabs>
      <w:ind w:left="2552" w:hanging="1418"/>
    </w:pPr>
  </w:style>
  <w:style w:type="paragraph" w:customStyle="1" w:styleId="BoxText">
    <w:name w:val="BoxText"/>
    <w:aliases w:val="bt"/>
    <w:basedOn w:val="OPCParaBase"/>
    <w:qFormat/>
    <w:rsid w:val="00FA6CD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FA6CD1"/>
  </w:style>
  <w:style w:type="character" w:customStyle="1" w:styleId="CharAmPartText">
    <w:name w:val="CharAmPartText"/>
    <w:basedOn w:val="OPCCharBase"/>
    <w:qFormat/>
    <w:rsid w:val="00FA6CD1"/>
  </w:style>
  <w:style w:type="character" w:customStyle="1" w:styleId="CharAmSchNo">
    <w:name w:val="CharAmSchNo"/>
    <w:basedOn w:val="OPCCharBase"/>
    <w:qFormat/>
    <w:rsid w:val="00FA6CD1"/>
  </w:style>
  <w:style w:type="character" w:customStyle="1" w:styleId="CharAmSchText">
    <w:name w:val="CharAmSchText"/>
    <w:basedOn w:val="OPCCharBase"/>
    <w:qFormat/>
    <w:rsid w:val="00FA6CD1"/>
  </w:style>
  <w:style w:type="character" w:customStyle="1" w:styleId="CharBoldItalic">
    <w:name w:val="CharBoldItalic"/>
    <w:basedOn w:val="OPCCharBase"/>
    <w:uiPriority w:val="1"/>
    <w:qFormat/>
    <w:rsid w:val="00FA6CD1"/>
    <w:rPr>
      <w:b/>
      <w:i/>
    </w:rPr>
  </w:style>
  <w:style w:type="character" w:customStyle="1" w:styleId="CharChapNo">
    <w:name w:val="CharChapNo"/>
    <w:basedOn w:val="OPCCharBase"/>
    <w:qFormat/>
    <w:rsid w:val="00FA6CD1"/>
  </w:style>
  <w:style w:type="character" w:customStyle="1" w:styleId="CharChapText">
    <w:name w:val="CharChapText"/>
    <w:basedOn w:val="OPCCharBase"/>
    <w:qFormat/>
    <w:rsid w:val="00FA6CD1"/>
  </w:style>
  <w:style w:type="character" w:customStyle="1" w:styleId="CharDivNo">
    <w:name w:val="CharDivNo"/>
    <w:basedOn w:val="OPCCharBase"/>
    <w:qFormat/>
    <w:rsid w:val="00FA6CD1"/>
  </w:style>
  <w:style w:type="character" w:customStyle="1" w:styleId="CharDivText">
    <w:name w:val="CharDivText"/>
    <w:basedOn w:val="OPCCharBase"/>
    <w:qFormat/>
    <w:rsid w:val="00FA6CD1"/>
  </w:style>
  <w:style w:type="character" w:customStyle="1" w:styleId="CharItalic">
    <w:name w:val="CharItalic"/>
    <w:basedOn w:val="OPCCharBase"/>
    <w:uiPriority w:val="1"/>
    <w:qFormat/>
    <w:rsid w:val="00FA6CD1"/>
    <w:rPr>
      <w:i/>
    </w:rPr>
  </w:style>
  <w:style w:type="character" w:customStyle="1" w:styleId="CharPartNo">
    <w:name w:val="CharPartNo"/>
    <w:basedOn w:val="OPCCharBase"/>
    <w:qFormat/>
    <w:rsid w:val="00FA6CD1"/>
  </w:style>
  <w:style w:type="character" w:customStyle="1" w:styleId="CharPartText">
    <w:name w:val="CharPartText"/>
    <w:basedOn w:val="OPCCharBase"/>
    <w:qFormat/>
    <w:rsid w:val="00FA6CD1"/>
  </w:style>
  <w:style w:type="character" w:customStyle="1" w:styleId="CharSectno">
    <w:name w:val="CharSectno"/>
    <w:basedOn w:val="OPCCharBase"/>
    <w:qFormat/>
    <w:rsid w:val="00FA6CD1"/>
  </w:style>
  <w:style w:type="character" w:customStyle="1" w:styleId="CharSubdNo">
    <w:name w:val="CharSubdNo"/>
    <w:basedOn w:val="OPCCharBase"/>
    <w:uiPriority w:val="1"/>
    <w:qFormat/>
    <w:rsid w:val="00FA6CD1"/>
  </w:style>
  <w:style w:type="character" w:customStyle="1" w:styleId="CharSubdText">
    <w:name w:val="CharSubdText"/>
    <w:basedOn w:val="OPCCharBase"/>
    <w:uiPriority w:val="1"/>
    <w:qFormat/>
    <w:rsid w:val="00FA6CD1"/>
  </w:style>
  <w:style w:type="paragraph" w:customStyle="1" w:styleId="Blocks">
    <w:name w:val="Blocks"/>
    <w:aliases w:val="bb"/>
    <w:basedOn w:val="OPCParaBase"/>
    <w:qFormat/>
    <w:rsid w:val="00FA6CD1"/>
    <w:pPr>
      <w:spacing w:line="240" w:lineRule="auto"/>
    </w:pPr>
    <w:rPr>
      <w:sz w:val="24"/>
    </w:rPr>
  </w:style>
  <w:style w:type="paragraph" w:customStyle="1" w:styleId="BoxHeadItalic">
    <w:name w:val="BoxHeadItalic"/>
    <w:aliases w:val="bhi"/>
    <w:basedOn w:val="BoxText"/>
    <w:next w:val="BoxStep"/>
    <w:qFormat/>
    <w:rsid w:val="00FA6CD1"/>
    <w:rPr>
      <w:i/>
    </w:rPr>
  </w:style>
  <w:style w:type="paragraph" w:customStyle="1" w:styleId="BoxNote">
    <w:name w:val="BoxNote"/>
    <w:aliases w:val="bn"/>
    <w:basedOn w:val="BoxText"/>
    <w:qFormat/>
    <w:rsid w:val="00FA6CD1"/>
    <w:pPr>
      <w:tabs>
        <w:tab w:val="left" w:pos="1985"/>
      </w:tabs>
      <w:spacing w:before="122" w:line="198" w:lineRule="exact"/>
      <w:ind w:left="2948" w:hanging="1814"/>
    </w:pPr>
    <w:rPr>
      <w:sz w:val="18"/>
    </w:rPr>
  </w:style>
  <w:style w:type="paragraph" w:customStyle="1" w:styleId="BoxStep">
    <w:name w:val="BoxStep"/>
    <w:aliases w:val="bs"/>
    <w:basedOn w:val="BoxText"/>
    <w:qFormat/>
    <w:rsid w:val="00FA6CD1"/>
    <w:pPr>
      <w:ind w:left="1985" w:hanging="851"/>
    </w:pPr>
  </w:style>
  <w:style w:type="paragraph" w:customStyle="1" w:styleId="Definition">
    <w:name w:val="Definition"/>
    <w:aliases w:val="dd"/>
    <w:basedOn w:val="OPCParaBase"/>
    <w:rsid w:val="00FA6CD1"/>
    <w:pPr>
      <w:spacing w:before="180" w:line="240" w:lineRule="auto"/>
      <w:ind w:left="1134"/>
    </w:pPr>
  </w:style>
  <w:style w:type="paragraph" w:customStyle="1" w:styleId="House">
    <w:name w:val="House"/>
    <w:basedOn w:val="OPCParaBase"/>
    <w:rsid w:val="00FA6CD1"/>
    <w:pPr>
      <w:spacing w:line="240" w:lineRule="auto"/>
    </w:pPr>
    <w:rPr>
      <w:sz w:val="28"/>
    </w:rPr>
  </w:style>
  <w:style w:type="paragraph" w:customStyle="1" w:styleId="paragraph">
    <w:name w:val="paragraph"/>
    <w:aliases w:val="a"/>
    <w:basedOn w:val="OPCParaBase"/>
    <w:link w:val="paragraphChar"/>
    <w:rsid w:val="00FA6CD1"/>
    <w:pPr>
      <w:tabs>
        <w:tab w:val="right" w:pos="1531"/>
      </w:tabs>
      <w:spacing w:before="40" w:line="240" w:lineRule="auto"/>
      <w:ind w:left="1644" w:hanging="1644"/>
    </w:pPr>
  </w:style>
  <w:style w:type="paragraph" w:customStyle="1" w:styleId="paragraphsub">
    <w:name w:val="paragraph(sub)"/>
    <w:aliases w:val="aa"/>
    <w:basedOn w:val="OPCParaBase"/>
    <w:rsid w:val="00FA6CD1"/>
    <w:pPr>
      <w:tabs>
        <w:tab w:val="right" w:pos="1985"/>
      </w:tabs>
      <w:spacing w:before="40" w:line="240" w:lineRule="auto"/>
      <w:ind w:left="2098" w:hanging="2098"/>
    </w:pPr>
  </w:style>
  <w:style w:type="paragraph" w:customStyle="1" w:styleId="Formula">
    <w:name w:val="Formula"/>
    <w:basedOn w:val="OPCParaBase"/>
    <w:rsid w:val="00FA6CD1"/>
    <w:pPr>
      <w:spacing w:line="240" w:lineRule="auto"/>
      <w:ind w:left="1134"/>
    </w:pPr>
    <w:rPr>
      <w:sz w:val="20"/>
    </w:rPr>
  </w:style>
  <w:style w:type="paragraph" w:customStyle="1" w:styleId="paragraphsub-sub">
    <w:name w:val="paragraph(sub-sub)"/>
    <w:aliases w:val="aaa"/>
    <w:basedOn w:val="OPCParaBase"/>
    <w:rsid w:val="00FA6CD1"/>
    <w:pPr>
      <w:tabs>
        <w:tab w:val="right" w:pos="2722"/>
      </w:tabs>
      <w:spacing w:before="40" w:line="240" w:lineRule="auto"/>
      <w:ind w:left="2835" w:hanging="2835"/>
    </w:pPr>
  </w:style>
  <w:style w:type="paragraph" w:customStyle="1" w:styleId="Item">
    <w:name w:val="Item"/>
    <w:aliases w:val="i"/>
    <w:basedOn w:val="OPCParaBase"/>
    <w:next w:val="ItemHead"/>
    <w:rsid w:val="00FA6CD1"/>
    <w:pPr>
      <w:keepLines/>
      <w:spacing w:before="80" w:line="240" w:lineRule="auto"/>
      <w:ind w:left="709"/>
    </w:pPr>
  </w:style>
  <w:style w:type="paragraph" w:customStyle="1" w:styleId="ItemHead">
    <w:name w:val="ItemHead"/>
    <w:aliases w:val="ih"/>
    <w:basedOn w:val="OPCParaBase"/>
    <w:next w:val="Item"/>
    <w:rsid w:val="00FA6CD1"/>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FA6CD1"/>
    <w:pPr>
      <w:spacing w:before="240" w:line="240" w:lineRule="auto"/>
      <w:ind w:left="284" w:hanging="284"/>
    </w:pPr>
    <w:rPr>
      <w:i/>
      <w:sz w:val="24"/>
    </w:rPr>
  </w:style>
  <w:style w:type="paragraph" w:customStyle="1" w:styleId="notepara">
    <w:name w:val="note(para)"/>
    <w:aliases w:val="na"/>
    <w:basedOn w:val="OPCParaBase"/>
    <w:rsid w:val="00FA6CD1"/>
    <w:pPr>
      <w:spacing w:before="40" w:line="198" w:lineRule="exact"/>
      <w:ind w:left="2354" w:hanging="369"/>
    </w:pPr>
    <w:rPr>
      <w:sz w:val="18"/>
    </w:rPr>
  </w:style>
  <w:style w:type="paragraph" w:customStyle="1" w:styleId="LongT">
    <w:name w:val="LongT"/>
    <w:basedOn w:val="OPCParaBase"/>
    <w:rsid w:val="00FA6CD1"/>
    <w:pPr>
      <w:spacing w:line="240" w:lineRule="auto"/>
    </w:pPr>
    <w:rPr>
      <w:b/>
      <w:sz w:val="32"/>
    </w:rPr>
  </w:style>
  <w:style w:type="paragraph" w:customStyle="1" w:styleId="notemargin">
    <w:name w:val="note(margin)"/>
    <w:aliases w:val="nm"/>
    <w:basedOn w:val="OPCParaBase"/>
    <w:rsid w:val="00FA6CD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FA6CD1"/>
    <w:pPr>
      <w:spacing w:line="240" w:lineRule="auto"/>
      <w:jc w:val="right"/>
    </w:pPr>
    <w:rPr>
      <w:rFonts w:ascii="Arial" w:hAnsi="Arial"/>
      <w:b/>
      <w:i/>
    </w:rPr>
  </w:style>
  <w:style w:type="paragraph" w:customStyle="1" w:styleId="Page1">
    <w:name w:val="Page1"/>
    <w:basedOn w:val="OPCParaBase"/>
    <w:rsid w:val="00FA6CD1"/>
    <w:pPr>
      <w:spacing w:before="5600" w:line="240" w:lineRule="auto"/>
    </w:pPr>
    <w:rPr>
      <w:b/>
      <w:sz w:val="32"/>
    </w:rPr>
  </w:style>
  <w:style w:type="character" w:customStyle="1" w:styleId="ActHead1Char">
    <w:name w:val="ActHead 1 Char"/>
    <w:aliases w:val="c Char"/>
    <w:link w:val="ActHead1"/>
    <w:rsid w:val="000736AE"/>
    <w:rPr>
      <w:b/>
      <w:kern w:val="28"/>
      <w:sz w:val="36"/>
    </w:rPr>
  </w:style>
  <w:style w:type="paragraph" w:customStyle="1" w:styleId="Penalty">
    <w:name w:val="Penalty"/>
    <w:basedOn w:val="OPCParaBase"/>
    <w:rsid w:val="00FA6CD1"/>
    <w:pPr>
      <w:tabs>
        <w:tab w:val="left" w:pos="2977"/>
      </w:tabs>
      <w:spacing w:before="180" w:line="240" w:lineRule="auto"/>
      <w:ind w:left="1985" w:hanging="851"/>
    </w:pPr>
  </w:style>
  <w:style w:type="paragraph" w:customStyle="1" w:styleId="Portfolio">
    <w:name w:val="Portfolio"/>
    <w:basedOn w:val="OPCParaBase"/>
    <w:rsid w:val="00FA6CD1"/>
    <w:pPr>
      <w:spacing w:line="240" w:lineRule="auto"/>
    </w:pPr>
    <w:rPr>
      <w:i/>
      <w:sz w:val="20"/>
    </w:rPr>
  </w:style>
  <w:style w:type="paragraph" w:customStyle="1" w:styleId="Reading">
    <w:name w:val="Reading"/>
    <w:basedOn w:val="OPCParaBase"/>
    <w:rsid w:val="00FA6CD1"/>
    <w:pPr>
      <w:spacing w:line="240" w:lineRule="auto"/>
    </w:pPr>
    <w:rPr>
      <w:i/>
      <w:sz w:val="20"/>
    </w:rPr>
  </w:style>
  <w:style w:type="paragraph" w:customStyle="1" w:styleId="SOText">
    <w:name w:val="SO Text"/>
    <w:aliases w:val="sot"/>
    <w:link w:val="SOTextChar"/>
    <w:rsid w:val="00FA6CD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ShortT">
    <w:name w:val="ShortT"/>
    <w:basedOn w:val="OPCParaBase"/>
    <w:next w:val="Normal"/>
    <w:qFormat/>
    <w:rsid w:val="00FA6CD1"/>
    <w:pPr>
      <w:spacing w:line="240" w:lineRule="auto"/>
    </w:pPr>
    <w:rPr>
      <w:b/>
      <w:sz w:val="40"/>
    </w:rPr>
  </w:style>
  <w:style w:type="paragraph" w:customStyle="1" w:styleId="Sponsor">
    <w:name w:val="Sponsor"/>
    <w:basedOn w:val="OPCParaBase"/>
    <w:rsid w:val="00FA6CD1"/>
    <w:pPr>
      <w:spacing w:line="240" w:lineRule="auto"/>
    </w:pPr>
    <w:rPr>
      <w:i/>
    </w:rPr>
  </w:style>
  <w:style w:type="paragraph" w:customStyle="1" w:styleId="Subitem">
    <w:name w:val="Subitem"/>
    <w:aliases w:val="iss"/>
    <w:basedOn w:val="OPCParaBase"/>
    <w:rsid w:val="00FA6CD1"/>
    <w:pPr>
      <w:spacing w:before="180" w:line="240" w:lineRule="auto"/>
      <w:ind w:left="709" w:hanging="709"/>
    </w:pPr>
  </w:style>
  <w:style w:type="paragraph" w:customStyle="1" w:styleId="subsection">
    <w:name w:val="subsection"/>
    <w:aliases w:val="ss"/>
    <w:basedOn w:val="OPCParaBase"/>
    <w:rsid w:val="00FA6CD1"/>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FA6CD1"/>
    <w:pPr>
      <w:keepNext/>
      <w:keepLines/>
      <w:spacing w:before="240" w:line="240" w:lineRule="auto"/>
      <w:ind w:left="1134"/>
    </w:pPr>
    <w:rPr>
      <w:i/>
    </w:rPr>
  </w:style>
  <w:style w:type="paragraph" w:customStyle="1" w:styleId="Tablea">
    <w:name w:val="Table(a)"/>
    <w:aliases w:val="ta"/>
    <w:basedOn w:val="OPCParaBase"/>
    <w:rsid w:val="00FA6CD1"/>
    <w:pPr>
      <w:spacing w:before="60" w:line="240" w:lineRule="auto"/>
      <w:ind w:left="284" w:hanging="284"/>
    </w:pPr>
    <w:rPr>
      <w:sz w:val="20"/>
    </w:rPr>
  </w:style>
  <w:style w:type="paragraph" w:customStyle="1" w:styleId="Tablei">
    <w:name w:val="Table(i)"/>
    <w:aliases w:val="taa"/>
    <w:basedOn w:val="OPCParaBase"/>
    <w:rsid w:val="00FA6CD1"/>
    <w:pPr>
      <w:tabs>
        <w:tab w:val="left" w:pos="-6543"/>
        <w:tab w:val="left" w:pos="-6260"/>
        <w:tab w:val="right" w:pos="970"/>
      </w:tabs>
      <w:spacing w:line="240" w:lineRule="exact"/>
      <w:ind w:left="828" w:hanging="284"/>
    </w:pPr>
    <w:rPr>
      <w:sz w:val="20"/>
    </w:rPr>
  </w:style>
  <w:style w:type="character" w:customStyle="1" w:styleId="SOTextChar">
    <w:name w:val="SO Text Char"/>
    <w:aliases w:val="sot Char"/>
    <w:basedOn w:val="DefaultParagraphFont"/>
    <w:link w:val="SOText"/>
    <w:rsid w:val="00FA6CD1"/>
    <w:rPr>
      <w:rFonts w:eastAsiaTheme="minorHAnsi" w:cstheme="minorBidi"/>
      <w:sz w:val="22"/>
      <w:lang w:eastAsia="en-US"/>
    </w:rPr>
  </w:style>
  <w:style w:type="paragraph" w:customStyle="1" w:styleId="TLPnoteright">
    <w:name w:val="TLPnote(right)"/>
    <w:aliases w:val="nr"/>
    <w:basedOn w:val="OPCParaBase"/>
    <w:rsid w:val="00FA6CD1"/>
    <w:pPr>
      <w:spacing w:before="122" w:line="198" w:lineRule="exact"/>
      <w:ind w:left="1985" w:hanging="851"/>
      <w:jc w:val="right"/>
    </w:pPr>
    <w:rPr>
      <w:sz w:val="18"/>
    </w:rPr>
  </w:style>
  <w:style w:type="paragraph" w:customStyle="1" w:styleId="notetext">
    <w:name w:val="note(text)"/>
    <w:aliases w:val="n"/>
    <w:basedOn w:val="OPCParaBase"/>
    <w:rsid w:val="00FA6CD1"/>
    <w:pPr>
      <w:spacing w:before="122" w:line="240" w:lineRule="auto"/>
      <w:ind w:left="1985" w:hanging="851"/>
    </w:pPr>
    <w:rPr>
      <w:sz w:val="18"/>
    </w:rPr>
  </w:style>
  <w:style w:type="paragraph" w:customStyle="1" w:styleId="PageBreak">
    <w:name w:val="PageBreak"/>
    <w:aliases w:val="pb"/>
    <w:basedOn w:val="OPCParaBase"/>
    <w:rsid w:val="00FA6CD1"/>
    <w:pPr>
      <w:spacing w:line="240" w:lineRule="auto"/>
    </w:pPr>
    <w:rPr>
      <w:sz w:val="20"/>
    </w:rPr>
  </w:style>
  <w:style w:type="paragraph" w:customStyle="1" w:styleId="ParlAmend">
    <w:name w:val="ParlAmend"/>
    <w:aliases w:val="pp"/>
    <w:basedOn w:val="OPCParaBase"/>
    <w:rsid w:val="00FA6CD1"/>
    <w:pPr>
      <w:spacing w:before="240" w:line="240" w:lineRule="atLeast"/>
      <w:ind w:hanging="567"/>
    </w:pPr>
    <w:rPr>
      <w:sz w:val="24"/>
    </w:rPr>
  </w:style>
  <w:style w:type="paragraph" w:customStyle="1" w:styleId="Preamble">
    <w:name w:val="Preamble"/>
    <w:basedOn w:val="OPCParaBase"/>
    <w:next w:val="Normal"/>
    <w:rsid w:val="00FA6CD1"/>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FA6CD1"/>
    <w:pPr>
      <w:spacing w:line="240" w:lineRule="auto"/>
    </w:pPr>
    <w:rPr>
      <w:sz w:val="28"/>
    </w:rPr>
  </w:style>
  <w:style w:type="paragraph" w:customStyle="1" w:styleId="SubitemHead">
    <w:name w:val="SubitemHead"/>
    <w:aliases w:val="issh"/>
    <w:basedOn w:val="OPCParaBase"/>
    <w:rsid w:val="00FA6C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6CD1"/>
    <w:pPr>
      <w:spacing w:before="40" w:line="240" w:lineRule="auto"/>
      <w:ind w:left="1134"/>
    </w:pPr>
  </w:style>
  <w:style w:type="paragraph" w:customStyle="1" w:styleId="TableAA">
    <w:name w:val="Table(AA)"/>
    <w:aliases w:val="taaa"/>
    <w:basedOn w:val="OPCParaBase"/>
    <w:rsid w:val="00FA6CD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A6CD1"/>
    <w:pPr>
      <w:spacing w:before="60" w:line="240" w:lineRule="atLeast"/>
    </w:pPr>
    <w:rPr>
      <w:sz w:val="20"/>
    </w:rPr>
  </w:style>
  <w:style w:type="paragraph" w:customStyle="1" w:styleId="TLPBoxTextnote">
    <w:name w:val="TLPBoxText(note"/>
    <w:aliases w:val="right)"/>
    <w:basedOn w:val="OPCParaBase"/>
    <w:rsid w:val="00FA6C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6CD1"/>
    <w:pPr>
      <w:numPr>
        <w:numId w:val="35"/>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FA6CD1"/>
    <w:pPr>
      <w:spacing w:line="240" w:lineRule="exact"/>
      <w:ind w:left="284" w:hanging="284"/>
    </w:pPr>
    <w:rPr>
      <w:sz w:val="20"/>
    </w:rPr>
  </w:style>
  <w:style w:type="paragraph" w:customStyle="1" w:styleId="TofSectsHeading">
    <w:name w:val="TofSects(Heading)"/>
    <w:basedOn w:val="OPCParaBase"/>
    <w:rsid w:val="00FA6CD1"/>
    <w:pPr>
      <w:spacing w:before="240" w:after="120" w:line="240" w:lineRule="auto"/>
    </w:pPr>
    <w:rPr>
      <w:b/>
      <w:sz w:val="24"/>
    </w:rPr>
  </w:style>
  <w:style w:type="paragraph" w:customStyle="1" w:styleId="TofSectsSubdiv">
    <w:name w:val="TofSects(Subdiv)"/>
    <w:basedOn w:val="OPCParaBase"/>
    <w:rsid w:val="00FA6CD1"/>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FA6CD1"/>
    <w:pPr>
      <w:keepLines/>
      <w:spacing w:before="240" w:after="120" w:line="240" w:lineRule="auto"/>
      <w:ind w:left="794"/>
    </w:pPr>
    <w:rPr>
      <w:b/>
      <w:kern w:val="28"/>
      <w:sz w:val="20"/>
    </w:rPr>
  </w:style>
  <w:style w:type="paragraph" w:customStyle="1" w:styleId="TofSectsSection">
    <w:name w:val="TofSects(Section)"/>
    <w:basedOn w:val="OPCParaBase"/>
    <w:rsid w:val="00FA6CD1"/>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FA6CD1"/>
    <w:pPr>
      <w:spacing w:line="240" w:lineRule="auto"/>
    </w:pPr>
    <w:rPr>
      <w:rFonts w:ascii="Tahoma" w:hAnsi="Tahoma" w:cs="Tahoma"/>
      <w:sz w:val="16"/>
      <w:szCs w:val="16"/>
    </w:rPr>
  </w:style>
  <w:style w:type="paragraph" w:styleId="BlockText">
    <w:name w:val="Block Text"/>
    <w:rsid w:val="00D874E2"/>
    <w:pPr>
      <w:spacing w:after="120"/>
      <w:ind w:left="1440" w:right="1440"/>
    </w:pPr>
    <w:rPr>
      <w:sz w:val="22"/>
      <w:szCs w:val="24"/>
    </w:rPr>
  </w:style>
  <w:style w:type="paragraph" w:styleId="BodyText">
    <w:name w:val="Body Text"/>
    <w:rsid w:val="00D874E2"/>
    <w:pPr>
      <w:spacing w:after="120"/>
    </w:pPr>
    <w:rPr>
      <w:sz w:val="22"/>
      <w:szCs w:val="24"/>
    </w:rPr>
  </w:style>
  <w:style w:type="paragraph" w:styleId="BodyText2">
    <w:name w:val="Body Text 2"/>
    <w:rsid w:val="00D874E2"/>
    <w:pPr>
      <w:spacing w:after="120" w:line="480" w:lineRule="auto"/>
    </w:pPr>
    <w:rPr>
      <w:sz w:val="22"/>
      <w:szCs w:val="24"/>
    </w:rPr>
  </w:style>
  <w:style w:type="paragraph" w:styleId="BodyText3">
    <w:name w:val="Body Text 3"/>
    <w:rsid w:val="00D874E2"/>
    <w:pPr>
      <w:spacing w:after="120"/>
    </w:pPr>
    <w:rPr>
      <w:sz w:val="16"/>
      <w:szCs w:val="16"/>
    </w:rPr>
  </w:style>
  <w:style w:type="paragraph" w:styleId="BodyTextIndent">
    <w:name w:val="Body Text Indent"/>
    <w:rsid w:val="00D874E2"/>
    <w:pPr>
      <w:spacing w:after="120"/>
      <w:ind w:left="283"/>
    </w:pPr>
    <w:rPr>
      <w:sz w:val="22"/>
      <w:szCs w:val="24"/>
    </w:rPr>
  </w:style>
  <w:style w:type="paragraph" w:styleId="BodyTextIndent2">
    <w:name w:val="Body Text Indent 2"/>
    <w:rsid w:val="00D874E2"/>
    <w:pPr>
      <w:spacing w:after="120" w:line="480" w:lineRule="auto"/>
      <w:ind w:left="283"/>
    </w:pPr>
    <w:rPr>
      <w:sz w:val="22"/>
      <w:szCs w:val="24"/>
    </w:rPr>
  </w:style>
  <w:style w:type="paragraph" w:styleId="BodyTextIndent3">
    <w:name w:val="Body Text Indent 3"/>
    <w:rsid w:val="00D874E2"/>
    <w:pPr>
      <w:spacing w:after="120"/>
      <w:ind w:left="283"/>
    </w:pPr>
    <w:rPr>
      <w:sz w:val="16"/>
      <w:szCs w:val="16"/>
    </w:rPr>
  </w:style>
  <w:style w:type="paragraph" w:styleId="Caption">
    <w:name w:val="caption"/>
    <w:next w:val="Normal"/>
    <w:qFormat/>
    <w:rsid w:val="00D874E2"/>
    <w:pPr>
      <w:spacing w:before="120" w:after="120"/>
    </w:pPr>
    <w:rPr>
      <w:b/>
      <w:bCs/>
    </w:rPr>
  </w:style>
  <w:style w:type="paragraph" w:styleId="Closing">
    <w:name w:val="Closing"/>
    <w:rsid w:val="00D874E2"/>
    <w:pPr>
      <w:ind w:left="4252"/>
    </w:pPr>
    <w:rPr>
      <w:sz w:val="22"/>
      <w:szCs w:val="24"/>
    </w:rPr>
  </w:style>
  <w:style w:type="paragraph" w:styleId="CommentText">
    <w:name w:val="annotation text"/>
    <w:rsid w:val="00D874E2"/>
  </w:style>
  <w:style w:type="paragraph" w:styleId="CommentSubject">
    <w:name w:val="annotation subject"/>
    <w:next w:val="CommentText"/>
    <w:rsid w:val="00D874E2"/>
    <w:rPr>
      <w:b/>
      <w:bCs/>
      <w:szCs w:val="24"/>
    </w:rPr>
  </w:style>
  <w:style w:type="paragraph" w:styleId="Date">
    <w:name w:val="Date"/>
    <w:next w:val="Normal"/>
    <w:rsid w:val="00D874E2"/>
    <w:rPr>
      <w:sz w:val="22"/>
      <w:szCs w:val="24"/>
    </w:rPr>
  </w:style>
  <w:style w:type="paragraph" w:styleId="DocumentMap">
    <w:name w:val="Document Map"/>
    <w:rsid w:val="00D874E2"/>
    <w:pPr>
      <w:shd w:val="clear" w:color="auto" w:fill="000080"/>
    </w:pPr>
    <w:rPr>
      <w:rFonts w:ascii="Tahoma" w:hAnsi="Tahoma" w:cs="Tahoma"/>
      <w:sz w:val="22"/>
      <w:szCs w:val="24"/>
    </w:rPr>
  </w:style>
  <w:style w:type="paragraph" w:styleId="E-mailSignature">
    <w:name w:val="E-mail Signature"/>
    <w:rsid w:val="00D874E2"/>
    <w:rPr>
      <w:sz w:val="22"/>
      <w:szCs w:val="24"/>
    </w:rPr>
  </w:style>
  <w:style w:type="paragraph" w:styleId="EndnoteText">
    <w:name w:val="endnote text"/>
    <w:rsid w:val="00D874E2"/>
  </w:style>
  <w:style w:type="paragraph" w:styleId="EnvelopeAddress">
    <w:name w:val="envelope address"/>
    <w:rsid w:val="00D874E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874E2"/>
    <w:rPr>
      <w:rFonts w:ascii="Arial" w:hAnsi="Arial" w:cs="Arial"/>
    </w:rPr>
  </w:style>
  <w:style w:type="paragraph" w:styleId="Footer">
    <w:name w:val="footer"/>
    <w:link w:val="FooterChar"/>
    <w:rsid w:val="00FA6CD1"/>
    <w:pPr>
      <w:tabs>
        <w:tab w:val="center" w:pos="4153"/>
        <w:tab w:val="right" w:pos="8306"/>
      </w:tabs>
    </w:pPr>
    <w:rPr>
      <w:sz w:val="22"/>
      <w:szCs w:val="24"/>
    </w:rPr>
  </w:style>
  <w:style w:type="paragraph" w:styleId="FootnoteText">
    <w:name w:val="footnote text"/>
    <w:rsid w:val="00D874E2"/>
  </w:style>
  <w:style w:type="paragraph" w:styleId="Header">
    <w:name w:val="header"/>
    <w:basedOn w:val="OPCParaBase"/>
    <w:link w:val="HeaderChar"/>
    <w:unhideWhenUsed/>
    <w:rsid w:val="00FA6CD1"/>
    <w:pPr>
      <w:keepNext/>
      <w:keepLines/>
      <w:tabs>
        <w:tab w:val="center" w:pos="4150"/>
        <w:tab w:val="right" w:pos="8307"/>
      </w:tabs>
      <w:spacing w:line="160" w:lineRule="exact"/>
    </w:pPr>
    <w:rPr>
      <w:sz w:val="16"/>
    </w:rPr>
  </w:style>
  <w:style w:type="paragraph" w:styleId="HTMLAddress">
    <w:name w:val="HTML Address"/>
    <w:rsid w:val="00D874E2"/>
    <w:rPr>
      <w:i/>
      <w:iCs/>
      <w:sz w:val="22"/>
      <w:szCs w:val="24"/>
    </w:rPr>
  </w:style>
  <w:style w:type="paragraph" w:styleId="HTMLPreformatted">
    <w:name w:val="HTML Preformatted"/>
    <w:rsid w:val="00D874E2"/>
    <w:rPr>
      <w:rFonts w:ascii="Courier New" w:hAnsi="Courier New" w:cs="Courier New"/>
    </w:rPr>
  </w:style>
  <w:style w:type="paragraph" w:styleId="Index1">
    <w:name w:val="index 1"/>
    <w:next w:val="Normal"/>
    <w:rsid w:val="00D874E2"/>
    <w:pPr>
      <w:ind w:left="220" w:hanging="220"/>
    </w:pPr>
    <w:rPr>
      <w:sz w:val="22"/>
      <w:szCs w:val="24"/>
    </w:rPr>
  </w:style>
  <w:style w:type="paragraph" w:styleId="Index2">
    <w:name w:val="index 2"/>
    <w:next w:val="Normal"/>
    <w:rsid w:val="00D874E2"/>
    <w:pPr>
      <w:ind w:left="440" w:hanging="220"/>
    </w:pPr>
    <w:rPr>
      <w:sz w:val="22"/>
      <w:szCs w:val="24"/>
    </w:rPr>
  </w:style>
  <w:style w:type="paragraph" w:styleId="Index3">
    <w:name w:val="index 3"/>
    <w:next w:val="Normal"/>
    <w:rsid w:val="00D874E2"/>
    <w:pPr>
      <w:ind w:left="660" w:hanging="220"/>
    </w:pPr>
    <w:rPr>
      <w:sz w:val="22"/>
      <w:szCs w:val="24"/>
    </w:rPr>
  </w:style>
  <w:style w:type="paragraph" w:styleId="Index4">
    <w:name w:val="index 4"/>
    <w:next w:val="Normal"/>
    <w:rsid w:val="00D874E2"/>
    <w:pPr>
      <w:ind w:left="880" w:hanging="220"/>
    </w:pPr>
    <w:rPr>
      <w:sz w:val="22"/>
      <w:szCs w:val="24"/>
    </w:rPr>
  </w:style>
  <w:style w:type="paragraph" w:styleId="Index5">
    <w:name w:val="index 5"/>
    <w:next w:val="Normal"/>
    <w:rsid w:val="00D874E2"/>
    <w:pPr>
      <w:ind w:left="1100" w:hanging="220"/>
    </w:pPr>
    <w:rPr>
      <w:sz w:val="22"/>
      <w:szCs w:val="24"/>
    </w:rPr>
  </w:style>
  <w:style w:type="paragraph" w:styleId="Index6">
    <w:name w:val="index 6"/>
    <w:next w:val="Normal"/>
    <w:rsid w:val="00D874E2"/>
    <w:pPr>
      <w:ind w:left="1320" w:hanging="220"/>
    </w:pPr>
    <w:rPr>
      <w:sz w:val="22"/>
      <w:szCs w:val="24"/>
    </w:rPr>
  </w:style>
  <w:style w:type="paragraph" w:styleId="Index7">
    <w:name w:val="index 7"/>
    <w:next w:val="Normal"/>
    <w:rsid w:val="00D874E2"/>
    <w:pPr>
      <w:ind w:left="1540" w:hanging="220"/>
    </w:pPr>
    <w:rPr>
      <w:sz w:val="22"/>
      <w:szCs w:val="24"/>
    </w:rPr>
  </w:style>
  <w:style w:type="paragraph" w:styleId="Index8">
    <w:name w:val="index 8"/>
    <w:next w:val="Normal"/>
    <w:rsid w:val="00D874E2"/>
    <w:pPr>
      <w:ind w:left="1760" w:hanging="220"/>
    </w:pPr>
    <w:rPr>
      <w:sz w:val="22"/>
      <w:szCs w:val="24"/>
    </w:rPr>
  </w:style>
  <w:style w:type="paragraph" w:styleId="Index9">
    <w:name w:val="index 9"/>
    <w:next w:val="Normal"/>
    <w:rsid w:val="00D874E2"/>
    <w:pPr>
      <w:ind w:left="1980" w:hanging="220"/>
    </w:pPr>
    <w:rPr>
      <w:sz w:val="22"/>
      <w:szCs w:val="24"/>
    </w:rPr>
  </w:style>
  <w:style w:type="paragraph" w:styleId="IndexHeading">
    <w:name w:val="index heading"/>
    <w:next w:val="Index1"/>
    <w:rsid w:val="00D874E2"/>
    <w:rPr>
      <w:rFonts w:ascii="Arial" w:hAnsi="Arial" w:cs="Arial"/>
      <w:b/>
      <w:bCs/>
      <w:sz w:val="22"/>
      <w:szCs w:val="24"/>
    </w:rPr>
  </w:style>
  <w:style w:type="paragraph" w:styleId="List">
    <w:name w:val="List"/>
    <w:rsid w:val="00D874E2"/>
    <w:pPr>
      <w:ind w:left="283" w:hanging="283"/>
    </w:pPr>
    <w:rPr>
      <w:sz w:val="22"/>
      <w:szCs w:val="24"/>
    </w:rPr>
  </w:style>
  <w:style w:type="paragraph" w:styleId="List2">
    <w:name w:val="List 2"/>
    <w:rsid w:val="00D874E2"/>
    <w:pPr>
      <w:ind w:left="566" w:hanging="283"/>
    </w:pPr>
    <w:rPr>
      <w:sz w:val="22"/>
      <w:szCs w:val="24"/>
    </w:rPr>
  </w:style>
  <w:style w:type="paragraph" w:styleId="List3">
    <w:name w:val="List 3"/>
    <w:rsid w:val="00D874E2"/>
    <w:pPr>
      <w:ind w:left="849" w:hanging="283"/>
    </w:pPr>
    <w:rPr>
      <w:sz w:val="22"/>
      <w:szCs w:val="24"/>
    </w:rPr>
  </w:style>
  <w:style w:type="paragraph" w:styleId="List4">
    <w:name w:val="List 4"/>
    <w:rsid w:val="00D874E2"/>
    <w:pPr>
      <w:ind w:left="1132" w:hanging="283"/>
    </w:pPr>
    <w:rPr>
      <w:sz w:val="22"/>
      <w:szCs w:val="24"/>
    </w:rPr>
  </w:style>
  <w:style w:type="paragraph" w:styleId="List5">
    <w:name w:val="List 5"/>
    <w:rsid w:val="00D874E2"/>
    <w:pPr>
      <w:ind w:left="1415" w:hanging="283"/>
    </w:pPr>
    <w:rPr>
      <w:sz w:val="22"/>
      <w:szCs w:val="24"/>
    </w:rPr>
  </w:style>
  <w:style w:type="paragraph" w:styleId="ListBullet">
    <w:name w:val="List Bullet"/>
    <w:rsid w:val="00D874E2"/>
    <w:pPr>
      <w:numPr>
        <w:numId w:val="1"/>
      </w:numPr>
      <w:tabs>
        <w:tab w:val="clear" w:pos="360"/>
        <w:tab w:val="num" w:pos="2989"/>
      </w:tabs>
      <w:ind w:left="1225" w:firstLine="1043"/>
    </w:pPr>
    <w:rPr>
      <w:sz w:val="22"/>
      <w:szCs w:val="24"/>
    </w:rPr>
  </w:style>
  <w:style w:type="paragraph" w:styleId="ListBullet2">
    <w:name w:val="List Bullet 2"/>
    <w:rsid w:val="00D874E2"/>
    <w:pPr>
      <w:numPr>
        <w:numId w:val="2"/>
      </w:numPr>
      <w:tabs>
        <w:tab w:val="clear" w:pos="643"/>
        <w:tab w:val="num" w:pos="360"/>
      </w:tabs>
      <w:ind w:left="360"/>
    </w:pPr>
    <w:rPr>
      <w:sz w:val="22"/>
      <w:szCs w:val="24"/>
    </w:rPr>
  </w:style>
  <w:style w:type="paragraph" w:styleId="ListBullet3">
    <w:name w:val="List Bullet 3"/>
    <w:rsid w:val="00D874E2"/>
    <w:pPr>
      <w:numPr>
        <w:numId w:val="3"/>
      </w:numPr>
      <w:tabs>
        <w:tab w:val="clear" w:pos="926"/>
        <w:tab w:val="num" w:pos="360"/>
      </w:tabs>
      <w:ind w:left="360"/>
    </w:pPr>
    <w:rPr>
      <w:sz w:val="22"/>
      <w:szCs w:val="24"/>
    </w:rPr>
  </w:style>
  <w:style w:type="paragraph" w:styleId="ListBullet4">
    <w:name w:val="List Bullet 4"/>
    <w:rsid w:val="00D874E2"/>
    <w:pPr>
      <w:numPr>
        <w:numId w:val="4"/>
      </w:numPr>
      <w:tabs>
        <w:tab w:val="clear" w:pos="1209"/>
        <w:tab w:val="num" w:pos="926"/>
      </w:tabs>
      <w:ind w:left="926"/>
    </w:pPr>
    <w:rPr>
      <w:sz w:val="22"/>
      <w:szCs w:val="24"/>
    </w:rPr>
  </w:style>
  <w:style w:type="paragraph" w:styleId="ListBullet5">
    <w:name w:val="List Bullet 5"/>
    <w:rsid w:val="00D874E2"/>
    <w:pPr>
      <w:numPr>
        <w:numId w:val="5"/>
      </w:numPr>
    </w:pPr>
    <w:rPr>
      <w:sz w:val="22"/>
      <w:szCs w:val="24"/>
    </w:rPr>
  </w:style>
  <w:style w:type="paragraph" w:styleId="ListContinue">
    <w:name w:val="List Continue"/>
    <w:rsid w:val="00D874E2"/>
    <w:pPr>
      <w:spacing w:after="120"/>
      <w:ind w:left="283"/>
    </w:pPr>
    <w:rPr>
      <w:sz w:val="22"/>
      <w:szCs w:val="24"/>
    </w:rPr>
  </w:style>
  <w:style w:type="paragraph" w:styleId="ListContinue2">
    <w:name w:val="List Continue 2"/>
    <w:rsid w:val="00D874E2"/>
    <w:pPr>
      <w:spacing w:after="120"/>
      <w:ind w:left="566"/>
    </w:pPr>
    <w:rPr>
      <w:sz w:val="22"/>
      <w:szCs w:val="24"/>
    </w:rPr>
  </w:style>
  <w:style w:type="paragraph" w:styleId="ListContinue3">
    <w:name w:val="List Continue 3"/>
    <w:rsid w:val="00D874E2"/>
    <w:pPr>
      <w:spacing w:after="120"/>
      <w:ind w:left="849"/>
    </w:pPr>
    <w:rPr>
      <w:sz w:val="22"/>
      <w:szCs w:val="24"/>
    </w:rPr>
  </w:style>
  <w:style w:type="paragraph" w:styleId="ListContinue4">
    <w:name w:val="List Continue 4"/>
    <w:rsid w:val="00D874E2"/>
    <w:pPr>
      <w:spacing w:after="120"/>
      <w:ind w:left="1132"/>
    </w:pPr>
    <w:rPr>
      <w:sz w:val="22"/>
      <w:szCs w:val="24"/>
    </w:rPr>
  </w:style>
  <w:style w:type="paragraph" w:styleId="ListContinue5">
    <w:name w:val="List Continue 5"/>
    <w:rsid w:val="00D874E2"/>
    <w:pPr>
      <w:spacing w:after="120"/>
      <w:ind w:left="1415"/>
    </w:pPr>
    <w:rPr>
      <w:sz w:val="22"/>
      <w:szCs w:val="24"/>
    </w:rPr>
  </w:style>
  <w:style w:type="paragraph" w:styleId="ListNumber">
    <w:name w:val="List Number"/>
    <w:rsid w:val="00D874E2"/>
    <w:pPr>
      <w:numPr>
        <w:numId w:val="6"/>
      </w:numPr>
      <w:tabs>
        <w:tab w:val="clear" w:pos="360"/>
        <w:tab w:val="num" w:pos="4242"/>
      </w:tabs>
      <w:ind w:left="3521" w:hanging="1043"/>
    </w:pPr>
    <w:rPr>
      <w:sz w:val="22"/>
      <w:szCs w:val="24"/>
    </w:rPr>
  </w:style>
  <w:style w:type="paragraph" w:styleId="ListNumber2">
    <w:name w:val="List Number 2"/>
    <w:rsid w:val="00D874E2"/>
    <w:pPr>
      <w:numPr>
        <w:numId w:val="7"/>
      </w:numPr>
      <w:tabs>
        <w:tab w:val="clear" w:pos="643"/>
        <w:tab w:val="num" w:pos="360"/>
      </w:tabs>
      <w:ind w:left="360"/>
    </w:pPr>
    <w:rPr>
      <w:sz w:val="22"/>
      <w:szCs w:val="24"/>
    </w:rPr>
  </w:style>
  <w:style w:type="paragraph" w:styleId="ListNumber3">
    <w:name w:val="List Number 3"/>
    <w:rsid w:val="00D874E2"/>
    <w:pPr>
      <w:numPr>
        <w:numId w:val="8"/>
      </w:numPr>
      <w:tabs>
        <w:tab w:val="clear" w:pos="926"/>
        <w:tab w:val="num" w:pos="360"/>
      </w:tabs>
      <w:ind w:left="360"/>
    </w:pPr>
    <w:rPr>
      <w:sz w:val="22"/>
      <w:szCs w:val="24"/>
    </w:rPr>
  </w:style>
  <w:style w:type="paragraph" w:styleId="ListNumber4">
    <w:name w:val="List Number 4"/>
    <w:rsid w:val="00D874E2"/>
    <w:pPr>
      <w:numPr>
        <w:numId w:val="9"/>
      </w:numPr>
      <w:tabs>
        <w:tab w:val="clear" w:pos="1209"/>
        <w:tab w:val="num" w:pos="360"/>
      </w:tabs>
      <w:ind w:left="360"/>
    </w:pPr>
    <w:rPr>
      <w:sz w:val="22"/>
      <w:szCs w:val="24"/>
    </w:rPr>
  </w:style>
  <w:style w:type="paragraph" w:styleId="ListNumber5">
    <w:name w:val="List Number 5"/>
    <w:rsid w:val="00D874E2"/>
    <w:pPr>
      <w:numPr>
        <w:numId w:val="10"/>
      </w:numPr>
      <w:tabs>
        <w:tab w:val="clear" w:pos="1492"/>
        <w:tab w:val="num" w:pos="1440"/>
      </w:tabs>
      <w:ind w:left="0" w:firstLine="0"/>
    </w:pPr>
    <w:rPr>
      <w:sz w:val="22"/>
      <w:szCs w:val="24"/>
    </w:rPr>
  </w:style>
  <w:style w:type="paragraph" w:styleId="MessageHeader">
    <w:name w:val="Message Header"/>
    <w:rsid w:val="00D874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874E2"/>
    <w:rPr>
      <w:sz w:val="24"/>
      <w:szCs w:val="24"/>
    </w:rPr>
  </w:style>
  <w:style w:type="paragraph" w:styleId="NormalIndent">
    <w:name w:val="Normal Indent"/>
    <w:rsid w:val="00D874E2"/>
    <w:pPr>
      <w:ind w:left="720"/>
    </w:pPr>
    <w:rPr>
      <w:sz w:val="22"/>
      <w:szCs w:val="24"/>
    </w:rPr>
  </w:style>
  <w:style w:type="paragraph" w:styleId="NoteHeading">
    <w:name w:val="Note Heading"/>
    <w:next w:val="Normal"/>
    <w:rsid w:val="00D874E2"/>
    <w:rPr>
      <w:sz w:val="22"/>
      <w:szCs w:val="24"/>
    </w:rPr>
  </w:style>
  <w:style w:type="paragraph" w:styleId="PlainText">
    <w:name w:val="Plain Text"/>
    <w:rsid w:val="00D874E2"/>
    <w:rPr>
      <w:rFonts w:ascii="Courier New" w:hAnsi="Courier New" w:cs="Courier New"/>
      <w:sz w:val="22"/>
    </w:rPr>
  </w:style>
  <w:style w:type="paragraph" w:styleId="Salutation">
    <w:name w:val="Salutation"/>
    <w:next w:val="Normal"/>
    <w:rsid w:val="00D874E2"/>
    <w:rPr>
      <w:sz w:val="22"/>
      <w:szCs w:val="24"/>
    </w:rPr>
  </w:style>
  <w:style w:type="paragraph" w:styleId="Signature">
    <w:name w:val="Signature"/>
    <w:rsid w:val="00D874E2"/>
    <w:pPr>
      <w:ind w:left="4252"/>
    </w:pPr>
    <w:rPr>
      <w:sz w:val="22"/>
      <w:szCs w:val="24"/>
    </w:rPr>
  </w:style>
  <w:style w:type="paragraph" w:styleId="Subtitle">
    <w:name w:val="Subtitle"/>
    <w:qFormat/>
    <w:rsid w:val="00D874E2"/>
    <w:pPr>
      <w:spacing w:after="60"/>
      <w:jc w:val="center"/>
    </w:pPr>
    <w:rPr>
      <w:rFonts w:ascii="Arial" w:hAnsi="Arial" w:cs="Arial"/>
      <w:sz w:val="24"/>
      <w:szCs w:val="24"/>
    </w:rPr>
  </w:style>
  <w:style w:type="paragraph" w:styleId="TableofAuthorities">
    <w:name w:val="table of authorities"/>
    <w:next w:val="Normal"/>
    <w:rsid w:val="00D874E2"/>
    <w:pPr>
      <w:ind w:left="220" w:hanging="220"/>
    </w:pPr>
    <w:rPr>
      <w:sz w:val="22"/>
      <w:szCs w:val="24"/>
    </w:rPr>
  </w:style>
  <w:style w:type="paragraph" w:styleId="TableofFigures">
    <w:name w:val="table of figures"/>
    <w:next w:val="Normal"/>
    <w:rsid w:val="00D874E2"/>
    <w:pPr>
      <w:ind w:left="440" w:hanging="440"/>
    </w:pPr>
    <w:rPr>
      <w:sz w:val="22"/>
      <w:szCs w:val="24"/>
    </w:rPr>
  </w:style>
  <w:style w:type="paragraph" w:styleId="Title">
    <w:name w:val="Title"/>
    <w:qFormat/>
    <w:rsid w:val="00D874E2"/>
    <w:pPr>
      <w:spacing w:before="240" w:after="60"/>
      <w:jc w:val="center"/>
    </w:pPr>
    <w:rPr>
      <w:rFonts w:ascii="Arial" w:hAnsi="Arial" w:cs="Arial"/>
      <w:b/>
      <w:bCs/>
      <w:kern w:val="28"/>
      <w:sz w:val="32"/>
      <w:szCs w:val="32"/>
    </w:rPr>
  </w:style>
  <w:style w:type="paragraph" w:styleId="TOAHeading">
    <w:name w:val="toa heading"/>
    <w:next w:val="Normal"/>
    <w:rsid w:val="00D874E2"/>
    <w:pPr>
      <w:spacing w:before="120"/>
    </w:pPr>
    <w:rPr>
      <w:rFonts w:ascii="Arial" w:hAnsi="Arial" w:cs="Arial"/>
      <w:b/>
      <w:bCs/>
      <w:sz w:val="24"/>
      <w:szCs w:val="24"/>
    </w:rPr>
  </w:style>
  <w:style w:type="paragraph" w:styleId="BodyTextFirstIndent">
    <w:name w:val="Body Text First Indent"/>
    <w:basedOn w:val="BodyText"/>
    <w:rsid w:val="00D874E2"/>
    <w:pPr>
      <w:ind w:firstLine="210"/>
    </w:pPr>
  </w:style>
  <w:style w:type="paragraph" w:styleId="BodyTextFirstIndent2">
    <w:name w:val="Body Text First Indent 2"/>
    <w:basedOn w:val="BodyTextIndent"/>
    <w:rsid w:val="00D874E2"/>
    <w:pPr>
      <w:ind w:firstLine="210"/>
    </w:pPr>
  </w:style>
  <w:style w:type="character" w:styleId="CommentReference">
    <w:name w:val="annotation reference"/>
    <w:rsid w:val="00D874E2"/>
    <w:rPr>
      <w:sz w:val="16"/>
      <w:szCs w:val="16"/>
    </w:rPr>
  </w:style>
  <w:style w:type="character" w:styleId="Emphasis">
    <w:name w:val="Emphasis"/>
    <w:qFormat/>
    <w:rsid w:val="00D874E2"/>
    <w:rPr>
      <w:i/>
      <w:iCs/>
    </w:rPr>
  </w:style>
  <w:style w:type="character" w:styleId="EndnoteReference">
    <w:name w:val="endnote reference"/>
    <w:rsid w:val="00D874E2"/>
    <w:rPr>
      <w:vertAlign w:val="superscript"/>
    </w:rPr>
  </w:style>
  <w:style w:type="character" w:styleId="FollowedHyperlink">
    <w:name w:val="FollowedHyperlink"/>
    <w:rsid w:val="00D874E2"/>
    <w:rPr>
      <w:color w:val="800080"/>
      <w:u w:val="single"/>
    </w:rPr>
  </w:style>
  <w:style w:type="character" w:styleId="FootnoteReference">
    <w:name w:val="footnote reference"/>
    <w:rsid w:val="00D874E2"/>
    <w:rPr>
      <w:vertAlign w:val="superscript"/>
    </w:rPr>
  </w:style>
  <w:style w:type="character" w:styleId="HTMLAcronym">
    <w:name w:val="HTML Acronym"/>
    <w:basedOn w:val="DefaultParagraphFont"/>
    <w:rsid w:val="00D874E2"/>
  </w:style>
  <w:style w:type="character" w:styleId="HTMLCite">
    <w:name w:val="HTML Cite"/>
    <w:rsid w:val="00D874E2"/>
    <w:rPr>
      <w:i/>
      <w:iCs/>
    </w:rPr>
  </w:style>
  <w:style w:type="character" w:styleId="HTMLCode">
    <w:name w:val="HTML Code"/>
    <w:rsid w:val="00D874E2"/>
    <w:rPr>
      <w:rFonts w:ascii="Courier New" w:hAnsi="Courier New" w:cs="Courier New"/>
      <w:sz w:val="20"/>
      <w:szCs w:val="20"/>
    </w:rPr>
  </w:style>
  <w:style w:type="character" w:styleId="HTMLDefinition">
    <w:name w:val="HTML Definition"/>
    <w:rsid w:val="00D874E2"/>
    <w:rPr>
      <w:i/>
      <w:iCs/>
    </w:rPr>
  </w:style>
  <w:style w:type="character" w:styleId="HTMLKeyboard">
    <w:name w:val="HTML Keyboard"/>
    <w:rsid w:val="00D874E2"/>
    <w:rPr>
      <w:rFonts w:ascii="Courier New" w:hAnsi="Courier New" w:cs="Courier New"/>
      <w:sz w:val="20"/>
      <w:szCs w:val="20"/>
    </w:rPr>
  </w:style>
  <w:style w:type="character" w:styleId="HTMLSample">
    <w:name w:val="HTML Sample"/>
    <w:rsid w:val="00D874E2"/>
    <w:rPr>
      <w:rFonts w:ascii="Courier New" w:hAnsi="Courier New" w:cs="Courier New"/>
    </w:rPr>
  </w:style>
  <w:style w:type="character" w:styleId="HTMLTypewriter">
    <w:name w:val="HTML Typewriter"/>
    <w:rsid w:val="00D874E2"/>
    <w:rPr>
      <w:rFonts w:ascii="Courier New" w:hAnsi="Courier New" w:cs="Courier New"/>
      <w:sz w:val="20"/>
      <w:szCs w:val="20"/>
    </w:rPr>
  </w:style>
  <w:style w:type="character" w:styleId="HTMLVariable">
    <w:name w:val="HTML Variable"/>
    <w:rsid w:val="00D874E2"/>
    <w:rPr>
      <w:i/>
      <w:iCs/>
    </w:rPr>
  </w:style>
  <w:style w:type="character" w:styleId="Hyperlink">
    <w:name w:val="Hyperlink"/>
    <w:rsid w:val="00D874E2"/>
    <w:rPr>
      <w:color w:val="0000FF"/>
      <w:u w:val="single"/>
    </w:rPr>
  </w:style>
  <w:style w:type="character" w:styleId="LineNumber">
    <w:name w:val="line number"/>
    <w:basedOn w:val="OPCCharBase"/>
    <w:uiPriority w:val="99"/>
    <w:unhideWhenUsed/>
    <w:rsid w:val="00FA6CD1"/>
    <w:rPr>
      <w:sz w:val="16"/>
    </w:rPr>
  </w:style>
  <w:style w:type="paragraph" w:styleId="MacroText">
    <w:name w:val="macro"/>
    <w:rsid w:val="00D874E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D874E2"/>
  </w:style>
  <w:style w:type="character" w:styleId="Strong">
    <w:name w:val="Strong"/>
    <w:qFormat/>
    <w:rsid w:val="00D874E2"/>
    <w:rPr>
      <w:b/>
      <w:bCs/>
    </w:rPr>
  </w:style>
  <w:style w:type="paragraph" w:styleId="TOC1">
    <w:name w:val="toc 1"/>
    <w:basedOn w:val="OPCParaBase"/>
    <w:next w:val="Normal"/>
    <w:uiPriority w:val="39"/>
    <w:unhideWhenUsed/>
    <w:rsid w:val="00FA6C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6C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6C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6C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6C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6C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6C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6C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6CD1"/>
    <w:pPr>
      <w:keepLines/>
      <w:tabs>
        <w:tab w:val="right" w:pos="7088"/>
      </w:tabs>
      <w:spacing w:before="80" w:line="240" w:lineRule="auto"/>
      <w:ind w:left="851" w:right="567"/>
    </w:pPr>
    <w:rPr>
      <w:i/>
      <w:kern w:val="28"/>
      <w:sz w:val="20"/>
    </w:rPr>
  </w:style>
  <w:style w:type="character" w:customStyle="1" w:styleId="ActHead6Char">
    <w:name w:val="ActHead 6 Char"/>
    <w:aliases w:val="as Char"/>
    <w:link w:val="ActHead6"/>
    <w:rsid w:val="000736AE"/>
    <w:rPr>
      <w:rFonts w:ascii="Arial" w:hAnsi="Arial"/>
      <w:b/>
      <w:kern w:val="28"/>
      <w:sz w:val="32"/>
    </w:rPr>
  </w:style>
  <w:style w:type="character" w:customStyle="1" w:styleId="ActHead8Char">
    <w:name w:val="ActHead 8 Char"/>
    <w:aliases w:val="ad Char"/>
    <w:link w:val="ActHead8"/>
    <w:rsid w:val="000736AE"/>
    <w:rPr>
      <w:rFonts w:ascii="Arial" w:hAnsi="Arial"/>
      <w:b/>
      <w:kern w:val="28"/>
      <w:sz w:val="26"/>
    </w:rPr>
  </w:style>
  <w:style w:type="paragraph" w:customStyle="1" w:styleId="SOTextNote">
    <w:name w:val="SO TextNote"/>
    <w:aliases w:val="sont"/>
    <w:basedOn w:val="SOText"/>
    <w:qFormat/>
    <w:rsid w:val="00FA6CD1"/>
    <w:pPr>
      <w:spacing w:before="122" w:line="198" w:lineRule="exact"/>
      <w:ind w:left="1843" w:hanging="709"/>
    </w:pPr>
    <w:rPr>
      <w:sz w:val="18"/>
    </w:rPr>
  </w:style>
  <w:style w:type="paragraph" w:customStyle="1" w:styleId="SOPara">
    <w:name w:val="SO Para"/>
    <w:aliases w:val="soa"/>
    <w:basedOn w:val="SOText"/>
    <w:link w:val="SOParaChar"/>
    <w:qFormat/>
    <w:rsid w:val="00FA6CD1"/>
    <w:pPr>
      <w:tabs>
        <w:tab w:val="right" w:pos="1786"/>
      </w:tabs>
      <w:spacing w:before="40"/>
      <w:ind w:left="2070" w:hanging="936"/>
    </w:pPr>
  </w:style>
  <w:style w:type="character" w:customStyle="1" w:styleId="SOParaChar">
    <w:name w:val="SO Para Char"/>
    <w:aliases w:val="soa Char"/>
    <w:basedOn w:val="DefaultParagraphFont"/>
    <w:link w:val="SOPara"/>
    <w:rsid w:val="00FA6CD1"/>
    <w:rPr>
      <w:rFonts w:eastAsiaTheme="minorHAnsi" w:cstheme="minorBidi"/>
      <w:sz w:val="22"/>
      <w:lang w:eastAsia="en-US"/>
    </w:rPr>
  </w:style>
  <w:style w:type="paragraph" w:customStyle="1" w:styleId="FileName">
    <w:name w:val="FileName"/>
    <w:basedOn w:val="Normal"/>
    <w:rsid w:val="00FA6CD1"/>
  </w:style>
  <w:style w:type="paragraph" w:customStyle="1" w:styleId="SOHeadBold">
    <w:name w:val="SO HeadBold"/>
    <w:aliases w:val="sohb"/>
    <w:basedOn w:val="SOText"/>
    <w:next w:val="SOText"/>
    <w:link w:val="SOHeadBoldChar"/>
    <w:qFormat/>
    <w:rsid w:val="00FA6CD1"/>
    <w:rPr>
      <w:b/>
    </w:rPr>
  </w:style>
  <w:style w:type="character" w:customStyle="1" w:styleId="SOHeadBoldChar">
    <w:name w:val="SO HeadBold Char"/>
    <w:aliases w:val="sohb Char"/>
    <w:basedOn w:val="DefaultParagraphFont"/>
    <w:link w:val="SOHeadBold"/>
    <w:rsid w:val="00FA6CD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6CD1"/>
    <w:rPr>
      <w:i/>
    </w:rPr>
  </w:style>
  <w:style w:type="character" w:customStyle="1" w:styleId="SOHeadItalicChar">
    <w:name w:val="SO HeadItalic Char"/>
    <w:aliases w:val="sohi Char"/>
    <w:basedOn w:val="DefaultParagraphFont"/>
    <w:link w:val="SOHeadItalic"/>
    <w:rsid w:val="00FA6CD1"/>
    <w:rPr>
      <w:rFonts w:eastAsiaTheme="minorHAnsi" w:cstheme="minorBidi"/>
      <w:i/>
      <w:sz w:val="22"/>
      <w:lang w:eastAsia="en-US"/>
    </w:rPr>
  </w:style>
  <w:style w:type="paragraph" w:customStyle="1" w:styleId="SOBullet">
    <w:name w:val="SO Bullet"/>
    <w:aliases w:val="sotb"/>
    <w:basedOn w:val="SOText"/>
    <w:link w:val="SOBulletChar"/>
    <w:qFormat/>
    <w:rsid w:val="00FA6CD1"/>
    <w:pPr>
      <w:ind w:left="1559" w:hanging="425"/>
    </w:pPr>
  </w:style>
  <w:style w:type="character" w:customStyle="1" w:styleId="SOBulletChar">
    <w:name w:val="SO Bullet Char"/>
    <w:aliases w:val="sotb Char"/>
    <w:basedOn w:val="DefaultParagraphFont"/>
    <w:link w:val="SOBullet"/>
    <w:rsid w:val="00FA6CD1"/>
    <w:rPr>
      <w:rFonts w:eastAsiaTheme="minorHAnsi" w:cstheme="minorBidi"/>
      <w:sz w:val="22"/>
      <w:lang w:eastAsia="en-US"/>
    </w:rPr>
  </w:style>
  <w:style w:type="paragraph" w:customStyle="1" w:styleId="SOBulletNote">
    <w:name w:val="SO BulletNote"/>
    <w:aliases w:val="sonb"/>
    <w:basedOn w:val="SOTextNote"/>
    <w:link w:val="SOBulletNoteChar"/>
    <w:qFormat/>
    <w:rsid w:val="00FA6CD1"/>
    <w:pPr>
      <w:tabs>
        <w:tab w:val="left" w:pos="1560"/>
      </w:tabs>
      <w:ind w:left="2268" w:hanging="1134"/>
    </w:pPr>
  </w:style>
  <w:style w:type="character" w:customStyle="1" w:styleId="SOBulletNoteChar">
    <w:name w:val="SO BulletNote Char"/>
    <w:aliases w:val="sonb Char"/>
    <w:basedOn w:val="DefaultParagraphFont"/>
    <w:link w:val="SOBulletNote"/>
    <w:rsid w:val="00FA6CD1"/>
    <w:rPr>
      <w:rFonts w:eastAsiaTheme="minorHAnsi" w:cstheme="minorBidi"/>
      <w:sz w:val="18"/>
      <w:lang w:eastAsia="en-US"/>
    </w:rPr>
  </w:style>
  <w:style w:type="numbering" w:styleId="111111">
    <w:name w:val="Outline List 2"/>
    <w:basedOn w:val="NoList"/>
    <w:rsid w:val="00D874E2"/>
    <w:pPr>
      <w:numPr>
        <w:numId w:val="26"/>
      </w:numPr>
    </w:pPr>
  </w:style>
  <w:style w:type="numbering" w:styleId="1ai">
    <w:name w:val="Outline List 1"/>
    <w:basedOn w:val="NoList"/>
    <w:rsid w:val="00D874E2"/>
    <w:pPr>
      <w:numPr>
        <w:numId w:val="27"/>
      </w:numPr>
    </w:pPr>
  </w:style>
  <w:style w:type="numbering" w:styleId="ArticleSection">
    <w:name w:val="Outline List 3"/>
    <w:basedOn w:val="NoList"/>
    <w:rsid w:val="00D874E2"/>
    <w:pPr>
      <w:numPr>
        <w:numId w:val="28"/>
      </w:numPr>
    </w:pPr>
  </w:style>
  <w:style w:type="table" w:styleId="Table3Deffects1">
    <w:name w:val="Table 3D effects 1"/>
    <w:basedOn w:val="TableNormal"/>
    <w:rsid w:val="00D874E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874E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874E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874E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874E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874E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874E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874E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874E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874E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874E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874E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874E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874E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874E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874E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874E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6CD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874E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874E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874E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874E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874E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874E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874E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874E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874E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874E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874E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874E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874E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874E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874E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874E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874E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874E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874E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874E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74E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874E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874E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874E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74E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74E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link w:val="ActHead1Char"/>
    <w:qFormat/>
    <w:rsid w:val="00FA6C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6C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6C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6C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6C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FA6C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6C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FA6C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6CD1"/>
    <w:pPr>
      <w:keepNext/>
      <w:keepLines/>
      <w:spacing w:before="280" w:line="240" w:lineRule="auto"/>
      <w:ind w:left="1134" w:hanging="1134"/>
      <w:outlineLvl w:val="8"/>
    </w:pPr>
    <w:rPr>
      <w:b/>
      <w:i/>
      <w:kern w:val="28"/>
      <w:sz w:val="28"/>
    </w:rPr>
  </w:style>
  <w:style w:type="paragraph" w:customStyle="1" w:styleId="CTA-">
    <w:name w:val="CTA -"/>
    <w:basedOn w:val="OPCParaBase"/>
    <w:rsid w:val="00FA6CD1"/>
    <w:pPr>
      <w:spacing w:before="60" w:line="240" w:lineRule="atLeast"/>
      <w:ind w:left="85" w:hanging="85"/>
    </w:pPr>
    <w:rPr>
      <w:sz w:val="20"/>
    </w:rPr>
  </w:style>
  <w:style w:type="paragraph" w:customStyle="1" w:styleId="CTA--">
    <w:name w:val="CTA --"/>
    <w:basedOn w:val="OPCParaBase"/>
    <w:next w:val="Normal"/>
    <w:rsid w:val="00FA6CD1"/>
    <w:pPr>
      <w:spacing w:before="60" w:line="240" w:lineRule="atLeast"/>
      <w:ind w:left="142" w:hanging="142"/>
    </w:pPr>
    <w:rPr>
      <w:sz w:val="20"/>
    </w:rPr>
  </w:style>
  <w:style w:type="paragraph" w:customStyle="1" w:styleId="CTA---">
    <w:name w:val="CTA ---"/>
    <w:basedOn w:val="OPCParaBase"/>
    <w:next w:val="Normal"/>
    <w:rsid w:val="00FA6CD1"/>
    <w:pPr>
      <w:spacing w:before="60" w:line="240" w:lineRule="atLeast"/>
      <w:ind w:left="198" w:hanging="198"/>
    </w:pPr>
    <w:rPr>
      <w:sz w:val="20"/>
    </w:rPr>
  </w:style>
  <w:style w:type="paragraph" w:customStyle="1" w:styleId="CTA----">
    <w:name w:val="CTA ----"/>
    <w:basedOn w:val="OPCParaBase"/>
    <w:next w:val="Normal"/>
    <w:rsid w:val="00FA6CD1"/>
    <w:pPr>
      <w:spacing w:before="60" w:line="240" w:lineRule="atLeast"/>
      <w:ind w:left="255" w:hanging="255"/>
    </w:pPr>
    <w:rPr>
      <w:sz w:val="20"/>
    </w:rPr>
  </w:style>
  <w:style w:type="paragraph" w:customStyle="1" w:styleId="CTA1a">
    <w:name w:val="CTA 1(a)"/>
    <w:basedOn w:val="OPCParaBase"/>
    <w:rsid w:val="00FA6CD1"/>
    <w:pPr>
      <w:tabs>
        <w:tab w:val="right" w:pos="414"/>
      </w:tabs>
      <w:spacing w:before="40" w:line="240" w:lineRule="atLeast"/>
      <w:ind w:left="675" w:hanging="675"/>
    </w:pPr>
    <w:rPr>
      <w:sz w:val="20"/>
    </w:rPr>
  </w:style>
  <w:style w:type="paragraph" w:customStyle="1" w:styleId="CTA1ai">
    <w:name w:val="CTA 1(a)(i)"/>
    <w:basedOn w:val="OPCParaBase"/>
    <w:rsid w:val="00FA6CD1"/>
    <w:pPr>
      <w:tabs>
        <w:tab w:val="right" w:pos="1004"/>
      </w:tabs>
      <w:spacing w:before="40" w:line="240" w:lineRule="atLeast"/>
      <w:ind w:left="1253" w:hanging="1253"/>
    </w:pPr>
    <w:rPr>
      <w:sz w:val="20"/>
    </w:rPr>
  </w:style>
  <w:style w:type="paragraph" w:customStyle="1" w:styleId="CTA2a">
    <w:name w:val="CTA 2(a)"/>
    <w:basedOn w:val="OPCParaBase"/>
    <w:rsid w:val="00FA6CD1"/>
    <w:pPr>
      <w:tabs>
        <w:tab w:val="right" w:pos="482"/>
      </w:tabs>
      <w:spacing w:before="40" w:line="240" w:lineRule="atLeast"/>
      <w:ind w:left="748" w:hanging="748"/>
    </w:pPr>
    <w:rPr>
      <w:sz w:val="20"/>
    </w:rPr>
  </w:style>
  <w:style w:type="paragraph" w:customStyle="1" w:styleId="CTA2ai">
    <w:name w:val="CTA 2(a)(i)"/>
    <w:basedOn w:val="OPCParaBase"/>
    <w:rsid w:val="00FA6CD1"/>
    <w:pPr>
      <w:tabs>
        <w:tab w:val="right" w:pos="1089"/>
      </w:tabs>
      <w:spacing w:before="40" w:line="240" w:lineRule="atLeast"/>
      <w:ind w:left="1327" w:hanging="1327"/>
    </w:pPr>
    <w:rPr>
      <w:sz w:val="20"/>
    </w:rPr>
  </w:style>
  <w:style w:type="paragraph" w:customStyle="1" w:styleId="CTA3a">
    <w:name w:val="CTA 3(a)"/>
    <w:basedOn w:val="OPCParaBase"/>
    <w:rsid w:val="00FA6CD1"/>
    <w:pPr>
      <w:tabs>
        <w:tab w:val="right" w:pos="556"/>
      </w:tabs>
      <w:spacing w:before="40" w:line="240" w:lineRule="atLeast"/>
      <w:ind w:left="805" w:hanging="805"/>
    </w:pPr>
    <w:rPr>
      <w:sz w:val="20"/>
    </w:rPr>
  </w:style>
  <w:style w:type="paragraph" w:customStyle="1" w:styleId="CTA3ai">
    <w:name w:val="CTA 3(a)(i)"/>
    <w:basedOn w:val="OPCParaBase"/>
    <w:rsid w:val="00FA6CD1"/>
    <w:pPr>
      <w:tabs>
        <w:tab w:val="right" w:pos="1140"/>
      </w:tabs>
      <w:spacing w:before="40" w:line="240" w:lineRule="atLeast"/>
      <w:ind w:left="1361" w:hanging="1361"/>
    </w:pPr>
    <w:rPr>
      <w:sz w:val="20"/>
    </w:rPr>
  </w:style>
  <w:style w:type="paragraph" w:customStyle="1" w:styleId="CTA4a">
    <w:name w:val="CTA 4(a)"/>
    <w:basedOn w:val="OPCParaBase"/>
    <w:rsid w:val="00FA6CD1"/>
    <w:pPr>
      <w:tabs>
        <w:tab w:val="right" w:pos="624"/>
      </w:tabs>
      <w:spacing w:before="40" w:line="240" w:lineRule="atLeast"/>
      <w:ind w:left="873" w:hanging="873"/>
    </w:pPr>
    <w:rPr>
      <w:sz w:val="20"/>
    </w:rPr>
  </w:style>
  <w:style w:type="paragraph" w:customStyle="1" w:styleId="CTA4ai">
    <w:name w:val="CTA 4(a)(i)"/>
    <w:basedOn w:val="OPCParaBase"/>
    <w:rsid w:val="00FA6CD1"/>
    <w:pPr>
      <w:tabs>
        <w:tab w:val="right" w:pos="1213"/>
      </w:tabs>
      <w:spacing w:before="40" w:line="240" w:lineRule="atLeast"/>
      <w:ind w:left="1452" w:hanging="1452"/>
    </w:pPr>
    <w:rPr>
      <w:sz w:val="20"/>
    </w:rPr>
  </w:style>
  <w:style w:type="paragraph" w:customStyle="1" w:styleId="CTACAPS">
    <w:name w:val="CTA CAPS"/>
    <w:basedOn w:val="OPCParaBase"/>
    <w:rsid w:val="00FA6CD1"/>
    <w:pPr>
      <w:spacing w:before="60" w:line="240" w:lineRule="atLeast"/>
    </w:pPr>
    <w:rPr>
      <w:sz w:val="20"/>
    </w:rPr>
  </w:style>
  <w:style w:type="paragraph" w:customStyle="1" w:styleId="CTAright">
    <w:name w:val="CTA right"/>
    <w:basedOn w:val="OPCParaBase"/>
    <w:rsid w:val="00FA6CD1"/>
    <w:pPr>
      <w:spacing w:before="60" w:line="240" w:lineRule="auto"/>
      <w:jc w:val="right"/>
    </w:pPr>
    <w:rPr>
      <w:sz w:val="20"/>
    </w:rPr>
  </w:style>
  <w:style w:type="character" w:customStyle="1" w:styleId="OPCCharBase">
    <w:name w:val="OPCCharBase"/>
    <w:uiPriority w:val="1"/>
    <w:qFormat/>
    <w:rsid w:val="00FA6CD1"/>
  </w:style>
  <w:style w:type="paragraph" w:customStyle="1" w:styleId="OPCParaBase">
    <w:name w:val="OPCParaBase"/>
    <w:qFormat/>
    <w:rsid w:val="00FA6CD1"/>
    <w:pPr>
      <w:spacing w:line="260" w:lineRule="atLeast"/>
    </w:pPr>
    <w:rPr>
      <w:sz w:val="22"/>
    </w:rPr>
  </w:style>
  <w:style w:type="character" w:customStyle="1" w:styleId="HeaderChar">
    <w:name w:val="Header Char"/>
    <w:basedOn w:val="DefaultParagraphFont"/>
    <w:link w:val="Header"/>
    <w:rsid w:val="00FA6CD1"/>
    <w:rPr>
      <w:sz w:val="16"/>
    </w:rPr>
  </w:style>
  <w:style w:type="paragraph" w:customStyle="1" w:styleId="noteToPara">
    <w:name w:val="noteToPara"/>
    <w:aliases w:val="ntp"/>
    <w:basedOn w:val="OPCParaBase"/>
    <w:rsid w:val="00FA6CD1"/>
    <w:pPr>
      <w:spacing w:before="122" w:line="198" w:lineRule="exact"/>
      <w:ind w:left="2353" w:hanging="709"/>
    </w:pPr>
    <w:rPr>
      <w:sz w:val="18"/>
    </w:rPr>
  </w:style>
  <w:style w:type="paragraph" w:customStyle="1" w:styleId="WRStyle">
    <w:name w:val="WR Style"/>
    <w:aliases w:val="WR"/>
    <w:basedOn w:val="OPCParaBase"/>
    <w:rsid w:val="00FA6CD1"/>
    <w:pPr>
      <w:spacing w:before="240" w:line="240" w:lineRule="auto"/>
      <w:ind w:left="284" w:hanging="284"/>
    </w:pPr>
    <w:rPr>
      <w:b/>
      <w:i/>
      <w:kern w:val="28"/>
      <w:sz w:val="24"/>
    </w:rPr>
  </w:style>
  <w:style w:type="character" w:customStyle="1" w:styleId="FooterChar">
    <w:name w:val="Footer Char"/>
    <w:basedOn w:val="DefaultParagraphFont"/>
    <w:link w:val="Footer"/>
    <w:rsid w:val="00FA6CD1"/>
    <w:rPr>
      <w:sz w:val="22"/>
      <w:szCs w:val="24"/>
    </w:rPr>
  </w:style>
  <w:style w:type="table" w:customStyle="1" w:styleId="CFlag">
    <w:name w:val="CFlag"/>
    <w:basedOn w:val="TableNormal"/>
    <w:uiPriority w:val="99"/>
    <w:rsid w:val="00FA6CD1"/>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FA6C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6CD1"/>
    <w:pPr>
      <w:pBdr>
        <w:top w:val="single" w:sz="4" w:space="1" w:color="auto"/>
      </w:pBdr>
      <w:spacing w:before="360"/>
      <w:ind w:right="397"/>
      <w:jc w:val="both"/>
    </w:pPr>
  </w:style>
  <w:style w:type="paragraph" w:customStyle="1" w:styleId="ENotesHeading1">
    <w:name w:val="ENotesHeading 1"/>
    <w:aliases w:val="Enh1"/>
    <w:basedOn w:val="OPCParaBase"/>
    <w:next w:val="Normal"/>
    <w:rsid w:val="00FA6CD1"/>
    <w:pPr>
      <w:spacing w:before="120"/>
      <w:outlineLvl w:val="1"/>
    </w:pPr>
    <w:rPr>
      <w:b/>
      <w:sz w:val="28"/>
      <w:szCs w:val="28"/>
    </w:rPr>
  </w:style>
  <w:style w:type="paragraph" w:customStyle="1" w:styleId="ENotesHeading2">
    <w:name w:val="ENotesHeading 2"/>
    <w:aliases w:val="Enh2"/>
    <w:basedOn w:val="OPCParaBase"/>
    <w:next w:val="Normal"/>
    <w:rsid w:val="00FA6CD1"/>
    <w:pPr>
      <w:spacing w:before="120" w:after="120"/>
      <w:outlineLvl w:val="2"/>
    </w:pPr>
    <w:rPr>
      <w:b/>
      <w:sz w:val="24"/>
      <w:szCs w:val="28"/>
    </w:rPr>
  </w:style>
  <w:style w:type="paragraph" w:customStyle="1" w:styleId="CompiledActNo">
    <w:name w:val="CompiledActNo"/>
    <w:basedOn w:val="Normal"/>
    <w:next w:val="Normal"/>
    <w:rsid w:val="00FA6CD1"/>
    <w:rPr>
      <w:rFonts w:eastAsia="Times New Roman" w:cs="Times New Roman"/>
      <w:b/>
      <w:sz w:val="24"/>
      <w:szCs w:val="24"/>
      <w:lang w:eastAsia="en-AU"/>
    </w:rPr>
  </w:style>
  <w:style w:type="paragraph" w:customStyle="1" w:styleId="ENotesText">
    <w:name w:val="ENotesText"/>
    <w:aliases w:val="Ent"/>
    <w:basedOn w:val="OPCParaBase"/>
    <w:next w:val="Normal"/>
    <w:rsid w:val="00FA6CD1"/>
    <w:pPr>
      <w:spacing w:before="120"/>
    </w:pPr>
  </w:style>
  <w:style w:type="paragraph" w:customStyle="1" w:styleId="Paragraphsub-sub-sub">
    <w:name w:val="Paragraph(sub-sub-sub)"/>
    <w:aliases w:val="aaaa"/>
    <w:basedOn w:val="OPCParaBase"/>
    <w:rsid w:val="00FA6C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6C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6C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6C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6C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6CD1"/>
    <w:pPr>
      <w:spacing w:before="60" w:line="240" w:lineRule="auto"/>
    </w:pPr>
    <w:rPr>
      <w:rFonts w:cs="Arial"/>
      <w:sz w:val="20"/>
      <w:szCs w:val="22"/>
    </w:rPr>
  </w:style>
  <w:style w:type="paragraph" w:customStyle="1" w:styleId="ActHead10">
    <w:name w:val="ActHead 10"/>
    <w:aliases w:val="sp"/>
    <w:basedOn w:val="OPCParaBase"/>
    <w:next w:val="ActHead3"/>
    <w:rsid w:val="00FA6CD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A6CD1"/>
    <w:rPr>
      <w:rFonts w:ascii="Tahoma" w:eastAsiaTheme="minorHAnsi" w:hAnsi="Tahoma" w:cs="Tahoma"/>
      <w:sz w:val="16"/>
      <w:szCs w:val="16"/>
      <w:lang w:eastAsia="en-US"/>
    </w:rPr>
  </w:style>
  <w:style w:type="paragraph" w:customStyle="1" w:styleId="NoteToSubpara">
    <w:name w:val="NoteToSubpara"/>
    <w:aliases w:val="nts"/>
    <w:basedOn w:val="OPCParaBase"/>
    <w:rsid w:val="00FA6CD1"/>
    <w:pPr>
      <w:spacing w:before="40" w:line="198" w:lineRule="exact"/>
      <w:ind w:left="2835" w:hanging="709"/>
    </w:pPr>
    <w:rPr>
      <w:sz w:val="18"/>
    </w:rPr>
  </w:style>
  <w:style w:type="paragraph" w:customStyle="1" w:styleId="ENoteTableHeading">
    <w:name w:val="ENoteTableHeading"/>
    <w:aliases w:val="enth"/>
    <w:basedOn w:val="OPCParaBase"/>
    <w:rsid w:val="00FA6CD1"/>
    <w:pPr>
      <w:keepNext/>
      <w:spacing w:before="60" w:line="240" w:lineRule="atLeast"/>
    </w:pPr>
    <w:rPr>
      <w:rFonts w:ascii="Arial" w:hAnsi="Arial"/>
      <w:b/>
      <w:sz w:val="16"/>
    </w:rPr>
  </w:style>
  <w:style w:type="paragraph" w:customStyle="1" w:styleId="ENoteTTi">
    <w:name w:val="ENoteTTi"/>
    <w:aliases w:val="entti"/>
    <w:basedOn w:val="OPCParaBase"/>
    <w:rsid w:val="00FA6CD1"/>
    <w:pPr>
      <w:keepNext/>
      <w:spacing w:before="60" w:line="240" w:lineRule="atLeast"/>
      <w:ind w:left="170"/>
    </w:pPr>
    <w:rPr>
      <w:sz w:val="16"/>
    </w:rPr>
  </w:style>
  <w:style w:type="paragraph" w:customStyle="1" w:styleId="ENoteTTIndentHeading">
    <w:name w:val="ENoteTTIndentHeading"/>
    <w:aliases w:val="enTTHi"/>
    <w:basedOn w:val="OPCParaBase"/>
    <w:rsid w:val="00FA6C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6CD1"/>
    <w:pPr>
      <w:spacing w:before="60" w:line="240" w:lineRule="atLeast"/>
    </w:pPr>
    <w:rPr>
      <w:sz w:val="16"/>
    </w:rPr>
  </w:style>
  <w:style w:type="paragraph" w:customStyle="1" w:styleId="MadeunderText">
    <w:name w:val="MadeunderText"/>
    <w:basedOn w:val="OPCParaBase"/>
    <w:next w:val="Normal"/>
    <w:rsid w:val="00FA6CD1"/>
    <w:pPr>
      <w:spacing w:before="240"/>
    </w:pPr>
    <w:rPr>
      <w:sz w:val="24"/>
      <w:szCs w:val="24"/>
    </w:rPr>
  </w:style>
  <w:style w:type="paragraph" w:customStyle="1" w:styleId="ENotesHeading3">
    <w:name w:val="ENotesHeading 3"/>
    <w:aliases w:val="Enh3"/>
    <w:basedOn w:val="OPCParaBase"/>
    <w:next w:val="Normal"/>
    <w:rsid w:val="00FA6CD1"/>
    <w:pPr>
      <w:keepNext/>
      <w:spacing w:before="120" w:line="240" w:lineRule="auto"/>
      <w:outlineLvl w:val="4"/>
    </w:pPr>
    <w:rPr>
      <w:b/>
      <w:szCs w:val="24"/>
    </w:rPr>
  </w:style>
  <w:style w:type="paragraph" w:customStyle="1" w:styleId="SubPartCASA">
    <w:name w:val="SubPart(CASA)"/>
    <w:aliases w:val="csp"/>
    <w:basedOn w:val="OPCParaBase"/>
    <w:next w:val="ActHead3"/>
    <w:rsid w:val="00FA6CD1"/>
    <w:pPr>
      <w:keepNext/>
      <w:keepLines/>
      <w:spacing w:before="280"/>
      <w:outlineLvl w:val="1"/>
    </w:pPr>
    <w:rPr>
      <w:b/>
      <w:kern w:val="28"/>
      <w:sz w:val="32"/>
    </w:rPr>
  </w:style>
  <w:style w:type="character" w:customStyle="1" w:styleId="CharSubPartTextCASA">
    <w:name w:val="CharSubPartText(CASA)"/>
    <w:basedOn w:val="OPCCharBase"/>
    <w:uiPriority w:val="1"/>
    <w:rsid w:val="00FA6CD1"/>
  </w:style>
  <w:style w:type="character" w:customStyle="1" w:styleId="CharSubPartNoCASA">
    <w:name w:val="CharSubPartNo(CASA)"/>
    <w:basedOn w:val="OPCCharBase"/>
    <w:uiPriority w:val="1"/>
    <w:rsid w:val="00FA6CD1"/>
  </w:style>
  <w:style w:type="paragraph" w:customStyle="1" w:styleId="ENoteTTIndentHeadingSub">
    <w:name w:val="ENoteTTIndentHeadingSub"/>
    <w:aliases w:val="enTTHis"/>
    <w:basedOn w:val="OPCParaBase"/>
    <w:rsid w:val="00FA6CD1"/>
    <w:pPr>
      <w:keepNext/>
      <w:spacing w:before="60" w:line="240" w:lineRule="atLeast"/>
      <w:ind w:left="340"/>
    </w:pPr>
    <w:rPr>
      <w:b/>
      <w:sz w:val="16"/>
    </w:rPr>
  </w:style>
  <w:style w:type="paragraph" w:customStyle="1" w:styleId="ENoteTTiSub">
    <w:name w:val="ENoteTTiSub"/>
    <w:aliases w:val="enttis"/>
    <w:basedOn w:val="OPCParaBase"/>
    <w:rsid w:val="00FA6CD1"/>
    <w:pPr>
      <w:keepNext/>
      <w:spacing w:before="60" w:line="240" w:lineRule="atLeast"/>
      <w:ind w:left="340"/>
    </w:pPr>
    <w:rPr>
      <w:sz w:val="16"/>
    </w:rPr>
  </w:style>
  <w:style w:type="paragraph" w:customStyle="1" w:styleId="SubDivisionMigration">
    <w:name w:val="SubDivisionMigration"/>
    <w:aliases w:val="sdm"/>
    <w:basedOn w:val="OPCParaBase"/>
    <w:rsid w:val="00FA6C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6CD1"/>
    <w:pPr>
      <w:keepNext/>
      <w:keepLines/>
      <w:spacing w:before="240" w:line="240" w:lineRule="auto"/>
      <w:ind w:left="1134" w:hanging="1134"/>
    </w:pPr>
    <w:rPr>
      <w:b/>
      <w:sz w:val="28"/>
    </w:rPr>
  </w:style>
  <w:style w:type="paragraph" w:customStyle="1" w:styleId="FreeForm">
    <w:name w:val="FreeForm"/>
    <w:rsid w:val="00FA6CD1"/>
    <w:rPr>
      <w:rFonts w:ascii="Arial" w:eastAsiaTheme="minorHAnsi" w:hAnsi="Arial" w:cstheme="minorBidi"/>
      <w:sz w:val="22"/>
      <w:lang w:eastAsia="en-US"/>
    </w:rPr>
  </w:style>
  <w:style w:type="paragraph" w:customStyle="1" w:styleId="TableHeading">
    <w:name w:val="TableHeading"/>
    <w:aliases w:val="th"/>
    <w:basedOn w:val="OPCParaBase"/>
    <w:next w:val="Tabletext"/>
    <w:rsid w:val="00FA6CD1"/>
    <w:pPr>
      <w:keepNext/>
      <w:spacing w:before="60" w:line="240" w:lineRule="atLeast"/>
    </w:pPr>
    <w:rPr>
      <w:b/>
      <w:sz w:val="20"/>
    </w:rPr>
  </w:style>
  <w:style w:type="paragraph" w:customStyle="1" w:styleId="ETAsubitem">
    <w:name w:val="ETA(subitem)"/>
    <w:basedOn w:val="OPCParaBase"/>
    <w:rsid w:val="00FA6CD1"/>
    <w:pPr>
      <w:tabs>
        <w:tab w:val="right" w:pos="340"/>
      </w:tabs>
      <w:spacing w:before="60" w:line="240" w:lineRule="auto"/>
      <w:ind w:left="454" w:hanging="454"/>
    </w:pPr>
    <w:rPr>
      <w:sz w:val="20"/>
    </w:rPr>
  </w:style>
  <w:style w:type="paragraph" w:customStyle="1" w:styleId="ETApara">
    <w:name w:val="ETA(para)"/>
    <w:basedOn w:val="OPCParaBase"/>
    <w:rsid w:val="00FA6CD1"/>
    <w:pPr>
      <w:tabs>
        <w:tab w:val="right" w:pos="754"/>
      </w:tabs>
      <w:spacing w:before="60" w:line="240" w:lineRule="auto"/>
      <w:ind w:left="828" w:hanging="828"/>
    </w:pPr>
    <w:rPr>
      <w:sz w:val="20"/>
    </w:rPr>
  </w:style>
  <w:style w:type="paragraph" w:customStyle="1" w:styleId="ETAsubpara">
    <w:name w:val="ETA(subpara)"/>
    <w:basedOn w:val="OPCParaBase"/>
    <w:rsid w:val="00FA6CD1"/>
    <w:pPr>
      <w:tabs>
        <w:tab w:val="right" w:pos="1083"/>
      </w:tabs>
      <w:spacing w:before="60" w:line="240" w:lineRule="auto"/>
      <w:ind w:left="1191" w:hanging="1191"/>
    </w:pPr>
    <w:rPr>
      <w:sz w:val="20"/>
    </w:rPr>
  </w:style>
  <w:style w:type="paragraph" w:customStyle="1" w:styleId="ETAsub-subpara">
    <w:name w:val="ETA(sub-subpara)"/>
    <w:basedOn w:val="OPCParaBase"/>
    <w:rsid w:val="00FA6CD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A6CD1"/>
    <w:rPr>
      <w:b/>
      <w:sz w:val="28"/>
      <w:szCs w:val="28"/>
    </w:rPr>
  </w:style>
  <w:style w:type="paragraph" w:customStyle="1" w:styleId="NotesHeading2">
    <w:name w:val="NotesHeading 2"/>
    <w:basedOn w:val="OPCParaBase"/>
    <w:next w:val="Normal"/>
    <w:rsid w:val="00FA6CD1"/>
    <w:rPr>
      <w:b/>
      <w:sz w:val="28"/>
      <w:szCs w:val="28"/>
    </w:rPr>
  </w:style>
  <w:style w:type="character" w:customStyle="1" w:styleId="paragraphChar">
    <w:name w:val="paragraph Char"/>
    <w:aliases w:val="a Char"/>
    <w:link w:val="paragraph"/>
    <w:rsid w:val="0086248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6CD1"/>
    <w:pPr>
      <w:spacing w:line="260" w:lineRule="atLeast"/>
    </w:pPr>
    <w:rPr>
      <w:rFonts w:eastAsiaTheme="minorHAnsi" w:cstheme="minorBidi"/>
      <w:sz w:val="22"/>
      <w:lang w:eastAsia="en-US"/>
    </w:rPr>
  </w:style>
  <w:style w:type="paragraph" w:styleId="Heading1">
    <w:name w:val="heading 1"/>
    <w:next w:val="Heading2"/>
    <w:autoRedefine/>
    <w:qFormat/>
    <w:rsid w:val="00D874E2"/>
    <w:pPr>
      <w:keepNext/>
      <w:keepLines/>
      <w:ind w:left="1134" w:hanging="1134"/>
      <w:outlineLvl w:val="0"/>
    </w:pPr>
    <w:rPr>
      <w:b/>
      <w:bCs/>
      <w:kern w:val="28"/>
      <w:sz w:val="36"/>
      <w:szCs w:val="32"/>
    </w:rPr>
  </w:style>
  <w:style w:type="paragraph" w:styleId="Heading2">
    <w:name w:val="heading 2"/>
    <w:basedOn w:val="Heading1"/>
    <w:next w:val="Heading3"/>
    <w:autoRedefine/>
    <w:qFormat/>
    <w:rsid w:val="00D874E2"/>
    <w:pPr>
      <w:spacing w:before="280"/>
      <w:outlineLvl w:val="1"/>
    </w:pPr>
    <w:rPr>
      <w:bCs w:val="0"/>
      <w:iCs/>
      <w:sz w:val="32"/>
      <w:szCs w:val="28"/>
    </w:rPr>
  </w:style>
  <w:style w:type="paragraph" w:styleId="Heading3">
    <w:name w:val="heading 3"/>
    <w:basedOn w:val="Heading1"/>
    <w:next w:val="Heading4"/>
    <w:autoRedefine/>
    <w:qFormat/>
    <w:rsid w:val="00D874E2"/>
    <w:pPr>
      <w:spacing w:before="240"/>
      <w:outlineLvl w:val="2"/>
    </w:pPr>
    <w:rPr>
      <w:bCs w:val="0"/>
      <w:sz w:val="28"/>
      <w:szCs w:val="26"/>
    </w:rPr>
  </w:style>
  <w:style w:type="paragraph" w:styleId="Heading4">
    <w:name w:val="heading 4"/>
    <w:basedOn w:val="Heading1"/>
    <w:next w:val="Heading5"/>
    <w:autoRedefine/>
    <w:qFormat/>
    <w:rsid w:val="00D874E2"/>
    <w:pPr>
      <w:spacing w:before="220"/>
      <w:outlineLvl w:val="3"/>
    </w:pPr>
    <w:rPr>
      <w:bCs w:val="0"/>
      <w:sz w:val="26"/>
      <w:szCs w:val="28"/>
    </w:rPr>
  </w:style>
  <w:style w:type="paragraph" w:styleId="Heading5">
    <w:name w:val="heading 5"/>
    <w:basedOn w:val="Heading1"/>
    <w:next w:val="subsection"/>
    <w:autoRedefine/>
    <w:qFormat/>
    <w:rsid w:val="00D874E2"/>
    <w:pPr>
      <w:spacing w:before="280"/>
      <w:outlineLvl w:val="4"/>
    </w:pPr>
    <w:rPr>
      <w:bCs w:val="0"/>
      <w:iCs/>
      <w:sz w:val="24"/>
      <w:szCs w:val="26"/>
    </w:rPr>
  </w:style>
  <w:style w:type="paragraph" w:styleId="Heading6">
    <w:name w:val="heading 6"/>
    <w:basedOn w:val="Heading1"/>
    <w:next w:val="Heading7"/>
    <w:autoRedefine/>
    <w:qFormat/>
    <w:rsid w:val="00D874E2"/>
    <w:pPr>
      <w:outlineLvl w:val="5"/>
    </w:pPr>
    <w:rPr>
      <w:rFonts w:ascii="Arial" w:hAnsi="Arial" w:cs="Arial"/>
      <w:bCs w:val="0"/>
      <w:sz w:val="32"/>
      <w:szCs w:val="22"/>
    </w:rPr>
  </w:style>
  <w:style w:type="paragraph" w:styleId="Heading7">
    <w:name w:val="heading 7"/>
    <w:basedOn w:val="Heading6"/>
    <w:next w:val="Normal"/>
    <w:autoRedefine/>
    <w:qFormat/>
    <w:rsid w:val="00D874E2"/>
    <w:pPr>
      <w:spacing w:before="280"/>
      <w:outlineLvl w:val="6"/>
    </w:pPr>
    <w:rPr>
      <w:sz w:val="28"/>
    </w:rPr>
  </w:style>
  <w:style w:type="paragraph" w:styleId="Heading8">
    <w:name w:val="heading 8"/>
    <w:basedOn w:val="Heading6"/>
    <w:next w:val="Normal"/>
    <w:autoRedefine/>
    <w:qFormat/>
    <w:rsid w:val="00D874E2"/>
    <w:pPr>
      <w:spacing w:before="240"/>
      <w:outlineLvl w:val="7"/>
    </w:pPr>
    <w:rPr>
      <w:iCs/>
      <w:sz w:val="26"/>
    </w:rPr>
  </w:style>
  <w:style w:type="paragraph" w:styleId="Heading9">
    <w:name w:val="heading 9"/>
    <w:basedOn w:val="Heading1"/>
    <w:next w:val="Normal"/>
    <w:autoRedefine/>
    <w:qFormat/>
    <w:rsid w:val="00D874E2"/>
    <w:pPr>
      <w:keepNext w:val="0"/>
      <w:spacing w:before="280"/>
      <w:outlineLvl w:val="8"/>
    </w:pPr>
    <w:rPr>
      <w:i/>
      <w:sz w:val="28"/>
      <w:szCs w:val="22"/>
    </w:rPr>
  </w:style>
  <w:style w:type="character" w:default="1" w:styleId="DefaultParagraphFont">
    <w:name w:val="Default Paragraph Font"/>
    <w:uiPriority w:val="1"/>
    <w:semiHidden/>
    <w:unhideWhenUsed/>
    <w:rsid w:val="00FA6C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CD1"/>
  </w:style>
  <w:style w:type="paragraph" w:customStyle="1" w:styleId="Actno">
    <w:name w:val="Actno"/>
    <w:basedOn w:val="ShortT"/>
    <w:next w:val="Normal"/>
    <w:qFormat/>
    <w:rsid w:val="00FA6CD1"/>
  </w:style>
  <w:style w:type="paragraph" w:customStyle="1" w:styleId="BoxHeadBold">
    <w:name w:val="BoxHeadBold"/>
    <w:aliases w:val="bhb"/>
    <w:basedOn w:val="BoxText"/>
    <w:next w:val="BoxText"/>
    <w:qFormat/>
    <w:rsid w:val="00FA6CD1"/>
    <w:rPr>
      <w:b/>
    </w:rPr>
  </w:style>
  <w:style w:type="paragraph" w:customStyle="1" w:styleId="BoxList">
    <w:name w:val="BoxList"/>
    <w:aliases w:val="bl"/>
    <w:basedOn w:val="BoxText"/>
    <w:qFormat/>
    <w:rsid w:val="00FA6CD1"/>
    <w:pPr>
      <w:ind w:left="1559" w:hanging="425"/>
    </w:pPr>
  </w:style>
  <w:style w:type="paragraph" w:customStyle="1" w:styleId="BoxPara">
    <w:name w:val="BoxPara"/>
    <w:aliases w:val="bp"/>
    <w:basedOn w:val="BoxText"/>
    <w:qFormat/>
    <w:rsid w:val="00FA6CD1"/>
    <w:pPr>
      <w:tabs>
        <w:tab w:val="right" w:pos="2268"/>
      </w:tabs>
      <w:ind w:left="2552" w:hanging="1418"/>
    </w:pPr>
  </w:style>
  <w:style w:type="paragraph" w:customStyle="1" w:styleId="BoxText">
    <w:name w:val="BoxText"/>
    <w:aliases w:val="bt"/>
    <w:basedOn w:val="OPCParaBase"/>
    <w:qFormat/>
    <w:rsid w:val="00FA6CD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FA6CD1"/>
  </w:style>
  <w:style w:type="character" w:customStyle="1" w:styleId="CharAmPartText">
    <w:name w:val="CharAmPartText"/>
    <w:basedOn w:val="OPCCharBase"/>
    <w:qFormat/>
    <w:rsid w:val="00FA6CD1"/>
  </w:style>
  <w:style w:type="character" w:customStyle="1" w:styleId="CharAmSchNo">
    <w:name w:val="CharAmSchNo"/>
    <w:basedOn w:val="OPCCharBase"/>
    <w:qFormat/>
    <w:rsid w:val="00FA6CD1"/>
  </w:style>
  <w:style w:type="character" w:customStyle="1" w:styleId="CharAmSchText">
    <w:name w:val="CharAmSchText"/>
    <w:basedOn w:val="OPCCharBase"/>
    <w:qFormat/>
    <w:rsid w:val="00FA6CD1"/>
  </w:style>
  <w:style w:type="character" w:customStyle="1" w:styleId="CharBoldItalic">
    <w:name w:val="CharBoldItalic"/>
    <w:basedOn w:val="OPCCharBase"/>
    <w:uiPriority w:val="1"/>
    <w:qFormat/>
    <w:rsid w:val="00FA6CD1"/>
    <w:rPr>
      <w:b/>
      <w:i/>
    </w:rPr>
  </w:style>
  <w:style w:type="character" w:customStyle="1" w:styleId="CharChapNo">
    <w:name w:val="CharChapNo"/>
    <w:basedOn w:val="OPCCharBase"/>
    <w:qFormat/>
    <w:rsid w:val="00FA6CD1"/>
  </w:style>
  <w:style w:type="character" w:customStyle="1" w:styleId="CharChapText">
    <w:name w:val="CharChapText"/>
    <w:basedOn w:val="OPCCharBase"/>
    <w:qFormat/>
    <w:rsid w:val="00FA6CD1"/>
  </w:style>
  <w:style w:type="character" w:customStyle="1" w:styleId="CharDivNo">
    <w:name w:val="CharDivNo"/>
    <w:basedOn w:val="OPCCharBase"/>
    <w:qFormat/>
    <w:rsid w:val="00FA6CD1"/>
  </w:style>
  <w:style w:type="character" w:customStyle="1" w:styleId="CharDivText">
    <w:name w:val="CharDivText"/>
    <w:basedOn w:val="OPCCharBase"/>
    <w:qFormat/>
    <w:rsid w:val="00FA6CD1"/>
  </w:style>
  <w:style w:type="character" w:customStyle="1" w:styleId="CharItalic">
    <w:name w:val="CharItalic"/>
    <w:basedOn w:val="OPCCharBase"/>
    <w:uiPriority w:val="1"/>
    <w:qFormat/>
    <w:rsid w:val="00FA6CD1"/>
    <w:rPr>
      <w:i/>
    </w:rPr>
  </w:style>
  <w:style w:type="character" w:customStyle="1" w:styleId="CharPartNo">
    <w:name w:val="CharPartNo"/>
    <w:basedOn w:val="OPCCharBase"/>
    <w:qFormat/>
    <w:rsid w:val="00FA6CD1"/>
  </w:style>
  <w:style w:type="character" w:customStyle="1" w:styleId="CharPartText">
    <w:name w:val="CharPartText"/>
    <w:basedOn w:val="OPCCharBase"/>
    <w:qFormat/>
    <w:rsid w:val="00FA6CD1"/>
  </w:style>
  <w:style w:type="character" w:customStyle="1" w:styleId="CharSectno">
    <w:name w:val="CharSectno"/>
    <w:basedOn w:val="OPCCharBase"/>
    <w:qFormat/>
    <w:rsid w:val="00FA6CD1"/>
  </w:style>
  <w:style w:type="character" w:customStyle="1" w:styleId="CharSubdNo">
    <w:name w:val="CharSubdNo"/>
    <w:basedOn w:val="OPCCharBase"/>
    <w:uiPriority w:val="1"/>
    <w:qFormat/>
    <w:rsid w:val="00FA6CD1"/>
  </w:style>
  <w:style w:type="character" w:customStyle="1" w:styleId="CharSubdText">
    <w:name w:val="CharSubdText"/>
    <w:basedOn w:val="OPCCharBase"/>
    <w:uiPriority w:val="1"/>
    <w:qFormat/>
    <w:rsid w:val="00FA6CD1"/>
  </w:style>
  <w:style w:type="paragraph" w:customStyle="1" w:styleId="Blocks">
    <w:name w:val="Blocks"/>
    <w:aliases w:val="bb"/>
    <w:basedOn w:val="OPCParaBase"/>
    <w:qFormat/>
    <w:rsid w:val="00FA6CD1"/>
    <w:pPr>
      <w:spacing w:line="240" w:lineRule="auto"/>
    </w:pPr>
    <w:rPr>
      <w:sz w:val="24"/>
    </w:rPr>
  </w:style>
  <w:style w:type="paragraph" w:customStyle="1" w:styleId="BoxHeadItalic">
    <w:name w:val="BoxHeadItalic"/>
    <w:aliases w:val="bhi"/>
    <w:basedOn w:val="BoxText"/>
    <w:next w:val="BoxStep"/>
    <w:qFormat/>
    <w:rsid w:val="00FA6CD1"/>
    <w:rPr>
      <w:i/>
    </w:rPr>
  </w:style>
  <w:style w:type="paragraph" w:customStyle="1" w:styleId="BoxNote">
    <w:name w:val="BoxNote"/>
    <w:aliases w:val="bn"/>
    <w:basedOn w:val="BoxText"/>
    <w:qFormat/>
    <w:rsid w:val="00FA6CD1"/>
    <w:pPr>
      <w:tabs>
        <w:tab w:val="left" w:pos="1985"/>
      </w:tabs>
      <w:spacing w:before="122" w:line="198" w:lineRule="exact"/>
      <w:ind w:left="2948" w:hanging="1814"/>
    </w:pPr>
    <w:rPr>
      <w:sz w:val="18"/>
    </w:rPr>
  </w:style>
  <w:style w:type="paragraph" w:customStyle="1" w:styleId="BoxStep">
    <w:name w:val="BoxStep"/>
    <w:aliases w:val="bs"/>
    <w:basedOn w:val="BoxText"/>
    <w:qFormat/>
    <w:rsid w:val="00FA6CD1"/>
    <w:pPr>
      <w:ind w:left="1985" w:hanging="851"/>
    </w:pPr>
  </w:style>
  <w:style w:type="paragraph" w:customStyle="1" w:styleId="Definition">
    <w:name w:val="Definition"/>
    <w:aliases w:val="dd"/>
    <w:basedOn w:val="OPCParaBase"/>
    <w:rsid w:val="00FA6CD1"/>
    <w:pPr>
      <w:spacing w:before="180" w:line="240" w:lineRule="auto"/>
      <w:ind w:left="1134"/>
    </w:pPr>
  </w:style>
  <w:style w:type="paragraph" w:customStyle="1" w:styleId="House">
    <w:name w:val="House"/>
    <w:basedOn w:val="OPCParaBase"/>
    <w:rsid w:val="00FA6CD1"/>
    <w:pPr>
      <w:spacing w:line="240" w:lineRule="auto"/>
    </w:pPr>
    <w:rPr>
      <w:sz w:val="28"/>
    </w:rPr>
  </w:style>
  <w:style w:type="paragraph" w:customStyle="1" w:styleId="paragraph">
    <w:name w:val="paragraph"/>
    <w:aliases w:val="a"/>
    <w:basedOn w:val="OPCParaBase"/>
    <w:link w:val="paragraphChar"/>
    <w:rsid w:val="00FA6CD1"/>
    <w:pPr>
      <w:tabs>
        <w:tab w:val="right" w:pos="1531"/>
      </w:tabs>
      <w:spacing w:before="40" w:line="240" w:lineRule="auto"/>
      <w:ind w:left="1644" w:hanging="1644"/>
    </w:pPr>
  </w:style>
  <w:style w:type="paragraph" w:customStyle="1" w:styleId="paragraphsub">
    <w:name w:val="paragraph(sub)"/>
    <w:aliases w:val="aa"/>
    <w:basedOn w:val="OPCParaBase"/>
    <w:rsid w:val="00FA6CD1"/>
    <w:pPr>
      <w:tabs>
        <w:tab w:val="right" w:pos="1985"/>
      </w:tabs>
      <w:spacing w:before="40" w:line="240" w:lineRule="auto"/>
      <w:ind w:left="2098" w:hanging="2098"/>
    </w:pPr>
  </w:style>
  <w:style w:type="paragraph" w:customStyle="1" w:styleId="Formula">
    <w:name w:val="Formula"/>
    <w:basedOn w:val="OPCParaBase"/>
    <w:rsid w:val="00FA6CD1"/>
    <w:pPr>
      <w:spacing w:line="240" w:lineRule="auto"/>
      <w:ind w:left="1134"/>
    </w:pPr>
    <w:rPr>
      <w:sz w:val="20"/>
    </w:rPr>
  </w:style>
  <w:style w:type="paragraph" w:customStyle="1" w:styleId="paragraphsub-sub">
    <w:name w:val="paragraph(sub-sub)"/>
    <w:aliases w:val="aaa"/>
    <w:basedOn w:val="OPCParaBase"/>
    <w:rsid w:val="00FA6CD1"/>
    <w:pPr>
      <w:tabs>
        <w:tab w:val="right" w:pos="2722"/>
      </w:tabs>
      <w:spacing w:before="40" w:line="240" w:lineRule="auto"/>
      <w:ind w:left="2835" w:hanging="2835"/>
    </w:pPr>
  </w:style>
  <w:style w:type="paragraph" w:customStyle="1" w:styleId="Item">
    <w:name w:val="Item"/>
    <w:aliases w:val="i"/>
    <w:basedOn w:val="OPCParaBase"/>
    <w:next w:val="ItemHead"/>
    <w:rsid w:val="00FA6CD1"/>
    <w:pPr>
      <w:keepLines/>
      <w:spacing w:before="80" w:line="240" w:lineRule="auto"/>
      <w:ind w:left="709"/>
    </w:pPr>
  </w:style>
  <w:style w:type="paragraph" w:customStyle="1" w:styleId="ItemHead">
    <w:name w:val="ItemHead"/>
    <w:aliases w:val="ih"/>
    <w:basedOn w:val="OPCParaBase"/>
    <w:next w:val="Item"/>
    <w:rsid w:val="00FA6CD1"/>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FA6CD1"/>
    <w:pPr>
      <w:spacing w:before="240" w:line="240" w:lineRule="auto"/>
      <w:ind w:left="284" w:hanging="284"/>
    </w:pPr>
    <w:rPr>
      <w:i/>
      <w:sz w:val="24"/>
    </w:rPr>
  </w:style>
  <w:style w:type="paragraph" w:customStyle="1" w:styleId="notepara">
    <w:name w:val="note(para)"/>
    <w:aliases w:val="na"/>
    <w:basedOn w:val="OPCParaBase"/>
    <w:rsid w:val="00FA6CD1"/>
    <w:pPr>
      <w:spacing w:before="40" w:line="198" w:lineRule="exact"/>
      <w:ind w:left="2354" w:hanging="369"/>
    </w:pPr>
    <w:rPr>
      <w:sz w:val="18"/>
    </w:rPr>
  </w:style>
  <w:style w:type="paragraph" w:customStyle="1" w:styleId="LongT">
    <w:name w:val="LongT"/>
    <w:basedOn w:val="OPCParaBase"/>
    <w:rsid w:val="00FA6CD1"/>
    <w:pPr>
      <w:spacing w:line="240" w:lineRule="auto"/>
    </w:pPr>
    <w:rPr>
      <w:b/>
      <w:sz w:val="32"/>
    </w:rPr>
  </w:style>
  <w:style w:type="paragraph" w:customStyle="1" w:styleId="notemargin">
    <w:name w:val="note(margin)"/>
    <w:aliases w:val="nm"/>
    <w:basedOn w:val="OPCParaBase"/>
    <w:rsid w:val="00FA6CD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FA6CD1"/>
    <w:pPr>
      <w:spacing w:line="240" w:lineRule="auto"/>
      <w:jc w:val="right"/>
    </w:pPr>
    <w:rPr>
      <w:rFonts w:ascii="Arial" w:hAnsi="Arial"/>
      <w:b/>
      <w:i/>
    </w:rPr>
  </w:style>
  <w:style w:type="paragraph" w:customStyle="1" w:styleId="Page1">
    <w:name w:val="Page1"/>
    <w:basedOn w:val="OPCParaBase"/>
    <w:rsid w:val="00FA6CD1"/>
    <w:pPr>
      <w:spacing w:before="5600" w:line="240" w:lineRule="auto"/>
    </w:pPr>
    <w:rPr>
      <w:b/>
      <w:sz w:val="32"/>
    </w:rPr>
  </w:style>
  <w:style w:type="character" w:customStyle="1" w:styleId="ActHead1Char">
    <w:name w:val="ActHead 1 Char"/>
    <w:aliases w:val="c Char"/>
    <w:link w:val="ActHead1"/>
    <w:rsid w:val="000736AE"/>
    <w:rPr>
      <w:b/>
      <w:kern w:val="28"/>
      <w:sz w:val="36"/>
    </w:rPr>
  </w:style>
  <w:style w:type="paragraph" w:customStyle="1" w:styleId="Penalty">
    <w:name w:val="Penalty"/>
    <w:basedOn w:val="OPCParaBase"/>
    <w:rsid w:val="00FA6CD1"/>
    <w:pPr>
      <w:tabs>
        <w:tab w:val="left" w:pos="2977"/>
      </w:tabs>
      <w:spacing w:before="180" w:line="240" w:lineRule="auto"/>
      <w:ind w:left="1985" w:hanging="851"/>
    </w:pPr>
  </w:style>
  <w:style w:type="paragraph" w:customStyle="1" w:styleId="Portfolio">
    <w:name w:val="Portfolio"/>
    <w:basedOn w:val="OPCParaBase"/>
    <w:rsid w:val="00FA6CD1"/>
    <w:pPr>
      <w:spacing w:line="240" w:lineRule="auto"/>
    </w:pPr>
    <w:rPr>
      <w:i/>
      <w:sz w:val="20"/>
    </w:rPr>
  </w:style>
  <w:style w:type="paragraph" w:customStyle="1" w:styleId="Reading">
    <w:name w:val="Reading"/>
    <w:basedOn w:val="OPCParaBase"/>
    <w:rsid w:val="00FA6CD1"/>
    <w:pPr>
      <w:spacing w:line="240" w:lineRule="auto"/>
    </w:pPr>
    <w:rPr>
      <w:i/>
      <w:sz w:val="20"/>
    </w:rPr>
  </w:style>
  <w:style w:type="paragraph" w:customStyle="1" w:styleId="SOText">
    <w:name w:val="SO Text"/>
    <w:aliases w:val="sot"/>
    <w:link w:val="SOTextChar"/>
    <w:rsid w:val="00FA6CD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ShortT">
    <w:name w:val="ShortT"/>
    <w:basedOn w:val="OPCParaBase"/>
    <w:next w:val="Normal"/>
    <w:qFormat/>
    <w:rsid w:val="00FA6CD1"/>
    <w:pPr>
      <w:spacing w:line="240" w:lineRule="auto"/>
    </w:pPr>
    <w:rPr>
      <w:b/>
      <w:sz w:val="40"/>
    </w:rPr>
  </w:style>
  <w:style w:type="paragraph" w:customStyle="1" w:styleId="Sponsor">
    <w:name w:val="Sponsor"/>
    <w:basedOn w:val="OPCParaBase"/>
    <w:rsid w:val="00FA6CD1"/>
    <w:pPr>
      <w:spacing w:line="240" w:lineRule="auto"/>
    </w:pPr>
    <w:rPr>
      <w:i/>
    </w:rPr>
  </w:style>
  <w:style w:type="paragraph" w:customStyle="1" w:styleId="Subitem">
    <w:name w:val="Subitem"/>
    <w:aliases w:val="iss"/>
    <w:basedOn w:val="OPCParaBase"/>
    <w:rsid w:val="00FA6CD1"/>
    <w:pPr>
      <w:spacing w:before="180" w:line="240" w:lineRule="auto"/>
      <w:ind w:left="709" w:hanging="709"/>
    </w:pPr>
  </w:style>
  <w:style w:type="paragraph" w:customStyle="1" w:styleId="subsection">
    <w:name w:val="subsection"/>
    <w:aliases w:val="ss"/>
    <w:basedOn w:val="OPCParaBase"/>
    <w:rsid w:val="00FA6CD1"/>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FA6CD1"/>
    <w:pPr>
      <w:keepNext/>
      <w:keepLines/>
      <w:spacing w:before="240" w:line="240" w:lineRule="auto"/>
      <w:ind w:left="1134"/>
    </w:pPr>
    <w:rPr>
      <w:i/>
    </w:rPr>
  </w:style>
  <w:style w:type="paragraph" w:customStyle="1" w:styleId="Tablea">
    <w:name w:val="Table(a)"/>
    <w:aliases w:val="ta"/>
    <w:basedOn w:val="OPCParaBase"/>
    <w:rsid w:val="00FA6CD1"/>
    <w:pPr>
      <w:spacing w:before="60" w:line="240" w:lineRule="auto"/>
      <w:ind w:left="284" w:hanging="284"/>
    </w:pPr>
    <w:rPr>
      <w:sz w:val="20"/>
    </w:rPr>
  </w:style>
  <w:style w:type="paragraph" w:customStyle="1" w:styleId="Tablei">
    <w:name w:val="Table(i)"/>
    <w:aliases w:val="taa"/>
    <w:basedOn w:val="OPCParaBase"/>
    <w:rsid w:val="00FA6CD1"/>
    <w:pPr>
      <w:tabs>
        <w:tab w:val="left" w:pos="-6543"/>
        <w:tab w:val="left" w:pos="-6260"/>
        <w:tab w:val="right" w:pos="970"/>
      </w:tabs>
      <w:spacing w:line="240" w:lineRule="exact"/>
      <w:ind w:left="828" w:hanging="284"/>
    </w:pPr>
    <w:rPr>
      <w:sz w:val="20"/>
    </w:rPr>
  </w:style>
  <w:style w:type="character" w:customStyle="1" w:styleId="SOTextChar">
    <w:name w:val="SO Text Char"/>
    <w:aliases w:val="sot Char"/>
    <w:basedOn w:val="DefaultParagraphFont"/>
    <w:link w:val="SOText"/>
    <w:rsid w:val="00FA6CD1"/>
    <w:rPr>
      <w:rFonts w:eastAsiaTheme="minorHAnsi" w:cstheme="minorBidi"/>
      <w:sz w:val="22"/>
      <w:lang w:eastAsia="en-US"/>
    </w:rPr>
  </w:style>
  <w:style w:type="paragraph" w:customStyle="1" w:styleId="TLPnoteright">
    <w:name w:val="TLPnote(right)"/>
    <w:aliases w:val="nr"/>
    <w:basedOn w:val="OPCParaBase"/>
    <w:rsid w:val="00FA6CD1"/>
    <w:pPr>
      <w:spacing w:before="122" w:line="198" w:lineRule="exact"/>
      <w:ind w:left="1985" w:hanging="851"/>
      <w:jc w:val="right"/>
    </w:pPr>
    <w:rPr>
      <w:sz w:val="18"/>
    </w:rPr>
  </w:style>
  <w:style w:type="paragraph" w:customStyle="1" w:styleId="notetext">
    <w:name w:val="note(text)"/>
    <w:aliases w:val="n"/>
    <w:basedOn w:val="OPCParaBase"/>
    <w:rsid w:val="00FA6CD1"/>
    <w:pPr>
      <w:spacing w:before="122" w:line="240" w:lineRule="auto"/>
      <w:ind w:left="1985" w:hanging="851"/>
    </w:pPr>
    <w:rPr>
      <w:sz w:val="18"/>
    </w:rPr>
  </w:style>
  <w:style w:type="paragraph" w:customStyle="1" w:styleId="PageBreak">
    <w:name w:val="PageBreak"/>
    <w:aliases w:val="pb"/>
    <w:basedOn w:val="OPCParaBase"/>
    <w:rsid w:val="00FA6CD1"/>
    <w:pPr>
      <w:spacing w:line="240" w:lineRule="auto"/>
    </w:pPr>
    <w:rPr>
      <w:sz w:val="20"/>
    </w:rPr>
  </w:style>
  <w:style w:type="paragraph" w:customStyle="1" w:styleId="ParlAmend">
    <w:name w:val="ParlAmend"/>
    <w:aliases w:val="pp"/>
    <w:basedOn w:val="OPCParaBase"/>
    <w:rsid w:val="00FA6CD1"/>
    <w:pPr>
      <w:spacing w:before="240" w:line="240" w:lineRule="atLeast"/>
      <w:ind w:hanging="567"/>
    </w:pPr>
    <w:rPr>
      <w:sz w:val="24"/>
    </w:rPr>
  </w:style>
  <w:style w:type="paragraph" w:customStyle="1" w:styleId="Preamble">
    <w:name w:val="Preamble"/>
    <w:basedOn w:val="OPCParaBase"/>
    <w:next w:val="Normal"/>
    <w:rsid w:val="00FA6CD1"/>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FA6CD1"/>
    <w:pPr>
      <w:spacing w:line="240" w:lineRule="auto"/>
    </w:pPr>
    <w:rPr>
      <w:sz w:val="28"/>
    </w:rPr>
  </w:style>
  <w:style w:type="paragraph" w:customStyle="1" w:styleId="SubitemHead">
    <w:name w:val="SubitemHead"/>
    <w:aliases w:val="issh"/>
    <w:basedOn w:val="OPCParaBase"/>
    <w:rsid w:val="00FA6C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6CD1"/>
    <w:pPr>
      <w:spacing w:before="40" w:line="240" w:lineRule="auto"/>
      <w:ind w:left="1134"/>
    </w:pPr>
  </w:style>
  <w:style w:type="paragraph" w:customStyle="1" w:styleId="TableAA">
    <w:name w:val="Table(AA)"/>
    <w:aliases w:val="taaa"/>
    <w:basedOn w:val="OPCParaBase"/>
    <w:rsid w:val="00FA6CD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A6CD1"/>
    <w:pPr>
      <w:spacing w:before="60" w:line="240" w:lineRule="atLeast"/>
    </w:pPr>
    <w:rPr>
      <w:sz w:val="20"/>
    </w:rPr>
  </w:style>
  <w:style w:type="paragraph" w:customStyle="1" w:styleId="TLPBoxTextnote">
    <w:name w:val="TLPBoxText(note"/>
    <w:aliases w:val="right)"/>
    <w:basedOn w:val="OPCParaBase"/>
    <w:rsid w:val="00FA6C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6CD1"/>
    <w:pPr>
      <w:numPr>
        <w:numId w:val="35"/>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FA6CD1"/>
    <w:pPr>
      <w:spacing w:line="240" w:lineRule="exact"/>
      <w:ind w:left="284" w:hanging="284"/>
    </w:pPr>
    <w:rPr>
      <w:sz w:val="20"/>
    </w:rPr>
  </w:style>
  <w:style w:type="paragraph" w:customStyle="1" w:styleId="TofSectsHeading">
    <w:name w:val="TofSects(Heading)"/>
    <w:basedOn w:val="OPCParaBase"/>
    <w:rsid w:val="00FA6CD1"/>
    <w:pPr>
      <w:spacing w:before="240" w:after="120" w:line="240" w:lineRule="auto"/>
    </w:pPr>
    <w:rPr>
      <w:b/>
      <w:sz w:val="24"/>
    </w:rPr>
  </w:style>
  <w:style w:type="paragraph" w:customStyle="1" w:styleId="TofSectsSubdiv">
    <w:name w:val="TofSects(Subdiv)"/>
    <w:basedOn w:val="OPCParaBase"/>
    <w:rsid w:val="00FA6CD1"/>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FA6CD1"/>
    <w:pPr>
      <w:keepLines/>
      <w:spacing w:before="240" w:after="120" w:line="240" w:lineRule="auto"/>
      <w:ind w:left="794"/>
    </w:pPr>
    <w:rPr>
      <w:b/>
      <w:kern w:val="28"/>
      <w:sz w:val="20"/>
    </w:rPr>
  </w:style>
  <w:style w:type="paragraph" w:customStyle="1" w:styleId="TofSectsSection">
    <w:name w:val="TofSects(Section)"/>
    <w:basedOn w:val="OPCParaBase"/>
    <w:rsid w:val="00FA6CD1"/>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FA6CD1"/>
    <w:pPr>
      <w:spacing w:line="240" w:lineRule="auto"/>
    </w:pPr>
    <w:rPr>
      <w:rFonts w:ascii="Tahoma" w:hAnsi="Tahoma" w:cs="Tahoma"/>
      <w:sz w:val="16"/>
      <w:szCs w:val="16"/>
    </w:rPr>
  </w:style>
  <w:style w:type="paragraph" w:styleId="BlockText">
    <w:name w:val="Block Text"/>
    <w:rsid w:val="00D874E2"/>
    <w:pPr>
      <w:spacing w:after="120"/>
      <w:ind w:left="1440" w:right="1440"/>
    </w:pPr>
    <w:rPr>
      <w:sz w:val="22"/>
      <w:szCs w:val="24"/>
    </w:rPr>
  </w:style>
  <w:style w:type="paragraph" w:styleId="BodyText">
    <w:name w:val="Body Text"/>
    <w:rsid w:val="00D874E2"/>
    <w:pPr>
      <w:spacing w:after="120"/>
    </w:pPr>
    <w:rPr>
      <w:sz w:val="22"/>
      <w:szCs w:val="24"/>
    </w:rPr>
  </w:style>
  <w:style w:type="paragraph" w:styleId="BodyText2">
    <w:name w:val="Body Text 2"/>
    <w:rsid w:val="00D874E2"/>
    <w:pPr>
      <w:spacing w:after="120" w:line="480" w:lineRule="auto"/>
    </w:pPr>
    <w:rPr>
      <w:sz w:val="22"/>
      <w:szCs w:val="24"/>
    </w:rPr>
  </w:style>
  <w:style w:type="paragraph" w:styleId="BodyText3">
    <w:name w:val="Body Text 3"/>
    <w:rsid w:val="00D874E2"/>
    <w:pPr>
      <w:spacing w:after="120"/>
    </w:pPr>
    <w:rPr>
      <w:sz w:val="16"/>
      <w:szCs w:val="16"/>
    </w:rPr>
  </w:style>
  <w:style w:type="paragraph" w:styleId="BodyTextIndent">
    <w:name w:val="Body Text Indent"/>
    <w:rsid w:val="00D874E2"/>
    <w:pPr>
      <w:spacing w:after="120"/>
      <w:ind w:left="283"/>
    </w:pPr>
    <w:rPr>
      <w:sz w:val="22"/>
      <w:szCs w:val="24"/>
    </w:rPr>
  </w:style>
  <w:style w:type="paragraph" w:styleId="BodyTextIndent2">
    <w:name w:val="Body Text Indent 2"/>
    <w:rsid w:val="00D874E2"/>
    <w:pPr>
      <w:spacing w:after="120" w:line="480" w:lineRule="auto"/>
      <w:ind w:left="283"/>
    </w:pPr>
    <w:rPr>
      <w:sz w:val="22"/>
      <w:szCs w:val="24"/>
    </w:rPr>
  </w:style>
  <w:style w:type="paragraph" w:styleId="BodyTextIndent3">
    <w:name w:val="Body Text Indent 3"/>
    <w:rsid w:val="00D874E2"/>
    <w:pPr>
      <w:spacing w:after="120"/>
      <w:ind w:left="283"/>
    </w:pPr>
    <w:rPr>
      <w:sz w:val="16"/>
      <w:szCs w:val="16"/>
    </w:rPr>
  </w:style>
  <w:style w:type="paragraph" w:styleId="Caption">
    <w:name w:val="caption"/>
    <w:next w:val="Normal"/>
    <w:qFormat/>
    <w:rsid w:val="00D874E2"/>
    <w:pPr>
      <w:spacing w:before="120" w:after="120"/>
    </w:pPr>
    <w:rPr>
      <w:b/>
      <w:bCs/>
    </w:rPr>
  </w:style>
  <w:style w:type="paragraph" w:styleId="Closing">
    <w:name w:val="Closing"/>
    <w:rsid w:val="00D874E2"/>
    <w:pPr>
      <w:ind w:left="4252"/>
    </w:pPr>
    <w:rPr>
      <w:sz w:val="22"/>
      <w:szCs w:val="24"/>
    </w:rPr>
  </w:style>
  <w:style w:type="paragraph" w:styleId="CommentText">
    <w:name w:val="annotation text"/>
    <w:rsid w:val="00D874E2"/>
  </w:style>
  <w:style w:type="paragraph" w:styleId="CommentSubject">
    <w:name w:val="annotation subject"/>
    <w:next w:val="CommentText"/>
    <w:rsid w:val="00D874E2"/>
    <w:rPr>
      <w:b/>
      <w:bCs/>
      <w:szCs w:val="24"/>
    </w:rPr>
  </w:style>
  <w:style w:type="paragraph" w:styleId="Date">
    <w:name w:val="Date"/>
    <w:next w:val="Normal"/>
    <w:rsid w:val="00D874E2"/>
    <w:rPr>
      <w:sz w:val="22"/>
      <w:szCs w:val="24"/>
    </w:rPr>
  </w:style>
  <w:style w:type="paragraph" w:styleId="DocumentMap">
    <w:name w:val="Document Map"/>
    <w:rsid w:val="00D874E2"/>
    <w:pPr>
      <w:shd w:val="clear" w:color="auto" w:fill="000080"/>
    </w:pPr>
    <w:rPr>
      <w:rFonts w:ascii="Tahoma" w:hAnsi="Tahoma" w:cs="Tahoma"/>
      <w:sz w:val="22"/>
      <w:szCs w:val="24"/>
    </w:rPr>
  </w:style>
  <w:style w:type="paragraph" w:styleId="E-mailSignature">
    <w:name w:val="E-mail Signature"/>
    <w:rsid w:val="00D874E2"/>
    <w:rPr>
      <w:sz w:val="22"/>
      <w:szCs w:val="24"/>
    </w:rPr>
  </w:style>
  <w:style w:type="paragraph" w:styleId="EndnoteText">
    <w:name w:val="endnote text"/>
    <w:rsid w:val="00D874E2"/>
  </w:style>
  <w:style w:type="paragraph" w:styleId="EnvelopeAddress">
    <w:name w:val="envelope address"/>
    <w:rsid w:val="00D874E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874E2"/>
    <w:rPr>
      <w:rFonts w:ascii="Arial" w:hAnsi="Arial" w:cs="Arial"/>
    </w:rPr>
  </w:style>
  <w:style w:type="paragraph" w:styleId="Footer">
    <w:name w:val="footer"/>
    <w:link w:val="FooterChar"/>
    <w:rsid w:val="00FA6CD1"/>
    <w:pPr>
      <w:tabs>
        <w:tab w:val="center" w:pos="4153"/>
        <w:tab w:val="right" w:pos="8306"/>
      </w:tabs>
    </w:pPr>
    <w:rPr>
      <w:sz w:val="22"/>
      <w:szCs w:val="24"/>
    </w:rPr>
  </w:style>
  <w:style w:type="paragraph" w:styleId="FootnoteText">
    <w:name w:val="footnote text"/>
    <w:rsid w:val="00D874E2"/>
  </w:style>
  <w:style w:type="paragraph" w:styleId="Header">
    <w:name w:val="header"/>
    <w:basedOn w:val="OPCParaBase"/>
    <w:link w:val="HeaderChar"/>
    <w:unhideWhenUsed/>
    <w:rsid w:val="00FA6CD1"/>
    <w:pPr>
      <w:keepNext/>
      <w:keepLines/>
      <w:tabs>
        <w:tab w:val="center" w:pos="4150"/>
        <w:tab w:val="right" w:pos="8307"/>
      </w:tabs>
      <w:spacing w:line="160" w:lineRule="exact"/>
    </w:pPr>
    <w:rPr>
      <w:sz w:val="16"/>
    </w:rPr>
  </w:style>
  <w:style w:type="paragraph" w:styleId="HTMLAddress">
    <w:name w:val="HTML Address"/>
    <w:rsid w:val="00D874E2"/>
    <w:rPr>
      <w:i/>
      <w:iCs/>
      <w:sz w:val="22"/>
      <w:szCs w:val="24"/>
    </w:rPr>
  </w:style>
  <w:style w:type="paragraph" w:styleId="HTMLPreformatted">
    <w:name w:val="HTML Preformatted"/>
    <w:rsid w:val="00D874E2"/>
    <w:rPr>
      <w:rFonts w:ascii="Courier New" w:hAnsi="Courier New" w:cs="Courier New"/>
    </w:rPr>
  </w:style>
  <w:style w:type="paragraph" w:styleId="Index1">
    <w:name w:val="index 1"/>
    <w:next w:val="Normal"/>
    <w:rsid w:val="00D874E2"/>
    <w:pPr>
      <w:ind w:left="220" w:hanging="220"/>
    </w:pPr>
    <w:rPr>
      <w:sz w:val="22"/>
      <w:szCs w:val="24"/>
    </w:rPr>
  </w:style>
  <w:style w:type="paragraph" w:styleId="Index2">
    <w:name w:val="index 2"/>
    <w:next w:val="Normal"/>
    <w:rsid w:val="00D874E2"/>
    <w:pPr>
      <w:ind w:left="440" w:hanging="220"/>
    </w:pPr>
    <w:rPr>
      <w:sz w:val="22"/>
      <w:szCs w:val="24"/>
    </w:rPr>
  </w:style>
  <w:style w:type="paragraph" w:styleId="Index3">
    <w:name w:val="index 3"/>
    <w:next w:val="Normal"/>
    <w:rsid w:val="00D874E2"/>
    <w:pPr>
      <w:ind w:left="660" w:hanging="220"/>
    </w:pPr>
    <w:rPr>
      <w:sz w:val="22"/>
      <w:szCs w:val="24"/>
    </w:rPr>
  </w:style>
  <w:style w:type="paragraph" w:styleId="Index4">
    <w:name w:val="index 4"/>
    <w:next w:val="Normal"/>
    <w:rsid w:val="00D874E2"/>
    <w:pPr>
      <w:ind w:left="880" w:hanging="220"/>
    </w:pPr>
    <w:rPr>
      <w:sz w:val="22"/>
      <w:szCs w:val="24"/>
    </w:rPr>
  </w:style>
  <w:style w:type="paragraph" w:styleId="Index5">
    <w:name w:val="index 5"/>
    <w:next w:val="Normal"/>
    <w:rsid w:val="00D874E2"/>
    <w:pPr>
      <w:ind w:left="1100" w:hanging="220"/>
    </w:pPr>
    <w:rPr>
      <w:sz w:val="22"/>
      <w:szCs w:val="24"/>
    </w:rPr>
  </w:style>
  <w:style w:type="paragraph" w:styleId="Index6">
    <w:name w:val="index 6"/>
    <w:next w:val="Normal"/>
    <w:rsid w:val="00D874E2"/>
    <w:pPr>
      <w:ind w:left="1320" w:hanging="220"/>
    </w:pPr>
    <w:rPr>
      <w:sz w:val="22"/>
      <w:szCs w:val="24"/>
    </w:rPr>
  </w:style>
  <w:style w:type="paragraph" w:styleId="Index7">
    <w:name w:val="index 7"/>
    <w:next w:val="Normal"/>
    <w:rsid w:val="00D874E2"/>
    <w:pPr>
      <w:ind w:left="1540" w:hanging="220"/>
    </w:pPr>
    <w:rPr>
      <w:sz w:val="22"/>
      <w:szCs w:val="24"/>
    </w:rPr>
  </w:style>
  <w:style w:type="paragraph" w:styleId="Index8">
    <w:name w:val="index 8"/>
    <w:next w:val="Normal"/>
    <w:rsid w:val="00D874E2"/>
    <w:pPr>
      <w:ind w:left="1760" w:hanging="220"/>
    </w:pPr>
    <w:rPr>
      <w:sz w:val="22"/>
      <w:szCs w:val="24"/>
    </w:rPr>
  </w:style>
  <w:style w:type="paragraph" w:styleId="Index9">
    <w:name w:val="index 9"/>
    <w:next w:val="Normal"/>
    <w:rsid w:val="00D874E2"/>
    <w:pPr>
      <w:ind w:left="1980" w:hanging="220"/>
    </w:pPr>
    <w:rPr>
      <w:sz w:val="22"/>
      <w:szCs w:val="24"/>
    </w:rPr>
  </w:style>
  <w:style w:type="paragraph" w:styleId="IndexHeading">
    <w:name w:val="index heading"/>
    <w:next w:val="Index1"/>
    <w:rsid w:val="00D874E2"/>
    <w:rPr>
      <w:rFonts w:ascii="Arial" w:hAnsi="Arial" w:cs="Arial"/>
      <w:b/>
      <w:bCs/>
      <w:sz w:val="22"/>
      <w:szCs w:val="24"/>
    </w:rPr>
  </w:style>
  <w:style w:type="paragraph" w:styleId="List">
    <w:name w:val="List"/>
    <w:rsid w:val="00D874E2"/>
    <w:pPr>
      <w:ind w:left="283" w:hanging="283"/>
    </w:pPr>
    <w:rPr>
      <w:sz w:val="22"/>
      <w:szCs w:val="24"/>
    </w:rPr>
  </w:style>
  <w:style w:type="paragraph" w:styleId="List2">
    <w:name w:val="List 2"/>
    <w:rsid w:val="00D874E2"/>
    <w:pPr>
      <w:ind w:left="566" w:hanging="283"/>
    </w:pPr>
    <w:rPr>
      <w:sz w:val="22"/>
      <w:szCs w:val="24"/>
    </w:rPr>
  </w:style>
  <w:style w:type="paragraph" w:styleId="List3">
    <w:name w:val="List 3"/>
    <w:rsid w:val="00D874E2"/>
    <w:pPr>
      <w:ind w:left="849" w:hanging="283"/>
    </w:pPr>
    <w:rPr>
      <w:sz w:val="22"/>
      <w:szCs w:val="24"/>
    </w:rPr>
  </w:style>
  <w:style w:type="paragraph" w:styleId="List4">
    <w:name w:val="List 4"/>
    <w:rsid w:val="00D874E2"/>
    <w:pPr>
      <w:ind w:left="1132" w:hanging="283"/>
    </w:pPr>
    <w:rPr>
      <w:sz w:val="22"/>
      <w:szCs w:val="24"/>
    </w:rPr>
  </w:style>
  <w:style w:type="paragraph" w:styleId="List5">
    <w:name w:val="List 5"/>
    <w:rsid w:val="00D874E2"/>
    <w:pPr>
      <w:ind w:left="1415" w:hanging="283"/>
    </w:pPr>
    <w:rPr>
      <w:sz w:val="22"/>
      <w:szCs w:val="24"/>
    </w:rPr>
  </w:style>
  <w:style w:type="paragraph" w:styleId="ListBullet">
    <w:name w:val="List Bullet"/>
    <w:rsid w:val="00D874E2"/>
    <w:pPr>
      <w:numPr>
        <w:numId w:val="1"/>
      </w:numPr>
      <w:tabs>
        <w:tab w:val="clear" w:pos="360"/>
        <w:tab w:val="num" w:pos="2989"/>
      </w:tabs>
      <w:ind w:left="1225" w:firstLine="1043"/>
    </w:pPr>
    <w:rPr>
      <w:sz w:val="22"/>
      <w:szCs w:val="24"/>
    </w:rPr>
  </w:style>
  <w:style w:type="paragraph" w:styleId="ListBullet2">
    <w:name w:val="List Bullet 2"/>
    <w:rsid w:val="00D874E2"/>
    <w:pPr>
      <w:numPr>
        <w:numId w:val="2"/>
      </w:numPr>
      <w:tabs>
        <w:tab w:val="clear" w:pos="643"/>
        <w:tab w:val="num" w:pos="360"/>
      </w:tabs>
      <w:ind w:left="360"/>
    </w:pPr>
    <w:rPr>
      <w:sz w:val="22"/>
      <w:szCs w:val="24"/>
    </w:rPr>
  </w:style>
  <w:style w:type="paragraph" w:styleId="ListBullet3">
    <w:name w:val="List Bullet 3"/>
    <w:rsid w:val="00D874E2"/>
    <w:pPr>
      <w:numPr>
        <w:numId w:val="3"/>
      </w:numPr>
      <w:tabs>
        <w:tab w:val="clear" w:pos="926"/>
        <w:tab w:val="num" w:pos="360"/>
      </w:tabs>
      <w:ind w:left="360"/>
    </w:pPr>
    <w:rPr>
      <w:sz w:val="22"/>
      <w:szCs w:val="24"/>
    </w:rPr>
  </w:style>
  <w:style w:type="paragraph" w:styleId="ListBullet4">
    <w:name w:val="List Bullet 4"/>
    <w:rsid w:val="00D874E2"/>
    <w:pPr>
      <w:numPr>
        <w:numId w:val="4"/>
      </w:numPr>
      <w:tabs>
        <w:tab w:val="clear" w:pos="1209"/>
        <w:tab w:val="num" w:pos="926"/>
      </w:tabs>
      <w:ind w:left="926"/>
    </w:pPr>
    <w:rPr>
      <w:sz w:val="22"/>
      <w:szCs w:val="24"/>
    </w:rPr>
  </w:style>
  <w:style w:type="paragraph" w:styleId="ListBullet5">
    <w:name w:val="List Bullet 5"/>
    <w:rsid w:val="00D874E2"/>
    <w:pPr>
      <w:numPr>
        <w:numId w:val="5"/>
      </w:numPr>
    </w:pPr>
    <w:rPr>
      <w:sz w:val="22"/>
      <w:szCs w:val="24"/>
    </w:rPr>
  </w:style>
  <w:style w:type="paragraph" w:styleId="ListContinue">
    <w:name w:val="List Continue"/>
    <w:rsid w:val="00D874E2"/>
    <w:pPr>
      <w:spacing w:after="120"/>
      <w:ind w:left="283"/>
    </w:pPr>
    <w:rPr>
      <w:sz w:val="22"/>
      <w:szCs w:val="24"/>
    </w:rPr>
  </w:style>
  <w:style w:type="paragraph" w:styleId="ListContinue2">
    <w:name w:val="List Continue 2"/>
    <w:rsid w:val="00D874E2"/>
    <w:pPr>
      <w:spacing w:after="120"/>
      <w:ind w:left="566"/>
    </w:pPr>
    <w:rPr>
      <w:sz w:val="22"/>
      <w:szCs w:val="24"/>
    </w:rPr>
  </w:style>
  <w:style w:type="paragraph" w:styleId="ListContinue3">
    <w:name w:val="List Continue 3"/>
    <w:rsid w:val="00D874E2"/>
    <w:pPr>
      <w:spacing w:after="120"/>
      <w:ind w:left="849"/>
    </w:pPr>
    <w:rPr>
      <w:sz w:val="22"/>
      <w:szCs w:val="24"/>
    </w:rPr>
  </w:style>
  <w:style w:type="paragraph" w:styleId="ListContinue4">
    <w:name w:val="List Continue 4"/>
    <w:rsid w:val="00D874E2"/>
    <w:pPr>
      <w:spacing w:after="120"/>
      <w:ind w:left="1132"/>
    </w:pPr>
    <w:rPr>
      <w:sz w:val="22"/>
      <w:szCs w:val="24"/>
    </w:rPr>
  </w:style>
  <w:style w:type="paragraph" w:styleId="ListContinue5">
    <w:name w:val="List Continue 5"/>
    <w:rsid w:val="00D874E2"/>
    <w:pPr>
      <w:spacing w:after="120"/>
      <w:ind w:left="1415"/>
    </w:pPr>
    <w:rPr>
      <w:sz w:val="22"/>
      <w:szCs w:val="24"/>
    </w:rPr>
  </w:style>
  <w:style w:type="paragraph" w:styleId="ListNumber">
    <w:name w:val="List Number"/>
    <w:rsid w:val="00D874E2"/>
    <w:pPr>
      <w:numPr>
        <w:numId w:val="6"/>
      </w:numPr>
      <w:tabs>
        <w:tab w:val="clear" w:pos="360"/>
        <w:tab w:val="num" w:pos="4242"/>
      </w:tabs>
      <w:ind w:left="3521" w:hanging="1043"/>
    </w:pPr>
    <w:rPr>
      <w:sz w:val="22"/>
      <w:szCs w:val="24"/>
    </w:rPr>
  </w:style>
  <w:style w:type="paragraph" w:styleId="ListNumber2">
    <w:name w:val="List Number 2"/>
    <w:rsid w:val="00D874E2"/>
    <w:pPr>
      <w:numPr>
        <w:numId w:val="7"/>
      </w:numPr>
      <w:tabs>
        <w:tab w:val="clear" w:pos="643"/>
        <w:tab w:val="num" w:pos="360"/>
      </w:tabs>
      <w:ind w:left="360"/>
    </w:pPr>
    <w:rPr>
      <w:sz w:val="22"/>
      <w:szCs w:val="24"/>
    </w:rPr>
  </w:style>
  <w:style w:type="paragraph" w:styleId="ListNumber3">
    <w:name w:val="List Number 3"/>
    <w:rsid w:val="00D874E2"/>
    <w:pPr>
      <w:numPr>
        <w:numId w:val="8"/>
      </w:numPr>
      <w:tabs>
        <w:tab w:val="clear" w:pos="926"/>
        <w:tab w:val="num" w:pos="360"/>
      </w:tabs>
      <w:ind w:left="360"/>
    </w:pPr>
    <w:rPr>
      <w:sz w:val="22"/>
      <w:szCs w:val="24"/>
    </w:rPr>
  </w:style>
  <w:style w:type="paragraph" w:styleId="ListNumber4">
    <w:name w:val="List Number 4"/>
    <w:rsid w:val="00D874E2"/>
    <w:pPr>
      <w:numPr>
        <w:numId w:val="9"/>
      </w:numPr>
      <w:tabs>
        <w:tab w:val="clear" w:pos="1209"/>
        <w:tab w:val="num" w:pos="360"/>
      </w:tabs>
      <w:ind w:left="360"/>
    </w:pPr>
    <w:rPr>
      <w:sz w:val="22"/>
      <w:szCs w:val="24"/>
    </w:rPr>
  </w:style>
  <w:style w:type="paragraph" w:styleId="ListNumber5">
    <w:name w:val="List Number 5"/>
    <w:rsid w:val="00D874E2"/>
    <w:pPr>
      <w:numPr>
        <w:numId w:val="10"/>
      </w:numPr>
      <w:tabs>
        <w:tab w:val="clear" w:pos="1492"/>
        <w:tab w:val="num" w:pos="1440"/>
      </w:tabs>
      <w:ind w:left="0" w:firstLine="0"/>
    </w:pPr>
    <w:rPr>
      <w:sz w:val="22"/>
      <w:szCs w:val="24"/>
    </w:rPr>
  </w:style>
  <w:style w:type="paragraph" w:styleId="MessageHeader">
    <w:name w:val="Message Header"/>
    <w:rsid w:val="00D874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874E2"/>
    <w:rPr>
      <w:sz w:val="24"/>
      <w:szCs w:val="24"/>
    </w:rPr>
  </w:style>
  <w:style w:type="paragraph" w:styleId="NormalIndent">
    <w:name w:val="Normal Indent"/>
    <w:rsid w:val="00D874E2"/>
    <w:pPr>
      <w:ind w:left="720"/>
    </w:pPr>
    <w:rPr>
      <w:sz w:val="22"/>
      <w:szCs w:val="24"/>
    </w:rPr>
  </w:style>
  <w:style w:type="paragraph" w:styleId="NoteHeading">
    <w:name w:val="Note Heading"/>
    <w:next w:val="Normal"/>
    <w:rsid w:val="00D874E2"/>
    <w:rPr>
      <w:sz w:val="22"/>
      <w:szCs w:val="24"/>
    </w:rPr>
  </w:style>
  <w:style w:type="paragraph" w:styleId="PlainText">
    <w:name w:val="Plain Text"/>
    <w:rsid w:val="00D874E2"/>
    <w:rPr>
      <w:rFonts w:ascii="Courier New" w:hAnsi="Courier New" w:cs="Courier New"/>
      <w:sz w:val="22"/>
    </w:rPr>
  </w:style>
  <w:style w:type="paragraph" w:styleId="Salutation">
    <w:name w:val="Salutation"/>
    <w:next w:val="Normal"/>
    <w:rsid w:val="00D874E2"/>
    <w:rPr>
      <w:sz w:val="22"/>
      <w:szCs w:val="24"/>
    </w:rPr>
  </w:style>
  <w:style w:type="paragraph" w:styleId="Signature">
    <w:name w:val="Signature"/>
    <w:rsid w:val="00D874E2"/>
    <w:pPr>
      <w:ind w:left="4252"/>
    </w:pPr>
    <w:rPr>
      <w:sz w:val="22"/>
      <w:szCs w:val="24"/>
    </w:rPr>
  </w:style>
  <w:style w:type="paragraph" w:styleId="Subtitle">
    <w:name w:val="Subtitle"/>
    <w:qFormat/>
    <w:rsid w:val="00D874E2"/>
    <w:pPr>
      <w:spacing w:after="60"/>
      <w:jc w:val="center"/>
    </w:pPr>
    <w:rPr>
      <w:rFonts w:ascii="Arial" w:hAnsi="Arial" w:cs="Arial"/>
      <w:sz w:val="24"/>
      <w:szCs w:val="24"/>
    </w:rPr>
  </w:style>
  <w:style w:type="paragraph" w:styleId="TableofAuthorities">
    <w:name w:val="table of authorities"/>
    <w:next w:val="Normal"/>
    <w:rsid w:val="00D874E2"/>
    <w:pPr>
      <w:ind w:left="220" w:hanging="220"/>
    </w:pPr>
    <w:rPr>
      <w:sz w:val="22"/>
      <w:szCs w:val="24"/>
    </w:rPr>
  </w:style>
  <w:style w:type="paragraph" w:styleId="TableofFigures">
    <w:name w:val="table of figures"/>
    <w:next w:val="Normal"/>
    <w:rsid w:val="00D874E2"/>
    <w:pPr>
      <w:ind w:left="440" w:hanging="440"/>
    </w:pPr>
    <w:rPr>
      <w:sz w:val="22"/>
      <w:szCs w:val="24"/>
    </w:rPr>
  </w:style>
  <w:style w:type="paragraph" w:styleId="Title">
    <w:name w:val="Title"/>
    <w:qFormat/>
    <w:rsid w:val="00D874E2"/>
    <w:pPr>
      <w:spacing w:before="240" w:after="60"/>
      <w:jc w:val="center"/>
    </w:pPr>
    <w:rPr>
      <w:rFonts w:ascii="Arial" w:hAnsi="Arial" w:cs="Arial"/>
      <w:b/>
      <w:bCs/>
      <w:kern w:val="28"/>
      <w:sz w:val="32"/>
      <w:szCs w:val="32"/>
    </w:rPr>
  </w:style>
  <w:style w:type="paragraph" w:styleId="TOAHeading">
    <w:name w:val="toa heading"/>
    <w:next w:val="Normal"/>
    <w:rsid w:val="00D874E2"/>
    <w:pPr>
      <w:spacing w:before="120"/>
    </w:pPr>
    <w:rPr>
      <w:rFonts w:ascii="Arial" w:hAnsi="Arial" w:cs="Arial"/>
      <w:b/>
      <w:bCs/>
      <w:sz w:val="24"/>
      <w:szCs w:val="24"/>
    </w:rPr>
  </w:style>
  <w:style w:type="paragraph" w:styleId="BodyTextFirstIndent">
    <w:name w:val="Body Text First Indent"/>
    <w:basedOn w:val="BodyText"/>
    <w:rsid w:val="00D874E2"/>
    <w:pPr>
      <w:ind w:firstLine="210"/>
    </w:pPr>
  </w:style>
  <w:style w:type="paragraph" w:styleId="BodyTextFirstIndent2">
    <w:name w:val="Body Text First Indent 2"/>
    <w:basedOn w:val="BodyTextIndent"/>
    <w:rsid w:val="00D874E2"/>
    <w:pPr>
      <w:ind w:firstLine="210"/>
    </w:pPr>
  </w:style>
  <w:style w:type="character" w:styleId="CommentReference">
    <w:name w:val="annotation reference"/>
    <w:rsid w:val="00D874E2"/>
    <w:rPr>
      <w:sz w:val="16"/>
      <w:szCs w:val="16"/>
    </w:rPr>
  </w:style>
  <w:style w:type="character" w:styleId="Emphasis">
    <w:name w:val="Emphasis"/>
    <w:qFormat/>
    <w:rsid w:val="00D874E2"/>
    <w:rPr>
      <w:i/>
      <w:iCs/>
    </w:rPr>
  </w:style>
  <w:style w:type="character" w:styleId="EndnoteReference">
    <w:name w:val="endnote reference"/>
    <w:rsid w:val="00D874E2"/>
    <w:rPr>
      <w:vertAlign w:val="superscript"/>
    </w:rPr>
  </w:style>
  <w:style w:type="character" w:styleId="FollowedHyperlink">
    <w:name w:val="FollowedHyperlink"/>
    <w:rsid w:val="00D874E2"/>
    <w:rPr>
      <w:color w:val="800080"/>
      <w:u w:val="single"/>
    </w:rPr>
  </w:style>
  <w:style w:type="character" w:styleId="FootnoteReference">
    <w:name w:val="footnote reference"/>
    <w:rsid w:val="00D874E2"/>
    <w:rPr>
      <w:vertAlign w:val="superscript"/>
    </w:rPr>
  </w:style>
  <w:style w:type="character" w:styleId="HTMLAcronym">
    <w:name w:val="HTML Acronym"/>
    <w:basedOn w:val="DefaultParagraphFont"/>
    <w:rsid w:val="00D874E2"/>
  </w:style>
  <w:style w:type="character" w:styleId="HTMLCite">
    <w:name w:val="HTML Cite"/>
    <w:rsid w:val="00D874E2"/>
    <w:rPr>
      <w:i/>
      <w:iCs/>
    </w:rPr>
  </w:style>
  <w:style w:type="character" w:styleId="HTMLCode">
    <w:name w:val="HTML Code"/>
    <w:rsid w:val="00D874E2"/>
    <w:rPr>
      <w:rFonts w:ascii="Courier New" w:hAnsi="Courier New" w:cs="Courier New"/>
      <w:sz w:val="20"/>
      <w:szCs w:val="20"/>
    </w:rPr>
  </w:style>
  <w:style w:type="character" w:styleId="HTMLDefinition">
    <w:name w:val="HTML Definition"/>
    <w:rsid w:val="00D874E2"/>
    <w:rPr>
      <w:i/>
      <w:iCs/>
    </w:rPr>
  </w:style>
  <w:style w:type="character" w:styleId="HTMLKeyboard">
    <w:name w:val="HTML Keyboard"/>
    <w:rsid w:val="00D874E2"/>
    <w:rPr>
      <w:rFonts w:ascii="Courier New" w:hAnsi="Courier New" w:cs="Courier New"/>
      <w:sz w:val="20"/>
      <w:szCs w:val="20"/>
    </w:rPr>
  </w:style>
  <w:style w:type="character" w:styleId="HTMLSample">
    <w:name w:val="HTML Sample"/>
    <w:rsid w:val="00D874E2"/>
    <w:rPr>
      <w:rFonts w:ascii="Courier New" w:hAnsi="Courier New" w:cs="Courier New"/>
    </w:rPr>
  </w:style>
  <w:style w:type="character" w:styleId="HTMLTypewriter">
    <w:name w:val="HTML Typewriter"/>
    <w:rsid w:val="00D874E2"/>
    <w:rPr>
      <w:rFonts w:ascii="Courier New" w:hAnsi="Courier New" w:cs="Courier New"/>
      <w:sz w:val="20"/>
      <w:szCs w:val="20"/>
    </w:rPr>
  </w:style>
  <w:style w:type="character" w:styleId="HTMLVariable">
    <w:name w:val="HTML Variable"/>
    <w:rsid w:val="00D874E2"/>
    <w:rPr>
      <w:i/>
      <w:iCs/>
    </w:rPr>
  </w:style>
  <w:style w:type="character" w:styleId="Hyperlink">
    <w:name w:val="Hyperlink"/>
    <w:rsid w:val="00D874E2"/>
    <w:rPr>
      <w:color w:val="0000FF"/>
      <w:u w:val="single"/>
    </w:rPr>
  </w:style>
  <w:style w:type="character" w:styleId="LineNumber">
    <w:name w:val="line number"/>
    <w:basedOn w:val="OPCCharBase"/>
    <w:uiPriority w:val="99"/>
    <w:unhideWhenUsed/>
    <w:rsid w:val="00FA6CD1"/>
    <w:rPr>
      <w:sz w:val="16"/>
    </w:rPr>
  </w:style>
  <w:style w:type="paragraph" w:styleId="MacroText">
    <w:name w:val="macro"/>
    <w:rsid w:val="00D874E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D874E2"/>
  </w:style>
  <w:style w:type="character" w:styleId="Strong">
    <w:name w:val="Strong"/>
    <w:qFormat/>
    <w:rsid w:val="00D874E2"/>
    <w:rPr>
      <w:b/>
      <w:bCs/>
    </w:rPr>
  </w:style>
  <w:style w:type="paragraph" w:styleId="TOC1">
    <w:name w:val="toc 1"/>
    <w:basedOn w:val="OPCParaBase"/>
    <w:next w:val="Normal"/>
    <w:uiPriority w:val="39"/>
    <w:unhideWhenUsed/>
    <w:rsid w:val="00FA6C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6C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6C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6C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6C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6C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6C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6C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6CD1"/>
    <w:pPr>
      <w:keepLines/>
      <w:tabs>
        <w:tab w:val="right" w:pos="7088"/>
      </w:tabs>
      <w:spacing w:before="80" w:line="240" w:lineRule="auto"/>
      <w:ind w:left="851" w:right="567"/>
    </w:pPr>
    <w:rPr>
      <w:i/>
      <w:kern w:val="28"/>
      <w:sz w:val="20"/>
    </w:rPr>
  </w:style>
  <w:style w:type="character" w:customStyle="1" w:styleId="ActHead6Char">
    <w:name w:val="ActHead 6 Char"/>
    <w:aliases w:val="as Char"/>
    <w:link w:val="ActHead6"/>
    <w:rsid w:val="000736AE"/>
    <w:rPr>
      <w:rFonts w:ascii="Arial" w:hAnsi="Arial"/>
      <w:b/>
      <w:kern w:val="28"/>
      <w:sz w:val="32"/>
    </w:rPr>
  </w:style>
  <w:style w:type="character" w:customStyle="1" w:styleId="ActHead8Char">
    <w:name w:val="ActHead 8 Char"/>
    <w:aliases w:val="ad Char"/>
    <w:link w:val="ActHead8"/>
    <w:rsid w:val="000736AE"/>
    <w:rPr>
      <w:rFonts w:ascii="Arial" w:hAnsi="Arial"/>
      <w:b/>
      <w:kern w:val="28"/>
      <w:sz w:val="26"/>
    </w:rPr>
  </w:style>
  <w:style w:type="paragraph" w:customStyle="1" w:styleId="SOTextNote">
    <w:name w:val="SO TextNote"/>
    <w:aliases w:val="sont"/>
    <w:basedOn w:val="SOText"/>
    <w:qFormat/>
    <w:rsid w:val="00FA6CD1"/>
    <w:pPr>
      <w:spacing w:before="122" w:line="198" w:lineRule="exact"/>
      <w:ind w:left="1843" w:hanging="709"/>
    </w:pPr>
    <w:rPr>
      <w:sz w:val="18"/>
    </w:rPr>
  </w:style>
  <w:style w:type="paragraph" w:customStyle="1" w:styleId="SOPara">
    <w:name w:val="SO Para"/>
    <w:aliases w:val="soa"/>
    <w:basedOn w:val="SOText"/>
    <w:link w:val="SOParaChar"/>
    <w:qFormat/>
    <w:rsid w:val="00FA6CD1"/>
    <w:pPr>
      <w:tabs>
        <w:tab w:val="right" w:pos="1786"/>
      </w:tabs>
      <w:spacing w:before="40"/>
      <w:ind w:left="2070" w:hanging="936"/>
    </w:pPr>
  </w:style>
  <w:style w:type="character" w:customStyle="1" w:styleId="SOParaChar">
    <w:name w:val="SO Para Char"/>
    <w:aliases w:val="soa Char"/>
    <w:basedOn w:val="DefaultParagraphFont"/>
    <w:link w:val="SOPara"/>
    <w:rsid w:val="00FA6CD1"/>
    <w:rPr>
      <w:rFonts w:eastAsiaTheme="minorHAnsi" w:cstheme="minorBidi"/>
      <w:sz w:val="22"/>
      <w:lang w:eastAsia="en-US"/>
    </w:rPr>
  </w:style>
  <w:style w:type="paragraph" w:customStyle="1" w:styleId="FileName">
    <w:name w:val="FileName"/>
    <w:basedOn w:val="Normal"/>
    <w:rsid w:val="00FA6CD1"/>
  </w:style>
  <w:style w:type="paragraph" w:customStyle="1" w:styleId="SOHeadBold">
    <w:name w:val="SO HeadBold"/>
    <w:aliases w:val="sohb"/>
    <w:basedOn w:val="SOText"/>
    <w:next w:val="SOText"/>
    <w:link w:val="SOHeadBoldChar"/>
    <w:qFormat/>
    <w:rsid w:val="00FA6CD1"/>
    <w:rPr>
      <w:b/>
    </w:rPr>
  </w:style>
  <w:style w:type="character" w:customStyle="1" w:styleId="SOHeadBoldChar">
    <w:name w:val="SO HeadBold Char"/>
    <w:aliases w:val="sohb Char"/>
    <w:basedOn w:val="DefaultParagraphFont"/>
    <w:link w:val="SOHeadBold"/>
    <w:rsid w:val="00FA6CD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6CD1"/>
    <w:rPr>
      <w:i/>
    </w:rPr>
  </w:style>
  <w:style w:type="character" w:customStyle="1" w:styleId="SOHeadItalicChar">
    <w:name w:val="SO HeadItalic Char"/>
    <w:aliases w:val="sohi Char"/>
    <w:basedOn w:val="DefaultParagraphFont"/>
    <w:link w:val="SOHeadItalic"/>
    <w:rsid w:val="00FA6CD1"/>
    <w:rPr>
      <w:rFonts w:eastAsiaTheme="minorHAnsi" w:cstheme="minorBidi"/>
      <w:i/>
      <w:sz w:val="22"/>
      <w:lang w:eastAsia="en-US"/>
    </w:rPr>
  </w:style>
  <w:style w:type="paragraph" w:customStyle="1" w:styleId="SOBullet">
    <w:name w:val="SO Bullet"/>
    <w:aliases w:val="sotb"/>
    <w:basedOn w:val="SOText"/>
    <w:link w:val="SOBulletChar"/>
    <w:qFormat/>
    <w:rsid w:val="00FA6CD1"/>
    <w:pPr>
      <w:ind w:left="1559" w:hanging="425"/>
    </w:pPr>
  </w:style>
  <w:style w:type="character" w:customStyle="1" w:styleId="SOBulletChar">
    <w:name w:val="SO Bullet Char"/>
    <w:aliases w:val="sotb Char"/>
    <w:basedOn w:val="DefaultParagraphFont"/>
    <w:link w:val="SOBullet"/>
    <w:rsid w:val="00FA6CD1"/>
    <w:rPr>
      <w:rFonts w:eastAsiaTheme="minorHAnsi" w:cstheme="minorBidi"/>
      <w:sz w:val="22"/>
      <w:lang w:eastAsia="en-US"/>
    </w:rPr>
  </w:style>
  <w:style w:type="paragraph" w:customStyle="1" w:styleId="SOBulletNote">
    <w:name w:val="SO BulletNote"/>
    <w:aliases w:val="sonb"/>
    <w:basedOn w:val="SOTextNote"/>
    <w:link w:val="SOBulletNoteChar"/>
    <w:qFormat/>
    <w:rsid w:val="00FA6CD1"/>
    <w:pPr>
      <w:tabs>
        <w:tab w:val="left" w:pos="1560"/>
      </w:tabs>
      <w:ind w:left="2268" w:hanging="1134"/>
    </w:pPr>
  </w:style>
  <w:style w:type="character" w:customStyle="1" w:styleId="SOBulletNoteChar">
    <w:name w:val="SO BulletNote Char"/>
    <w:aliases w:val="sonb Char"/>
    <w:basedOn w:val="DefaultParagraphFont"/>
    <w:link w:val="SOBulletNote"/>
    <w:rsid w:val="00FA6CD1"/>
    <w:rPr>
      <w:rFonts w:eastAsiaTheme="minorHAnsi" w:cstheme="minorBidi"/>
      <w:sz w:val="18"/>
      <w:lang w:eastAsia="en-US"/>
    </w:rPr>
  </w:style>
  <w:style w:type="numbering" w:styleId="111111">
    <w:name w:val="Outline List 2"/>
    <w:basedOn w:val="NoList"/>
    <w:rsid w:val="00D874E2"/>
    <w:pPr>
      <w:numPr>
        <w:numId w:val="26"/>
      </w:numPr>
    </w:pPr>
  </w:style>
  <w:style w:type="numbering" w:styleId="1ai">
    <w:name w:val="Outline List 1"/>
    <w:basedOn w:val="NoList"/>
    <w:rsid w:val="00D874E2"/>
    <w:pPr>
      <w:numPr>
        <w:numId w:val="27"/>
      </w:numPr>
    </w:pPr>
  </w:style>
  <w:style w:type="numbering" w:styleId="ArticleSection">
    <w:name w:val="Outline List 3"/>
    <w:basedOn w:val="NoList"/>
    <w:rsid w:val="00D874E2"/>
    <w:pPr>
      <w:numPr>
        <w:numId w:val="28"/>
      </w:numPr>
    </w:pPr>
  </w:style>
  <w:style w:type="table" w:styleId="Table3Deffects1">
    <w:name w:val="Table 3D effects 1"/>
    <w:basedOn w:val="TableNormal"/>
    <w:rsid w:val="00D874E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874E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874E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874E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874E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874E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874E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874E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874E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874E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874E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874E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874E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874E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874E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874E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874E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6CD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874E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874E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874E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874E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874E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874E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874E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874E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874E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874E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874E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874E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874E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874E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874E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874E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874E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874E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874E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874E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74E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874E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874E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874E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74E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74E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link w:val="ActHead1Char"/>
    <w:qFormat/>
    <w:rsid w:val="00FA6C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6C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6C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6C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6C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FA6C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6C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FA6C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6CD1"/>
    <w:pPr>
      <w:keepNext/>
      <w:keepLines/>
      <w:spacing w:before="280" w:line="240" w:lineRule="auto"/>
      <w:ind w:left="1134" w:hanging="1134"/>
      <w:outlineLvl w:val="8"/>
    </w:pPr>
    <w:rPr>
      <w:b/>
      <w:i/>
      <w:kern w:val="28"/>
      <w:sz w:val="28"/>
    </w:rPr>
  </w:style>
  <w:style w:type="paragraph" w:customStyle="1" w:styleId="CTA-">
    <w:name w:val="CTA -"/>
    <w:basedOn w:val="OPCParaBase"/>
    <w:rsid w:val="00FA6CD1"/>
    <w:pPr>
      <w:spacing w:before="60" w:line="240" w:lineRule="atLeast"/>
      <w:ind w:left="85" w:hanging="85"/>
    </w:pPr>
    <w:rPr>
      <w:sz w:val="20"/>
    </w:rPr>
  </w:style>
  <w:style w:type="paragraph" w:customStyle="1" w:styleId="CTA--">
    <w:name w:val="CTA --"/>
    <w:basedOn w:val="OPCParaBase"/>
    <w:next w:val="Normal"/>
    <w:rsid w:val="00FA6CD1"/>
    <w:pPr>
      <w:spacing w:before="60" w:line="240" w:lineRule="atLeast"/>
      <w:ind w:left="142" w:hanging="142"/>
    </w:pPr>
    <w:rPr>
      <w:sz w:val="20"/>
    </w:rPr>
  </w:style>
  <w:style w:type="paragraph" w:customStyle="1" w:styleId="CTA---">
    <w:name w:val="CTA ---"/>
    <w:basedOn w:val="OPCParaBase"/>
    <w:next w:val="Normal"/>
    <w:rsid w:val="00FA6CD1"/>
    <w:pPr>
      <w:spacing w:before="60" w:line="240" w:lineRule="atLeast"/>
      <w:ind w:left="198" w:hanging="198"/>
    </w:pPr>
    <w:rPr>
      <w:sz w:val="20"/>
    </w:rPr>
  </w:style>
  <w:style w:type="paragraph" w:customStyle="1" w:styleId="CTA----">
    <w:name w:val="CTA ----"/>
    <w:basedOn w:val="OPCParaBase"/>
    <w:next w:val="Normal"/>
    <w:rsid w:val="00FA6CD1"/>
    <w:pPr>
      <w:spacing w:before="60" w:line="240" w:lineRule="atLeast"/>
      <w:ind w:left="255" w:hanging="255"/>
    </w:pPr>
    <w:rPr>
      <w:sz w:val="20"/>
    </w:rPr>
  </w:style>
  <w:style w:type="paragraph" w:customStyle="1" w:styleId="CTA1a">
    <w:name w:val="CTA 1(a)"/>
    <w:basedOn w:val="OPCParaBase"/>
    <w:rsid w:val="00FA6CD1"/>
    <w:pPr>
      <w:tabs>
        <w:tab w:val="right" w:pos="414"/>
      </w:tabs>
      <w:spacing w:before="40" w:line="240" w:lineRule="atLeast"/>
      <w:ind w:left="675" w:hanging="675"/>
    </w:pPr>
    <w:rPr>
      <w:sz w:val="20"/>
    </w:rPr>
  </w:style>
  <w:style w:type="paragraph" w:customStyle="1" w:styleId="CTA1ai">
    <w:name w:val="CTA 1(a)(i)"/>
    <w:basedOn w:val="OPCParaBase"/>
    <w:rsid w:val="00FA6CD1"/>
    <w:pPr>
      <w:tabs>
        <w:tab w:val="right" w:pos="1004"/>
      </w:tabs>
      <w:spacing w:before="40" w:line="240" w:lineRule="atLeast"/>
      <w:ind w:left="1253" w:hanging="1253"/>
    </w:pPr>
    <w:rPr>
      <w:sz w:val="20"/>
    </w:rPr>
  </w:style>
  <w:style w:type="paragraph" w:customStyle="1" w:styleId="CTA2a">
    <w:name w:val="CTA 2(a)"/>
    <w:basedOn w:val="OPCParaBase"/>
    <w:rsid w:val="00FA6CD1"/>
    <w:pPr>
      <w:tabs>
        <w:tab w:val="right" w:pos="482"/>
      </w:tabs>
      <w:spacing w:before="40" w:line="240" w:lineRule="atLeast"/>
      <w:ind w:left="748" w:hanging="748"/>
    </w:pPr>
    <w:rPr>
      <w:sz w:val="20"/>
    </w:rPr>
  </w:style>
  <w:style w:type="paragraph" w:customStyle="1" w:styleId="CTA2ai">
    <w:name w:val="CTA 2(a)(i)"/>
    <w:basedOn w:val="OPCParaBase"/>
    <w:rsid w:val="00FA6CD1"/>
    <w:pPr>
      <w:tabs>
        <w:tab w:val="right" w:pos="1089"/>
      </w:tabs>
      <w:spacing w:before="40" w:line="240" w:lineRule="atLeast"/>
      <w:ind w:left="1327" w:hanging="1327"/>
    </w:pPr>
    <w:rPr>
      <w:sz w:val="20"/>
    </w:rPr>
  </w:style>
  <w:style w:type="paragraph" w:customStyle="1" w:styleId="CTA3a">
    <w:name w:val="CTA 3(a)"/>
    <w:basedOn w:val="OPCParaBase"/>
    <w:rsid w:val="00FA6CD1"/>
    <w:pPr>
      <w:tabs>
        <w:tab w:val="right" w:pos="556"/>
      </w:tabs>
      <w:spacing w:before="40" w:line="240" w:lineRule="atLeast"/>
      <w:ind w:left="805" w:hanging="805"/>
    </w:pPr>
    <w:rPr>
      <w:sz w:val="20"/>
    </w:rPr>
  </w:style>
  <w:style w:type="paragraph" w:customStyle="1" w:styleId="CTA3ai">
    <w:name w:val="CTA 3(a)(i)"/>
    <w:basedOn w:val="OPCParaBase"/>
    <w:rsid w:val="00FA6CD1"/>
    <w:pPr>
      <w:tabs>
        <w:tab w:val="right" w:pos="1140"/>
      </w:tabs>
      <w:spacing w:before="40" w:line="240" w:lineRule="atLeast"/>
      <w:ind w:left="1361" w:hanging="1361"/>
    </w:pPr>
    <w:rPr>
      <w:sz w:val="20"/>
    </w:rPr>
  </w:style>
  <w:style w:type="paragraph" w:customStyle="1" w:styleId="CTA4a">
    <w:name w:val="CTA 4(a)"/>
    <w:basedOn w:val="OPCParaBase"/>
    <w:rsid w:val="00FA6CD1"/>
    <w:pPr>
      <w:tabs>
        <w:tab w:val="right" w:pos="624"/>
      </w:tabs>
      <w:spacing w:before="40" w:line="240" w:lineRule="atLeast"/>
      <w:ind w:left="873" w:hanging="873"/>
    </w:pPr>
    <w:rPr>
      <w:sz w:val="20"/>
    </w:rPr>
  </w:style>
  <w:style w:type="paragraph" w:customStyle="1" w:styleId="CTA4ai">
    <w:name w:val="CTA 4(a)(i)"/>
    <w:basedOn w:val="OPCParaBase"/>
    <w:rsid w:val="00FA6CD1"/>
    <w:pPr>
      <w:tabs>
        <w:tab w:val="right" w:pos="1213"/>
      </w:tabs>
      <w:spacing w:before="40" w:line="240" w:lineRule="atLeast"/>
      <w:ind w:left="1452" w:hanging="1452"/>
    </w:pPr>
    <w:rPr>
      <w:sz w:val="20"/>
    </w:rPr>
  </w:style>
  <w:style w:type="paragraph" w:customStyle="1" w:styleId="CTACAPS">
    <w:name w:val="CTA CAPS"/>
    <w:basedOn w:val="OPCParaBase"/>
    <w:rsid w:val="00FA6CD1"/>
    <w:pPr>
      <w:spacing w:before="60" w:line="240" w:lineRule="atLeast"/>
    </w:pPr>
    <w:rPr>
      <w:sz w:val="20"/>
    </w:rPr>
  </w:style>
  <w:style w:type="paragraph" w:customStyle="1" w:styleId="CTAright">
    <w:name w:val="CTA right"/>
    <w:basedOn w:val="OPCParaBase"/>
    <w:rsid w:val="00FA6CD1"/>
    <w:pPr>
      <w:spacing w:before="60" w:line="240" w:lineRule="auto"/>
      <w:jc w:val="right"/>
    </w:pPr>
    <w:rPr>
      <w:sz w:val="20"/>
    </w:rPr>
  </w:style>
  <w:style w:type="character" w:customStyle="1" w:styleId="OPCCharBase">
    <w:name w:val="OPCCharBase"/>
    <w:uiPriority w:val="1"/>
    <w:qFormat/>
    <w:rsid w:val="00FA6CD1"/>
  </w:style>
  <w:style w:type="paragraph" w:customStyle="1" w:styleId="OPCParaBase">
    <w:name w:val="OPCParaBase"/>
    <w:qFormat/>
    <w:rsid w:val="00FA6CD1"/>
    <w:pPr>
      <w:spacing w:line="260" w:lineRule="atLeast"/>
    </w:pPr>
    <w:rPr>
      <w:sz w:val="22"/>
    </w:rPr>
  </w:style>
  <w:style w:type="character" w:customStyle="1" w:styleId="HeaderChar">
    <w:name w:val="Header Char"/>
    <w:basedOn w:val="DefaultParagraphFont"/>
    <w:link w:val="Header"/>
    <w:rsid w:val="00FA6CD1"/>
    <w:rPr>
      <w:sz w:val="16"/>
    </w:rPr>
  </w:style>
  <w:style w:type="paragraph" w:customStyle="1" w:styleId="noteToPara">
    <w:name w:val="noteToPara"/>
    <w:aliases w:val="ntp"/>
    <w:basedOn w:val="OPCParaBase"/>
    <w:rsid w:val="00FA6CD1"/>
    <w:pPr>
      <w:spacing w:before="122" w:line="198" w:lineRule="exact"/>
      <w:ind w:left="2353" w:hanging="709"/>
    </w:pPr>
    <w:rPr>
      <w:sz w:val="18"/>
    </w:rPr>
  </w:style>
  <w:style w:type="paragraph" w:customStyle="1" w:styleId="WRStyle">
    <w:name w:val="WR Style"/>
    <w:aliases w:val="WR"/>
    <w:basedOn w:val="OPCParaBase"/>
    <w:rsid w:val="00FA6CD1"/>
    <w:pPr>
      <w:spacing w:before="240" w:line="240" w:lineRule="auto"/>
      <w:ind w:left="284" w:hanging="284"/>
    </w:pPr>
    <w:rPr>
      <w:b/>
      <w:i/>
      <w:kern w:val="28"/>
      <w:sz w:val="24"/>
    </w:rPr>
  </w:style>
  <w:style w:type="character" w:customStyle="1" w:styleId="FooterChar">
    <w:name w:val="Footer Char"/>
    <w:basedOn w:val="DefaultParagraphFont"/>
    <w:link w:val="Footer"/>
    <w:rsid w:val="00FA6CD1"/>
    <w:rPr>
      <w:sz w:val="22"/>
      <w:szCs w:val="24"/>
    </w:rPr>
  </w:style>
  <w:style w:type="table" w:customStyle="1" w:styleId="CFlag">
    <w:name w:val="CFlag"/>
    <w:basedOn w:val="TableNormal"/>
    <w:uiPriority w:val="99"/>
    <w:rsid w:val="00FA6CD1"/>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FA6C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6CD1"/>
    <w:pPr>
      <w:pBdr>
        <w:top w:val="single" w:sz="4" w:space="1" w:color="auto"/>
      </w:pBdr>
      <w:spacing w:before="360"/>
      <w:ind w:right="397"/>
      <w:jc w:val="both"/>
    </w:pPr>
  </w:style>
  <w:style w:type="paragraph" w:customStyle="1" w:styleId="ENotesHeading1">
    <w:name w:val="ENotesHeading 1"/>
    <w:aliases w:val="Enh1"/>
    <w:basedOn w:val="OPCParaBase"/>
    <w:next w:val="Normal"/>
    <w:rsid w:val="00FA6CD1"/>
    <w:pPr>
      <w:spacing w:before="120"/>
      <w:outlineLvl w:val="1"/>
    </w:pPr>
    <w:rPr>
      <w:b/>
      <w:sz w:val="28"/>
      <w:szCs w:val="28"/>
    </w:rPr>
  </w:style>
  <w:style w:type="paragraph" w:customStyle="1" w:styleId="ENotesHeading2">
    <w:name w:val="ENotesHeading 2"/>
    <w:aliases w:val="Enh2"/>
    <w:basedOn w:val="OPCParaBase"/>
    <w:next w:val="Normal"/>
    <w:rsid w:val="00FA6CD1"/>
    <w:pPr>
      <w:spacing w:before="120" w:after="120"/>
      <w:outlineLvl w:val="2"/>
    </w:pPr>
    <w:rPr>
      <w:b/>
      <w:sz w:val="24"/>
      <w:szCs w:val="28"/>
    </w:rPr>
  </w:style>
  <w:style w:type="paragraph" w:customStyle="1" w:styleId="CompiledActNo">
    <w:name w:val="CompiledActNo"/>
    <w:basedOn w:val="Normal"/>
    <w:next w:val="Normal"/>
    <w:rsid w:val="00FA6CD1"/>
    <w:rPr>
      <w:rFonts w:eastAsia="Times New Roman" w:cs="Times New Roman"/>
      <w:b/>
      <w:sz w:val="24"/>
      <w:szCs w:val="24"/>
      <w:lang w:eastAsia="en-AU"/>
    </w:rPr>
  </w:style>
  <w:style w:type="paragraph" w:customStyle="1" w:styleId="ENotesText">
    <w:name w:val="ENotesText"/>
    <w:aliases w:val="Ent"/>
    <w:basedOn w:val="OPCParaBase"/>
    <w:next w:val="Normal"/>
    <w:rsid w:val="00FA6CD1"/>
    <w:pPr>
      <w:spacing w:before="120"/>
    </w:pPr>
  </w:style>
  <w:style w:type="paragraph" w:customStyle="1" w:styleId="Paragraphsub-sub-sub">
    <w:name w:val="Paragraph(sub-sub-sub)"/>
    <w:aliases w:val="aaaa"/>
    <w:basedOn w:val="OPCParaBase"/>
    <w:rsid w:val="00FA6C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6C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6C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6C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6C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6CD1"/>
    <w:pPr>
      <w:spacing w:before="60" w:line="240" w:lineRule="auto"/>
    </w:pPr>
    <w:rPr>
      <w:rFonts w:cs="Arial"/>
      <w:sz w:val="20"/>
      <w:szCs w:val="22"/>
    </w:rPr>
  </w:style>
  <w:style w:type="paragraph" w:customStyle="1" w:styleId="ActHead10">
    <w:name w:val="ActHead 10"/>
    <w:aliases w:val="sp"/>
    <w:basedOn w:val="OPCParaBase"/>
    <w:next w:val="ActHead3"/>
    <w:rsid w:val="00FA6CD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A6CD1"/>
    <w:rPr>
      <w:rFonts w:ascii="Tahoma" w:eastAsiaTheme="minorHAnsi" w:hAnsi="Tahoma" w:cs="Tahoma"/>
      <w:sz w:val="16"/>
      <w:szCs w:val="16"/>
      <w:lang w:eastAsia="en-US"/>
    </w:rPr>
  </w:style>
  <w:style w:type="paragraph" w:customStyle="1" w:styleId="NoteToSubpara">
    <w:name w:val="NoteToSubpara"/>
    <w:aliases w:val="nts"/>
    <w:basedOn w:val="OPCParaBase"/>
    <w:rsid w:val="00FA6CD1"/>
    <w:pPr>
      <w:spacing w:before="40" w:line="198" w:lineRule="exact"/>
      <w:ind w:left="2835" w:hanging="709"/>
    </w:pPr>
    <w:rPr>
      <w:sz w:val="18"/>
    </w:rPr>
  </w:style>
  <w:style w:type="paragraph" w:customStyle="1" w:styleId="ENoteTableHeading">
    <w:name w:val="ENoteTableHeading"/>
    <w:aliases w:val="enth"/>
    <w:basedOn w:val="OPCParaBase"/>
    <w:rsid w:val="00FA6CD1"/>
    <w:pPr>
      <w:keepNext/>
      <w:spacing w:before="60" w:line="240" w:lineRule="atLeast"/>
    </w:pPr>
    <w:rPr>
      <w:rFonts w:ascii="Arial" w:hAnsi="Arial"/>
      <w:b/>
      <w:sz w:val="16"/>
    </w:rPr>
  </w:style>
  <w:style w:type="paragraph" w:customStyle="1" w:styleId="ENoteTTi">
    <w:name w:val="ENoteTTi"/>
    <w:aliases w:val="entti"/>
    <w:basedOn w:val="OPCParaBase"/>
    <w:rsid w:val="00FA6CD1"/>
    <w:pPr>
      <w:keepNext/>
      <w:spacing w:before="60" w:line="240" w:lineRule="atLeast"/>
      <w:ind w:left="170"/>
    </w:pPr>
    <w:rPr>
      <w:sz w:val="16"/>
    </w:rPr>
  </w:style>
  <w:style w:type="paragraph" w:customStyle="1" w:styleId="ENoteTTIndentHeading">
    <w:name w:val="ENoteTTIndentHeading"/>
    <w:aliases w:val="enTTHi"/>
    <w:basedOn w:val="OPCParaBase"/>
    <w:rsid w:val="00FA6C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6CD1"/>
    <w:pPr>
      <w:spacing w:before="60" w:line="240" w:lineRule="atLeast"/>
    </w:pPr>
    <w:rPr>
      <w:sz w:val="16"/>
    </w:rPr>
  </w:style>
  <w:style w:type="paragraph" w:customStyle="1" w:styleId="MadeunderText">
    <w:name w:val="MadeunderText"/>
    <w:basedOn w:val="OPCParaBase"/>
    <w:next w:val="Normal"/>
    <w:rsid w:val="00FA6CD1"/>
    <w:pPr>
      <w:spacing w:before="240"/>
    </w:pPr>
    <w:rPr>
      <w:sz w:val="24"/>
      <w:szCs w:val="24"/>
    </w:rPr>
  </w:style>
  <w:style w:type="paragraph" w:customStyle="1" w:styleId="ENotesHeading3">
    <w:name w:val="ENotesHeading 3"/>
    <w:aliases w:val="Enh3"/>
    <w:basedOn w:val="OPCParaBase"/>
    <w:next w:val="Normal"/>
    <w:rsid w:val="00FA6CD1"/>
    <w:pPr>
      <w:keepNext/>
      <w:spacing w:before="120" w:line="240" w:lineRule="auto"/>
      <w:outlineLvl w:val="4"/>
    </w:pPr>
    <w:rPr>
      <w:b/>
      <w:szCs w:val="24"/>
    </w:rPr>
  </w:style>
  <w:style w:type="paragraph" w:customStyle="1" w:styleId="SubPartCASA">
    <w:name w:val="SubPart(CASA)"/>
    <w:aliases w:val="csp"/>
    <w:basedOn w:val="OPCParaBase"/>
    <w:next w:val="ActHead3"/>
    <w:rsid w:val="00FA6CD1"/>
    <w:pPr>
      <w:keepNext/>
      <w:keepLines/>
      <w:spacing w:before="280"/>
      <w:outlineLvl w:val="1"/>
    </w:pPr>
    <w:rPr>
      <w:b/>
      <w:kern w:val="28"/>
      <w:sz w:val="32"/>
    </w:rPr>
  </w:style>
  <w:style w:type="character" w:customStyle="1" w:styleId="CharSubPartTextCASA">
    <w:name w:val="CharSubPartText(CASA)"/>
    <w:basedOn w:val="OPCCharBase"/>
    <w:uiPriority w:val="1"/>
    <w:rsid w:val="00FA6CD1"/>
  </w:style>
  <w:style w:type="character" w:customStyle="1" w:styleId="CharSubPartNoCASA">
    <w:name w:val="CharSubPartNo(CASA)"/>
    <w:basedOn w:val="OPCCharBase"/>
    <w:uiPriority w:val="1"/>
    <w:rsid w:val="00FA6CD1"/>
  </w:style>
  <w:style w:type="paragraph" w:customStyle="1" w:styleId="ENoteTTIndentHeadingSub">
    <w:name w:val="ENoteTTIndentHeadingSub"/>
    <w:aliases w:val="enTTHis"/>
    <w:basedOn w:val="OPCParaBase"/>
    <w:rsid w:val="00FA6CD1"/>
    <w:pPr>
      <w:keepNext/>
      <w:spacing w:before="60" w:line="240" w:lineRule="atLeast"/>
      <w:ind w:left="340"/>
    </w:pPr>
    <w:rPr>
      <w:b/>
      <w:sz w:val="16"/>
    </w:rPr>
  </w:style>
  <w:style w:type="paragraph" w:customStyle="1" w:styleId="ENoteTTiSub">
    <w:name w:val="ENoteTTiSub"/>
    <w:aliases w:val="enttis"/>
    <w:basedOn w:val="OPCParaBase"/>
    <w:rsid w:val="00FA6CD1"/>
    <w:pPr>
      <w:keepNext/>
      <w:spacing w:before="60" w:line="240" w:lineRule="atLeast"/>
      <w:ind w:left="340"/>
    </w:pPr>
    <w:rPr>
      <w:sz w:val="16"/>
    </w:rPr>
  </w:style>
  <w:style w:type="paragraph" w:customStyle="1" w:styleId="SubDivisionMigration">
    <w:name w:val="SubDivisionMigration"/>
    <w:aliases w:val="sdm"/>
    <w:basedOn w:val="OPCParaBase"/>
    <w:rsid w:val="00FA6C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6CD1"/>
    <w:pPr>
      <w:keepNext/>
      <w:keepLines/>
      <w:spacing w:before="240" w:line="240" w:lineRule="auto"/>
      <w:ind w:left="1134" w:hanging="1134"/>
    </w:pPr>
    <w:rPr>
      <w:b/>
      <w:sz w:val="28"/>
    </w:rPr>
  </w:style>
  <w:style w:type="paragraph" w:customStyle="1" w:styleId="FreeForm">
    <w:name w:val="FreeForm"/>
    <w:rsid w:val="00FA6CD1"/>
    <w:rPr>
      <w:rFonts w:ascii="Arial" w:eastAsiaTheme="minorHAnsi" w:hAnsi="Arial" w:cstheme="minorBidi"/>
      <w:sz w:val="22"/>
      <w:lang w:eastAsia="en-US"/>
    </w:rPr>
  </w:style>
  <w:style w:type="paragraph" w:customStyle="1" w:styleId="TableHeading">
    <w:name w:val="TableHeading"/>
    <w:aliases w:val="th"/>
    <w:basedOn w:val="OPCParaBase"/>
    <w:next w:val="Tabletext"/>
    <w:rsid w:val="00FA6CD1"/>
    <w:pPr>
      <w:keepNext/>
      <w:spacing w:before="60" w:line="240" w:lineRule="atLeast"/>
    </w:pPr>
    <w:rPr>
      <w:b/>
      <w:sz w:val="20"/>
    </w:rPr>
  </w:style>
  <w:style w:type="paragraph" w:customStyle="1" w:styleId="ETAsubitem">
    <w:name w:val="ETA(subitem)"/>
    <w:basedOn w:val="OPCParaBase"/>
    <w:rsid w:val="00FA6CD1"/>
    <w:pPr>
      <w:tabs>
        <w:tab w:val="right" w:pos="340"/>
      </w:tabs>
      <w:spacing w:before="60" w:line="240" w:lineRule="auto"/>
      <w:ind w:left="454" w:hanging="454"/>
    </w:pPr>
    <w:rPr>
      <w:sz w:val="20"/>
    </w:rPr>
  </w:style>
  <w:style w:type="paragraph" w:customStyle="1" w:styleId="ETApara">
    <w:name w:val="ETA(para)"/>
    <w:basedOn w:val="OPCParaBase"/>
    <w:rsid w:val="00FA6CD1"/>
    <w:pPr>
      <w:tabs>
        <w:tab w:val="right" w:pos="754"/>
      </w:tabs>
      <w:spacing w:before="60" w:line="240" w:lineRule="auto"/>
      <w:ind w:left="828" w:hanging="828"/>
    </w:pPr>
    <w:rPr>
      <w:sz w:val="20"/>
    </w:rPr>
  </w:style>
  <w:style w:type="paragraph" w:customStyle="1" w:styleId="ETAsubpara">
    <w:name w:val="ETA(subpara)"/>
    <w:basedOn w:val="OPCParaBase"/>
    <w:rsid w:val="00FA6CD1"/>
    <w:pPr>
      <w:tabs>
        <w:tab w:val="right" w:pos="1083"/>
      </w:tabs>
      <w:spacing w:before="60" w:line="240" w:lineRule="auto"/>
      <w:ind w:left="1191" w:hanging="1191"/>
    </w:pPr>
    <w:rPr>
      <w:sz w:val="20"/>
    </w:rPr>
  </w:style>
  <w:style w:type="paragraph" w:customStyle="1" w:styleId="ETAsub-subpara">
    <w:name w:val="ETA(sub-subpara)"/>
    <w:basedOn w:val="OPCParaBase"/>
    <w:rsid w:val="00FA6CD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A6CD1"/>
    <w:rPr>
      <w:b/>
      <w:sz w:val="28"/>
      <w:szCs w:val="28"/>
    </w:rPr>
  </w:style>
  <w:style w:type="paragraph" w:customStyle="1" w:styleId="NotesHeading2">
    <w:name w:val="NotesHeading 2"/>
    <w:basedOn w:val="OPCParaBase"/>
    <w:next w:val="Normal"/>
    <w:rsid w:val="00FA6CD1"/>
    <w:rPr>
      <w:b/>
      <w:sz w:val="28"/>
      <w:szCs w:val="28"/>
    </w:rPr>
  </w:style>
  <w:style w:type="character" w:customStyle="1" w:styleId="paragraphChar">
    <w:name w:val="paragraph Char"/>
    <w:aliases w:val="a Char"/>
    <w:link w:val="paragraph"/>
    <w:rsid w:val="008624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D573-FB81-45F1-A0C4-951D0E1B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66</Pages>
  <Words>14563</Words>
  <Characters>70119</Characters>
  <Application>Microsoft Office Word</Application>
  <DocSecurity>0</DocSecurity>
  <PresentationFormat/>
  <Lines>1949</Lines>
  <Paragraphs>1074</Paragraphs>
  <ScaleCrop>false</ScaleCrop>
  <HeadingPairs>
    <vt:vector size="2" baseType="variant">
      <vt:variant>
        <vt:lpstr>Title</vt:lpstr>
      </vt:variant>
      <vt:variant>
        <vt:i4>1</vt:i4>
      </vt:variant>
    </vt:vector>
  </HeadingPairs>
  <TitlesOfParts>
    <vt:vector size="1" baseType="lpstr">
      <vt:lpstr>Medibank Private Sale Act 2006</vt:lpstr>
    </vt:vector>
  </TitlesOfParts>
  <Manager/>
  <Company/>
  <LinksUpToDate>false</LinksUpToDate>
  <CharactersWithSpaces>84021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Medibank Private Sale Act 2006</dc:title>
  <dc:subject/>
  <dc:creator/>
  <cp:keywords/>
  <dc:description/>
  <cp:lastModifiedBy/>
  <cp:revision>1</cp:revision>
  <cp:lastPrinted>2010-12-22T22:30:00Z</cp:lastPrinted>
  <dcterms:created xsi:type="dcterms:W3CDTF">2015-08-20T06:02:00Z</dcterms:created>
  <dcterms:modified xsi:type="dcterms:W3CDTF">2015-08-20T06:02:00Z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Medibank Private Sale Act 2006</vt:lpwstr>
  </property>
  <property fmtid="{D5CDD505-2E9C-101B-9397-08002B2CF9AE}" pid="6" name="Compilation">
    <vt:lpwstr>Yes</vt:lpwstr>
  </property>
  <property fmtid="{D5CDD505-2E9C-101B-9397-08002B2CF9AE}" pid="7" name="Type">
    <vt:lpwstr>BILL</vt:lpwstr>
  </property>
  <property fmtid="{D5CDD505-2E9C-101B-9397-08002B2CF9AE}" pid="8" name="DocType">
    <vt:lpwstr>AMD</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8</vt:lpwstr>
  </property>
  <property fmtid="{D5CDD505-2E9C-101B-9397-08002B2CF9AE}" pid="13" name="StartDate">
    <vt:filetime>2015-06-30T14:00:00Z</vt:filetime>
  </property>
  <property fmtid="{D5CDD505-2E9C-101B-9397-08002B2CF9AE}" pid="14" name="PreparedDate">
    <vt:filetime>2015-08-17T14:00:00Z</vt:filetime>
  </property>
  <property fmtid="{D5CDD505-2E9C-101B-9397-08002B2CF9AE}" pid="15" name="RegisteredDate">
    <vt:filetime>2015-08-19T14:00:00Z</vt:filetime>
  </property>
</Properties>
</file>