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AC" w:rsidRPr="009942D3" w:rsidRDefault="00BF7FAC" w:rsidP="00BF7FAC">
      <w:r w:rsidRPr="009942D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9.5pt" o:ole="" fillcolor="window">
            <v:imagedata r:id="rId9" o:title=""/>
          </v:shape>
          <o:OLEObject Type="Embed" ProgID="Word.Picture.8" ShapeID="_x0000_i1025" DrawAspect="Content" ObjectID="_1523790938" r:id="rId10"/>
        </w:object>
      </w:r>
    </w:p>
    <w:p w:rsidR="00BF7FAC" w:rsidRPr="009942D3" w:rsidRDefault="00BF7FAC" w:rsidP="00BF7FAC">
      <w:pPr>
        <w:pStyle w:val="ShortT"/>
        <w:spacing w:before="240"/>
      </w:pPr>
      <w:r w:rsidRPr="009942D3">
        <w:t>Offshore Petroleum (Royalty) Act 2006</w:t>
      </w:r>
    </w:p>
    <w:p w:rsidR="00BF7FAC" w:rsidRPr="009942D3" w:rsidRDefault="00BF7FAC" w:rsidP="00BF7FAC">
      <w:pPr>
        <w:pStyle w:val="CompiledActNo"/>
        <w:spacing w:before="240"/>
      </w:pPr>
      <w:r w:rsidRPr="009942D3">
        <w:t>No.</w:t>
      </w:r>
      <w:r w:rsidR="009942D3">
        <w:t> </w:t>
      </w:r>
      <w:r w:rsidRPr="009942D3">
        <w:t>18, 2006</w:t>
      </w:r>
    </w:p>
    <w:p w:rsidR="00BF7FAC" w:rsidRPr="009942D3" w:rsidRDefault="00BF7FAC" w:rsidP="00BF7FAC">
      <w:pPr>
        <w:spacing w:before="1000"/>
        <w:rPr>
          <w:rFonts w:cs="Arial"/>
          <w:b/>
          <w:sz w:val="32"/>
          <w:szCs w:val="32"/>
        </w:rPr>
      </w:pPr>
      <w:r w:rsidRPr="009942D3">
        <w:rPr>
          <w:rFonts w:cs="Arial"/>
          <w:b/>
          <w:sz w:val="32"/>
          <w:szCs w:val="32"/>
        </w:rPr>
        <w:t>Compilation No.</w:t>
      </w:r>
      <w:r w:rsidR="009942D3">
        <w:rPr>
          <w:rFonts w:cs="Arial"/>
          <w:b/>
          <w:sz w:val="32"/>
          <w:szCs w:val="32"/>
        </w:rPr>
        <w:t> </w:t>
      </w:r>
      <w:r w:rsidRPr="009942D3">
        <w:rPr>
          <w:rFonts w:cs="Arial"/>
          <w:b/>
          <w:sz w:val="32"/>
          <w:szCs w:val="32"/>
        </w:rPr>
        <w:fldChar w:fldCharType="begin"/>
      </w:r>
      <w:r w:rsidRPr="009942D3">
        <w:rPr>
          <w:rFonts w:cs="Arial"/>
          <w:b/>
          <w:sz w:val="32"/>
          <w:szCs w:val="32"/>
        </w:rPr>
        <w:instrText xml:space="preserve"> DOCPROPERTY  CompilationNumber </w:instrText>
      </w:r>
      <w:r w:rsidRPr="009942D3">
        <w:rPr>
          <w:rFonts w:cs="Arial"/>
          <w:b/>
          <w:sz w:val="32"/>
          <w:szCs w:val="32"/>
        </w:rPr>
        <w:fldChar w:fldCharType="separate"/>
      </w:r>
      <w:r w:rsidR="009942D3">
        <w:rPr>
          <w:rFonts w:cs="Arial"/>
          <w:b/>
          <w:sz w:val="32"/>
          <w:szCs w:val="32"/>
        </w:rPr>
        <w:t>6</w:t>
      </w:r>
      <w:r w:rsidRPr="009942D3">
        <w:rPr>
          <w:rFonts w:cs="Arial"/>
          <w:b/>
          <w:sz w:val="32"/>
          <w:szCs w:val="32"/>
        </w:rPr>
        <w:fldChar w:fldCharType="end"/>
      </w:r>
    </w:p>
    <w:p w:rsidR="00BF7FAC" w:rsidRPr="009942D3" w:rsidRDefault="00BF7FAC" w:rsidP="00BF7FAC">
      <w:pPr>
        <w:spacing w:before="480"/>
        <w:rPr>
          <w:rFonts w:cs="Arial"/>
          <w:sz w:val="24"/>
        </w:rPr>
      </w:pPr>
      <w:r w:rsidRPr="009942D3">
        <w:rPr>
          <w:rFonts w:cs="Arial"/>
          <w:b/>
          <w:sz w:val="24"/>
        </w:rPr>
        <w:t xml:space="preserve">Compilation date: </w:t>
      </w:r>
      <w:r w:rsidRPr="009942D3">
        <w:rPr>
          <w:rFonts w:cs="Arial"/>
          <w:b/>
          <w:sz w:val="24"/>
        </w:rPr>
        <w:tab/>
      </w:r>
      <w:r w:rsidRPr="009942D3">
        <w:rPr>
          <w:rFonts w:cs="Arial"/>
          <w:b/>
          <w:sz w:val="24"/>
        </w:rPr>
        <w:tab/>
      </w:r>
      <w:r w:rsidRPr="009942D3">
        <w:rPr>
          <w:rFonts w:cs="Arial"/>
          <w:b/>
          <w:sz w:val="24"/>
        </w:rPr>
        <w:tab/>
      </w:r>
      <w:r w:rsidRPr="009942D3">
        <w:rPr>
          <w:rFonts w:cs="Arial"/>
          <w:sz w:val="24"/>
        </w:rPr>
        <w:fldChar w:fldCharType="begin"/>
      </w:r>
      <w:r w:rsidRPr="009942D3">
        <w:rPr>
          <w:rFonts w:cs="Arial"/>
          <w:sz w:val="24"/>
        </w:rPr>
        <w:instrText xml:space="preserve"> DOCPROPERTY StartDate \@ "d MMMM yyyy" \*MERGEFORMAT </w:instrText>
      </w:r>
      <w:r w:rsidRPr="009942D3">
        <w:rPr>
          <w:rFonts w:cs="Arial"/>
          <w:sz w:val="24"/>
        </w:rPr>
        <w:fldChar w:fldCharType="separate"/>
      </w:r>
      <w:r w:rsidR="009942D3" w:rsidRPr="009942D3">
        <w:rPr>
          <w:rFonts w:cs="Arial"/>
          <w:bCs/>
          <w:sz w:val="24"/>
        </w:rPr>
        <w:t>5 March</w:t>
      </w:r>
      <w:r w:rsidR="009942D3">
        <w:rPr>
          <w:rFonts w:cs="Arial"/>
          <w:sz w:val="24"/>
        </w:rPr>
        <w:t xml:space="preserve"> 2016</w:t>
      </w:r>
      <w:r w:rsidRPr="009942D3">
        <w:rPr>
          <w:rFonts w:cs="Arial"/>
          <w:sz w:val="24"/>
        </w:rPr>
        <w:fldChar w:fldCharType="end"/>
      </w:r>
    </w:p>
    <w:p w:rsidR="00BF7FAC" w:rsidRPr="009942D3" w:rsidRDefault="00BF7FAC" w:rsidP="00BF7FAC">
      <w:pPr>
        <w:spacing w:before="240"/>
        <w:rPr>
          <w:rFonts w:cs="Arial"/>
          <w:sz w:val="24"/>
        </w:rPr>
      </w:pPr>
      <w:r w:rsidRPr="009942D3">
        <w:rPr>
          <w:rFonts w:cs="Arial"/>
          <w:b/>
          <w:sz w:val="24"/>
        </w:rPr>
        <w:t>Includes amendments up to:</w:t>
      </w:r>
      <w:r w:rsidRPr="009942D3">
        <w:rPr>
          <w:rFonts w:cs="Arial"/>
          <w:b/>
          <w:sz w:val="24"/>
        </w:rPr>
        <w:tab/>
      </w:r>
      <w:r w:rsidR="00FE597C" w:rsidRPr="009942D3">
        <w:rPr>
          <w:rFonts w:cs="Arial"/>
          <w:sz w:val="24"/>
        </w:rPr>
        <w:t>Act No.</w:t>
      </w:r>
      <w:r w:rsidR="009942D3">
        <w:rPr>
          <w:rFonts w:cs="Arial"/>
          <w:sz w:val="24"/>
        </w:rPr>
        <w:t> </w:t>
      </w:r>
      <w:r w:rsidR="00FE597C" w:rsidRPr="009942D3">
        <w:rPr>
          <w:rFonts w:cs="Arial"/>
          <w:sz w:val="24"/>
        </w:rPr>
        <w:t>126, 2015</w:t>
      </w:r>
    </w:p>
    <w:p w:rsidR="00BF7FAC" w:rsidRPr="009942D3" w:rsidRDefault="00BF7FAC" w:rsidP="00BF7FAC">
      <w:pPr>
        <w:spacing w:before="240"/>
        <w:rPr>
          <w:rFonts w:cs="Arial"/>
          <w:sz w:val="28"/>
          <w:szCs w:val="28"/>
        </w:rPr>
      </w:pPr>
      <w:r w:rsidRPr="009942D3">
        <w:rPr>
          <w:rFonts w:cs="Arial"/>
          <w:b/>
          <w:sz w:val="24"/>
        </w:rPr>
        <w:t>Registered:</w:t>
      </w:r>
      <w:r w:rsidRPr="009942D3">
        <w:rPr>
          <w:rFonts w:cs="Arial"/>
          <w:b/>
          <w:sz w:val="24"/>
        </w:rPr>
        <w:tab/>
      </w:r>
      <w:r w:rsidRPr="009942D3">
        <w:rPr>
          <w:rFonts w:cs="Arial"/>
          <w:b/>
          <w:sz w:val="24"/>
        </w:rPr>
        <w:tab/>
      </w:r>
      <w:r w:rsidRPr="009942D3">
        <w:rPr>
          <w:rFonts w:cs="Arial"/>
          <w:b/>
          <w:sz w:val="24"/>
        </w:rPr>
        <w:tab/>
      </w:r>
      <w:r w:rsidRPr="009942D3">
        <w:rPr>
          <w:rFonts w:cs="Arial"/>
          <w:b/>
          <w:sz w:val="24"/>
        </w:rPr>
        <w:tab/>
      </w:r>
      <w:r w:rsidRPr="009942D3">
        <w:rPr>
          <w:rFonts w:cs="Arial"/>
          <w:sz w:val="24"/>
        </w:rPr>
        <w:fldChar w:fldCharType="begin"/>
      </w:r>
      <w:r w:rsidRPr="009942D3">
        <w:rPr>
          <w:rFonts w:cs="Arial"/>
          <w:sz w:val="24"/>
        </w:rPr>
        <w:instrText xml:space="preserve"> IF </w:instrText>
      </w:r>
      <w:r w:rsidRPr="009942D3">
        <w:rPr>
          <w:rFonts w:cs="Arial"/>
          <w:sz w:val="24"/>
        </w:rPr>
        <w:fldChar w:fldCharType="begin"/>
      </w:r>
      <w:r w:rsidRPr="009942D3">
        <w:rPr>
          <w:rFonts w:cs="Arial"/>
          <w:sz w:val="24"/>
        </w:rPr>
        <w:instrText xml:space="preserve"> DOCPROPERTY RegisteredDate </w:instrText>
      </w:r>
      <w:r w:rsidRPr="009942D3">
        <w:rPr>
          <w:rFonts w:cs="Arial"/>
          <w:sz w:val="24"/>
        </w:rPr>
        <w:fldChar w:fldCharType="separate"/>
      </w:r>
      <w:r w:rsidR="009942D3">
        <w:rPr>
          <w:rFonts w:cs="Arial"/>
          <w:sz w:val="24"/>
        </w:rPr>
        <w:instrText>3/05/2016</w:instrText>
      </w:r>
      <w:r w:rsidRPr="009942D3">
        <w:rPr>
          <w:rFonts w:cs="Arial"/>
          <w:sz w:val="24"/>
        </w:rPr>
        <w:fldChar w:fldCharType="end"/>
      </w:r>
      <w:r w:rsidRPr="009942D3">
        <w:rPr>
          <w:rFonts w:cs="Arial"/>
          <w:sz w:val="24"/>
        </w:rPr>
        <w:instrText xml:space="preserve"> = #1/1/1901# "Unknown" </w:instrText>
      </w:r>
      <w:r w:rsidRPr="009942D3">
        <w:rPr>
          <w:rFonts w:cs="Arial"/>
          <w:sz w:val="24"/>
        </w:rPr>
        <w:fldChar w:fldCharType="begin"/>
      </w:r>
      <w:r w:rsidRPr="009942D3">
        <w:rPr>
          <w:rFonts w:cs="Arial"/>
          <w:sz w:val="24"/>
        </w:rPr>
        <w:instrText xml:space="preserve"> DOCPROPERTY RegisteredDate \@ "d MMMM yyyy" </w:instrText>
      </w:r>
      <w:r w:rsidRPr="009942D3">
        <w:rPr>
          <w:rFonts w:cs="Arial"/>
          <w:sz w:val="24"/>
        </w:rPr>
        <w:fldChar w:fldCharType="separate"/>
      </w:r>
      <w:r w:rsidR="009942D3">
        <w:rPr>
          <w:rFonts w:cs="Arial"/>
          <w:sz w:val="24"/>
        </w:rPr>
        <w:instrText>3 May 2016</w:instrText>
      </w:r>
      <w:r w:rsidRPr="009942D3">
        <w:rPr>
          <w:rFonts w:cs="Arial"/>
          <w:sz w:val="24"/>
        </w:rPr>
        <w:fldChar w:fldCharType="end"/>
      </w:r>
      <w:r w:rsidRPr="009942D3">
        <w:rPr>
          <w:rFonts w:cs="Arial"/>
          <w:sz w:val="24"/>
        </w:rPr>
        <w:instrText xml:space="preserve"> \*MERGEFORMAT </w:instrText>
      </w:r>
      <w:r w:rsidRPr="009942D3">
        <w:rPr>
          <w:rFonts w:cs="Arial"/>
          <w:sz w:val="24"/>
        </w:rPr>
        <w:fldChar w:fldCharType="separate"/>
      </w:r>
      <w:r w:rsidR="009942D3" w:rsidRPr="009942D3">
        <w:rPr>
          <w:rFonts w:cs="Arial"/>
          <w:bCs/>
          <w:noProof/>
          <w:sz w:val="24"/>
        </w:rPr>
        <w:t>3</w:t>
      </w:r>
      <w:r w:rsidR="009942D3">
        <w:rPr>
          <w:rFonts w:cs="Arial"/>
          <w:noProof/>
          <w:sz w:val="24"/>
        </w:rPr>
        <w:t xml:space="preserve"> May 2016</w:t>
      </w:r>
      <w:r w:rsidRPr="009942D3">
        <w:rPr>
          <w:rFonts w:cs="Arial"/>
          <w:sz w:val="24"/>
        </w:rPr>
        <w:fldChar w:fldCharType="end"/>
      </w:r>
    </w:p>
    <w:p w:rsidR="00BF7FAC" w:rsidRPr="009942D3" w:rsidRDefault="00BF7FAC" w:rsidP="00BF7FAC">
      <w:pPr>
        <w:rPr>
          <w:b/>
          <w:szCs w:val="22"/>
        </w:rPr>
      </w:pPr>
    </w:p>
    <w:p w:rsidR="00B2581A" w:rsidRPr="009942D3" w:rsidRDefault="00B2581A" w:rsidP="00B2581A">
      <w:pPr>
        <w:pageBreakBefore/>
        <w:rPr>
          <w:rFonts w:cs="Arial"/>
          <w:b/>
          <w:sz w:val="32"/>
          <w:szCs w:val="32"/>
        </w:rPr>
      </w:pPr>
      <w:r w:rsidRPr="009942D3">
        <w:rPr>
          <w:rFonts w:cs="Arial"/>
          <w:b/>
          <w:sz w:val="32"/>
          <w:szCs w:val="32"/>
        </w:rPr>
        <w:lastRenderedPageBreak/>
        <w:t>About this compilation</w:t>
      </w:r>
    </w:p>
    <w:p w:rsidR="00B2581A" w:rsidRPr="009942D3" w:rsidRDefault="00B2581A" w:rsidP="00B2581A">
      <w:pPr>
        <w:spacing w:before="240"/>
        <w:rPr>
          <w:rFonts w:cs="Arial"/>
        </w:rPr>
      </w:pPr>
      <w:r w:rsidRPr="009942D3">
        <w:rPr>
          <w:rFonts w:cs="Arial"/>
          <w:b/>
          <w:szCs w:val="22"/>
        </w:rPr>
        <w:t>This compilation</w:t>
      </w:r>
    </w:p>
    <w:p w:rsidR="00B2581A" w:rsidRPr="009942D3" w:rsidRDefault="00B2581A" w:rsidP="00B2581A">
      <w:pPr>
        <w:spacing w:before="120" w:after="120"/>
        <w:rPr>
          <w:rFonts w:cs="Arial"/>
          <w:szCs w:val="22"/>
        </w:rPr>
      </w:pPr>
      <w:r w:rsidRPr="009942D3">
        <w:rPr>
          <w:rFonts w:cs="Arial"/>
          <w:szCs w:val="22"/>
        </w:rPr>
        <w:t xml:space="preserve">This is a compilation of the </w:t>
      </w:r>
      <w:r w:rsidRPr="009942D3">
        <w:rPr>
          <w:rFonts w:cs="Arial"/>
          <w:i/>
          <w:szCs w:val="22"/>
        </w:rPr>
        <w:fldChar w:fldCharType="begin"/>
      </w:r>
      <w:r w:rsidRPr="009942D3">
        <w:rPr>
          <w:rFonts w:cs="Arial"/>
          <w:i/>
          <w:szCs w:val="22"/>
        </w:rPr>
        <w:instrText xml:space="preserve"> STYLEREF  ShortT </w:instrText>
      </w:r>
      <w:r w:rsidRPr="009942D3">
        <w:rPr>
          <w:rFonts w:cs="Arial"/>
          <w:i/>
          <w:szCs w:val="22"/>
        </w:rPr>
        <w:fldChar w:fldCharType="separate"/>
      </w:r>
      <w:r w:rsidR="009942D3">
        <w:rPr>
          <w:rFonts w:cs="Arial"/>
          <w:i/>
          <w:noProof/>
          <w:szCs w:val="22"/>
        </w:rPr>
        <w:t>Offshore Petroleum (Royalty) Act 2006</w:t>
      </w:r>
      <w:r w:rsidRPr="009942D3">
        <w:rPr>
          <w:rFonts w:cs="Arial"/>
          <w:i/>
          <w:szCs w:val="22"/>
        </w:rPr>
        <w:fldChar w:fldCharType="end"/>
      </w:r>
      <w:r w:rsidRPr="009942D3">
        <w:rPr>
          <w:rFonts w:cs="Arial"/>
          <w:szCs w:val="22"/>
        </w:rPr>
        <w:t xml:space="preserve"> that shows the text of the law as amended and in force on </w:t>
      </w:r>
      <w:r w:rsidRPr="009942D3">
        <w:rPr>
          <w:rFonts w:cs="Arial"/>
          <w:szCs w:val="22"/>
        </w:rPr>
        <w:fldChar w:fldCharType="begin"/>
      </w:r>
      <w:r w:rsidRPr="009942D3">
        <w:rPr>
          <w:rFonts w:cs="Arial"/>
          <w:szCs w:val="22"/>
        </w:rPr>
        <w:instrText xml:space="preserve"> DOCPROPERTY StartDate \@ "d MMMM yyyy" </w:instrText>
      </w:r>
      <w:r w:rsidRPr="009942D3">
        <w:rPr>
          <w:rFonts w:cs="Arial"/>
          <w:szCs w:val="22"/>
        </w:rPr>
        <w:fldChar w:fldCharType="separate"/>
      </w:r>
      <w:r w:rsidR="009942D3">
        <w:rPr>
          <w:rFonts w:cs="Arial"/>
          <w:szCs w:val="22"/>
        </w:rPr>
        <w:t>5 March 2016</w:t>
      </w:r>
      <w:r w:rsidRPr="009942D3">
        <w:rPr>
          <w:rFonts w:cs="Arial"/>
          <w:szCs w:val="22"/>
        </w:rPr>
        <w:fldChar w:fldCharType="end"/>
      </w:r>
      <w:r w:rsidRPr="009942D3">
        <w:rPr>
          <w:rFonts w:cs="Arial"/>
          <w:szCs w:val="22"/>
        </w:rPr>
        <w:t xml:space="preserve"> (the </w:t>
      </w:r>
      <w:r w:rsidRPr="009942D3">
        <w:rPr>
          <w:rFonts w:cs="Arial"/>
          <w:b/>
          <w:i/>
          <w:szCs w:val="22"/>
        </w:rPr>
        <w:t>compilation date</w:t>
      </w:r>
      <w:r w:rsidRPr="009942D3">
        <w:rPr>
          <w:rFonts w:cs="Arial"/>
          <w:szCs w:val="22"/>
        </w:rPr>
        <w:t>).</w:t>
      </w:r>
    </w:p>
    <w:p w:rsidR="00B2581A" w:rsidRPr="009942D3" w:rsidRDefault="00B2581A" w:rsidP="00B2581A">
      <w:pPr>
        <w:spacing w:after="120"/>
        <w:rPr>
          <w:rFonts w:cs="Arial"/>
          <w:szCs w:val="22"/>
        </w:rPr>
      </w:pPr>
      <w:r w:rsidRPr="009942D3">
        <w:rPr>
          <w:rFonts w:cs="Arial"/>
          <w:szCs w:val="22"/>
        </w:rPr>
        <w:t xml:space="preserve">The notes at the end of this compilation (the </w:t>
      </w:r>
      <w:r w:rsidRPr="009942D3">
        <w:rPr>
          <w:rFonts w:cs="Arial"/>
          <w:b/>
          <w:i/>
          <w:szCs w:val="22"/>
        </w:rPr>
        <w:t>endnotes</w:t>
      </w:r>
      <w:r w:rsidRPr="009942D3">
        <w:rPr>
          <w:rFonts w:cs="Arial"/>
          <w:szCs w:val="22"/>
        </w:rPr>
        <w:t>) include information about amending laws and the amendment history of provisions of the compiled law.</w:t>
      </w:r>
    </w:p>
    <w:p w:rsidR="00B2581A" w:rsidRPr="009942D3" w:rsidRDefault="00B2581A" w:rsidP="00B2581A">
      <w:pPr>
        <w:tabs>
          <w:tab w:val="left" w:pos="5640"/>
        </w:tabs>
        <w:spacing w:before="120" w:after="120"/>
        <w:rPr>
          <w:rFonts w:cs="Arial"/>
          <w:b/>
          <w:szCs w:val="22"/>
        </w:rPr>
      </w:pPr>
      <w:r w:rsidRPr="009942D3">
        <w:rPr>
          <w:rFonts w:cs="Arial"/>
          <w:b/>
          <w:szCs w:val="22"/>
        </w:rPr>
        <w:t>Uncommenced amendments</w:t>
      </w:r>
    </w:p>
    <w:p w:rsidR="00B2581A" w:rsidRPr="009942D3" w:rsidRDefault="00B2581A" w:rsidP="00B2581A">
      <w:pPr>
        <w:spacing w:after="120"/>
        <w:rPr>
          <w:rFonts w:cs="Arial"/>
          <w:szCs w:val="22"/>
        </w:rPr>
      </w:pPr>
      <w:r w:rsidRPr="009942D3">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B2581A" w:rsidRPr="009942D3" w:rsidRDefault="00B2581A" w:rsidP="00B2581A">
      <w:pPr>
        <w:spacing w:before="120" w:after="120"/>
        <w:rPr>
          <w:rFonts w:cs="Arial"/>
          <w:b/>
          <w:szCs w:val="22"/>
        </w:rPr>
      </w:pPr>
      <w:r w:rsidRPr="009942D3">
        <w:rPr>
          <w:rFonts w:cs="Arial"/>
          <w:b/>
          <w:szCs w:val="22"/>
        </w:rPr>
        <w:t>Application, saving and transitional provisions for provisions and amendments</w:t>
      </w:r>
    </w:p>
    <w:p w:rsidR="00B2581A" w:rsidRPr="009942D3" w:rsidRDefault="00B2581A" w:rsidP="00B2581A">
      <w:pPr>
        <w:spacing w:after="120"/>
        <w:rPr>
          <w:rFonts w:cs="Arial"/>
          <w:szCs w:val="22"/>
        </w:rPr>
      </w:pPr>
      <w:r w:rsidRPr="009942D3">
        <w:rPr>
          <w:rFonts w:cs="Arial"/>
          <w:szCs w:val="22"/>
        </w:rPr>
        <w:t>If the operation of a provision or amendment of the compiled law is affected by an application, saving or transitional provision that is not included in this compilation, details are included in the endnotes.</w:t>
      </w:r>
    </w:p>
    <w:p w:rsidR="00B2581A" w:rsidRPr="009942D3" w:rsidRDefault="00B2581A" w:rsidP="00B2581A">
      <w:pPr>
        <w:spacing w:after="120"/>
        <w:rPr>
          <w:rFonts w:cs="Arial"/>
          <w:b/>
          <w:szCs w:val="22"/>
        </w:rPr>
      </w:pPr>
      <w:r w:rsidRPr="009942D3">
        <w:rPr>
          <w:rFonts w:cs="Arial"/>
          <w:b/>
          <w:szCs w:val="22"/>
        </w:rPr>
        <w:t>Editorial changes</w:t>
      </w:r>
    </w:p>
    <w:p w:rsidR="00B2581A" w:rsidRPr="009942D3" w:rsidRDefault="00B2581A" w:rsidP="00B2581A">
      <w:pPr>
        <w:spacing w:after="120"/>
        <w:rPr>
          <w:rFonts w:cs="Arial"/>
          <w:szCs w:val="22"/>
        </w:rPr>
      </w:pPr>
      <w:r w:rsidRPr="009942D3">
        <w:rPr>
          <w:rFonts w:cs="Arial"/>
          <w:szCs w:val="22"/>
        </w:rPr>
        <w:t>For more information about any editorial changes made in this compilation, see the endnotes.</w:t>
      </w:r>
    </w:p>
    <w:p w:rsidR="00B2581A" w:rsidRPr="009942D3" w:rsidRDefault="00B2581A" w:rsidP="00B2581A">
      <w:pPr>
        <w:spacing w:before="120" w:after="120"/>
        <w:rPr>
          <w:rFonts w:cs="Arial"/>
          <w:b/>
          <w:szCs w:val="22"/>
        </w:rPr>
      </w:pPr>
      <w:r w:rsidRPr="009942D3">
        <w:rPr>
          <w:rFonts w:cs="Arial"/>
          <w:b/>
          <w:szCs w:val="22"/>
        </w:rPr>
        <w:t>Modifications</w:t>
      </w:r>
    </w:p>
    <w:p w:rsidR="00B2581A" w:rsidRPr="009942D3" w:rsidRDefault="00B2581A" w:rsidP="00B2581A">
      <w:pPr>
        <w:spacing w:after="120"/>
        <w:rPr>
          <w:rFonts w:cs="Arial"/>
          <w:szCs w:val="22"/>
        </w:rPr>
      </w:pPr>
      <w:r w:rsidRPr="009942D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B2581A" w:rsidRPr="009942D3" w:rsidRDefault="00B2581A" w:rsidP="00B2581A">
      <w:pPr>
        <w:spacing w:before="80" w:after="120"/>
        <w:rPr>
          <w:rFonts w:cs="Arial"/>
          <w:b/>
          <w:szCs w:val="22"/>
        </w:rPr>
      </w:pPr>
      <w:r w:rsidRPr="009942D3">
        <w:rPr>
          <w:rFonts w:cs="Arial"/>
          <w:b/>
          <w:szCs w:val="22"/>
        </w:rPr>
        <w:t>Self</w:t>
      </w:r>
      <w:r w:rsidR="009942D3">
        <w:rPr>
          <w:rFonts w:cs="Arial"/>
          <w:b/>
          <w:szCs w:val="22"/>
        </w:rPr>
        <w:noBreakHyphen/>
      </w:r>
      <w:r w:rsidRPr="009942D3">
        <w:rPr>
          <w:rFonts w:cs="Arial"/>
          <w:b/>
          <w:szCs w:val="22"/>
        </w:rPr>
        <w:t>repealing provisions</w:t>
      </w:r>
    </w:p>
    <w:p w:rsidR="00B2581A" w:rsidRPr="009942D3" w:rsidRDefault="00B2581A" w:rsidP="00B2581A">
      <w:pPr>
        <w:spacing w:after="120"/>
        <w:rPr>
          <w:rFonts w:cs="Arial"/>
          <w:szCs w:val="22"/>
        </w:rPr>
      </w:pPr>
      <w:r w:rsidRPr="009942D3">
        <w:rPr>
          <w:rFonts w:cs="Arial"/>
          <w:szCs w:val="22"/>
        </w:rPr>
        <w:t>If a provision of the compiled law has been repealed in accordance with a provision of the law, details are included in the endnotes.</w:t>
      </w:r>
    </w:p>
    <w:p w:rsidR="00B2581A" w:rsidRPr="009942D3" w:rsidRDefault="00B2581A" w:rsidP="00B2581A">
      <w:pPr>
        <w:pStyle w:val="Header"/>
        <w:tabs>
          <w:tab w:val="clear" w:pos="4150"/>
          <w:tab w:val="clear" w:pos="8307"/>
        </w:tabs>
      </w:pPr>
      <w:r w:rsidRPr="009942D3">
        <w:rPr>
          <w:rStyle w:val="CharChapNo"/>
        </w:rPr>
        <w:t xml:space="preserve"> </w:t>
      </w:r>
      <w:r w:rsidRPr="009942D3">
        <w:rPr>
          <w:rStyle w:val="CharChapText"/>
        </w:rPr>
        <w:t xml:space="preserve"> </w:t>
      </w:r>
    </w:p>
    <w:p w:rsidR="00B2581A" w:rsidRPr="009942D3" w:rsidRDefault="00B2581A" w:rsidP="00B2581A">
      <w:pPr>
        <w:pStyle w:val="Header"/>
        <w:tabs>
          <w:tab w:val="clear" w:pos="4150"/>
          <w:tab w:val="clear" w:pos="8307"/>
        </w:tabs>
      </w:pPr>
      <w:r w:rsidRPr="009942D3">
        <w:rPr>
          <w:rStyle w:val="CharPartNo"/>
        </w:rPr>
        <w:t xml:space="preserve"> </w:t>
      </w:r>
      <w:r w:rsidRPr="009942D3">
        <w:rPr>
          <w:rStyle w:val="CharPartText"/>
        </w:rPr>
        <w:t xml:space="preserve"> </w:t>
      </w:r>
    </w:p>
    <w:p w:rsidR="00B2581A" w:rsidRPr="009942D3" w:rsidRDefault="00B2581A" w:rsidP="00B2581A">
      <w:pPr>
        <w:pStyle w:val="Header"/>
        <w:tabs>
          <w:tab w:val="clear" w:pos="4150"/>
          <w:tab w:val="clear" w:pos="8307"/>
        </w:tabs>
      </w:pPr>
      <w:r w:rsidRPr="009942D3">
        <w:rPr>
          <w:rStyle w:val="CharDivNo"/>
        </w:rPr>
        <w:t xml:space="preserve"> </w:t>
      </w:r>
      <w:r w:rsidRPr="009942D3">
        <w:rPr>
          <w:rStyle w:val="CharDivText"/>
        </w:rPr>
        <w:t xml:space="preserve"> </w:t>
      </w:r>
    </w:p>
    <w:p w:rsidR="00BF7FAC" w:rsidRPr="009942D3" w:rsidRDefault="00BF7FAC" w:rsidP="00BF7FAC">
      <w:pPr>
        <w:sectPr w:rsidR="00BF7FAC" w:rsidRPr="009942D3" w:rsidSect="004327C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24E69" w:rsidRPr="009942D3" w:rsidRDefault="00F24E69" w:rsidP="00700BE8">
      <w:r w:rsidRPr="009942D3">
        <w:rPr>
          <w:rFonts w:cs="Times New Roman"/>
          <w:sz w:val="36"/>
        </w:rPr>
        <w:lastRenderedPageBreak/>
        <w:t>Contents</w:t>
      </w:r>
      <w:bookmarkStart w:id="0" w:name="_GoBack"/>
      <w:bookmarkEnd w:id="0"/>
    </w:p>
    <w:p w:rsidR="00041258" w:rsidRDefault="00077D54">
      <w:pPr>
        <w:pStyle w:val="TOC5"/>
        <w:rPr>
          <w:rFonts w:asciiTheme="minorHAnsi" w:eastAsiaTheme="minorEastAsia" w:hAnsiTheme="minorHAnsi" w:cstheme="minorBidi"/>
          <w:noProof/>
          <w:kern w:val="0"/>
          <w:sz w:val="22"/>
          <w:szCs w:val="22"/>
        </w:rPr>
      </w:pPr>
      <w:r w:rsidRPr="009942D3">
        <w:rPr>
          <w:iCs/>
          <w:szCs w:val="26"/>
        </w:rPr>
        <w:fldChar w:fldCharType="begin"/>
      </w:r>
      <w:r w:rsidRPr="009942D3">
        <w:instrText xml:space="preserve"> TOC \o "1-9" \t "ActHead 1,2,ActHead 2,2,ActHead 3,3,ActHead 4,4,ActHead 5,5, Schedule,2, Schedule Text,3, NotesSection,6" </w:instrText>
      </w:r>
      <w:r w:rsidRPr="009942D3">
        <w:rPr>
          <w:iCs/>
          <w:szCs w:val="26"/>
        </w:rPr>
        <w:fldChar w:fldCharType="separate"/>
      </w:r>
      <w:r w:rsidR="00041258">
        <w:rPr>
          <w:noProof/>
        </w:rPr>
        <w:t>1</w:t>
      </w:r>
      <w:r w:rsidR="00041258">
        <w:rPr>
          <w:noProof/>
        </w:rPr>
        <w:tab/>
        <w:t>Short title</w:t>
      </w:r>
      <w:r w:rsidR="00041258" w:rsidRPr="00041258">
        <w:rPr>
          <w:noProof/>
        </w:rPr>
        <w:tab/>
      </w:r>
      <w:r w:rsidR="00041258" w:rsidRPr="00041258">
        <w:rPr>
          <w:noProof/>
        </w:rPr>
        <w:fldChar w:fldCharType="begin"/>
      </w:r>
      <w:r w:rsidR="00041258" w:rsidRPr="00041258">
        <w:rPr>
          <w:noProof/>
        </w:rPr>
        <w:instrText xml:space="preserve"> PAGEREF _Toc450048899 \h </w:instrText>
      </w:r>
      <w:r w:rsidR="00041258" w:rsidRPr="00041258">
        <w:rPr>
          <w:noProof/>
        </w:rPr>
      </w:r>
      <w:r w:rsidR="00041258" w:rsidRPr="00041258">
        <w:rPr>
          <w:noProof/>
        </w:rPr>
        <w:fldChar w:fldCharType="separate"/>
      </w:r>
      <w:r w:rsidR="00041258" w:rsidRPr="00041258">
        <w:rPr>
          <w:noProof/>
        </w:rPr>
        <w:t>1</w:t>
      </w:r>
      <w:r w:rsidR="00041258"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2</w:t>
      </w:r>
      <w:r>
        <w:rPr>
          <w:noProof/>
        </w:rPr>
        <w:tab/>
        <w:t>Commencement</w:t>
      </w:r>
      <w:r w:rsidRPr="00041258">
        <w:rPr>
          <w:noProof/>
        </w:rPr>
        <w:tab/>
      </w:r>
      <w:r w:rsidRPr="00041258">
        <w:rPr>
          <w:noProof/>
        </w:rPr>
        <w:fldChar w:fldCharType="begin"/>
      </w:r>
      <w:r w:rsidRPr="00041258">
        <w:rPr>
          <w:noProof/>
        </w:rPr>
        <w:instrText xml:space="preserve"> PAGEREF _Toc450048900 \h </w:instrText>
      </w:r>
      <w:r w:rsidRPr="00041258">
        <w:rPr>
          <w:noProof/>
        </w:rPr>
      </w:r>
      <w:r w:rsidRPr="00041258">
        <w:rPr>
          <w:noProof/>
        </w:rPr>
        <w:fldChar w:fldCharType="separate"/>
      </w:r>
      <w:r w:rsidRPr="00041258">
        <w:rPr>
          <w:noProof/>
        </w:rPr>
        <w:t>1</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3</w:t>
      </w:r>
      <w:r>
        <w:rPr>
          <w:noProof/>
        </w:rPr>
        <w:tab/>
        <w:t xml:space="preserve">Application of Chapter 1 of the </w:t>
      </w:r>
      <w:r w:rsidRPr="00E51249">
        <w:rPr>
          <w:i/>
          <w:noProof/>
        </w:rPr>
        <w:t>Offshore Petroleum and Greenhouse Gas Storage Act 2006</w:t>
      </w:r>
      <w:r w:rsidRPr="00041258">
        <w:rPr>
          <w:noProof/>
        </w:rPr>
        <w:tab/>
      </w:r>
      <w:r w:rsidRPr="00041258">
        <w:rPr>
          <w:noProof/>
        </w:rPr>
        <w:fldChar w:fldCharType="begin"/>
      </w:r>
      <w:r w:rsidRPr="00041258">
        <w:rPr>
          <w:noProof/>
        </w:rPr>
        <w:instrText xml:space="preserve"> PAGEREF _Toc450048901 \h </w:instrText>
      </w:r>
      <w:r w:rsidRPr="00041258">
        <w:rPr>
          <w:noProof/>
        </w:rPr>
      </w:r>
      <w:r w:rsidRPr="00041258">
        <w:rPr>
          <w:noProof/>
        </w:rPr>
        <w:fldChar w:fldCharType="separate"/>
      </w:r>
      <w:r w:rsidRPr="00041258">
        <w:rPr>
          <w:noProof/>
        </w:rPr>
        <w:t>2</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4</w:t>
      </w:r>
      <w:r>
        <w:rPr>
          <w:noProof/>
        </w:rPr>
        <w:tab/>
        <w:t>Definitions</w:t>
      </w:r>
      <w:r w:rsidRPr="00041258">
        <w:rPr>
          <w:noProof/>
        </w:rPr>
        <w:tab/>
      </w:r>
      <w:r w:rsidRPr="00041258">
        <w:rPr>
          <w:noProof/>
        </w:rPr>
        <w:fldChar w:fldCharType="begin"/>
      </w:r>
      <w:r w:rsidRPr="00041258">
        <w:rPr>
          <w:noProof/>
        </w:rPr>
        <w:instrText xml:space="preserve"> PAGEREF _Toc450048902 \h </w:instrText>
      </w:r>
      <w:r w:rsidRPr="00041258">
        <w:rPr>
          <w:noProof/>
        </w:rPr>
      </w:r>
      <w:r w:rsidRPr="00041258">
        <w:rPr>
          <w:noProof/>
        </w:rPr>
        <w:fldChar w:fldCharType="separate"/>
      </w:r>
      <w:r w:rsidRPr="00041258">
        <w:rPr>
          <w:noProof/>
        </w:rPr>
        <w:t>2</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5</w:t>
      </w:r>
      <w:r>
        <w:rPr>
          <w:noProof/>
        </w:rPr>
        <w:tab/>
        <w:t>Imposition of royalty</w:t>
      </w:r>
      <w:r w:rsidRPr="00041258">
        <w:rPr>
          <w:noProof/>
        </w:rPr>
        <w:tab/>
      </w:r>
      <w:r w:rsidRPr="00041258">
        <w:rPr>
          <w:noProof/>
        </w:rPr>
        <w:fldChar w:fldCharType="begin"/>
      </w:r>
      <w:r w:rsidRPr="00041258">
        <w:rPr>
          <w:noProof/>
        </w:rPr>
        <w:instrText xml:space="preserve"> PAGEREF _Toc450048903 \h </w:instrText>
      </w:r>
      <w:r w:rsidRPr="00041258">
        <w:rPr>
          <w:noProof/>
        </w:rPr>
      </w:r>
      <w:r w:rsidRPr="00041258">
        <w:rPr>
          <w:noProof/>
        </w:rPr>
        <w:fldChar w:fldCharType="separate"/>
      </w:r>
      <w:r w:rsidRPr="00041258">
        <w:rPr>
          <w:noProof/>
        </w:rPr>
        <w:t>3</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6</w:t>
      </w:r>
      <w:r>
        <w:rPr>
          <w:noProof/>
        </w:rPr>
        <w:tab/>
        <w:t>Rate of royalty—petroleum production licences</w:t>
      </w:r>
      <w:r w:rsidRPr="00041258">
        <w:rPr>
          <w:noProof/>
        </w:rPr>
        <w:tab/>
      </w:r>
      <w:r w:rsidRPr="00041258">
        <w:rPr>
          <w:noProof/>
        </w:rPr>
        <w:fldChar w:fldCharType="begin"/>
      </w:r>
      <w:r w:rsidRPr="00041258">
        <w:rPr>
          <w:noProof/>
        </w:rPr>
        <w:instrText xml:space="preserve"> PAGEREF _Toc450048904 \h </w:instrText>
      </w:r>
      <w:r w:rsidRPr="00041258">
        <w:rPr>
          <w:noProof/>
        </w:rPr>
      </w:r>
      <w:r w:rsidRPr="00041258">
        <w:rPr>
          <w:noProof/>
        </w:rPr>
        <w:fldChar w:fldCharType="separate"/>
      </w:r>
      <w:r w:rsidRPr="00041258">
        <w:rPr>
          <w:noProof/>
        </w:rPr>
        <w:t>3</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7</w:t>
      </w:r>
      <w:r>
        <w:rPr>
          <w:noProof/>
        </w:rPr>
        <w:tab/>
        <w:t>Rate of royalty—petroleum exploration permit</w:t>
      </w:r>
      <w:r w:rsidRPr="00041258">
        <w:rPr>
          <w:noProof/>
        </w:rPr>
        <w:tab/>
      </w:r>
      <w:r w:rsidRPr="00041258">
        <w:rPr>
          <w:noProof/>
        </w:rPr>
        <w:fldChar w:fldCharType="begin"/>
      </w:r>
      <w:r w:rsidRPr="00041258">
        <w:rPr>
          <w:noProof/>
        </w:rPr>
        <w:instrText xml:space="preserve"> PAGEREF _Toc450048905 \h </w:instrText>
      </w:r>
      <w:r w:rsidRPr="00041258">
        <w:rPr>
          <w:noProof/>
        </w:rPr>
      </w:r>
      <w:r w:rsidRPr="00041258">
        <w:rPr>
          <w:noProof/>
        </w:rPr>
        <w:fldChar w:fldCharType="separate"/>
      </w:r>
      <w:r w:rsidRPr="00041258">
        <w:rPr>
          <w:noProof/>
        </w:rPr>
        <w:t>6</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8</w:t>
      </w:r>
      <w:r>
        <w:rPr>
          <w:noProof/>
        </w:rPr>
        <w:tab/>
        <w:t>Rate of royalty—petroleum retention lease</w:t>
      </w:r>
      <w:r w:rsidRPr="00041258">
        <w:rPr>
          <w:noProof/>
        </w:rPr>
        <w:tab/>
      </w:r>
      <w:r w:rsidRPr="00041258">
        <w:rPr>
          <w:noProof/>
        </w:rPr>
        <w:fldChar w:fldCharType="begin"/>
      </w:r>
      <w:r w:rsidRPr="00041258">
        <w:rPr>
          <w:noProof/>
        </w:rPr>
        <w:instrText xml:space="preserve"> PAGEREF _Toc450048906 \h </w:instrText>
      </w:r>
      <w:r w:rsidRPr="00041258">
        <w:rPr>
          <w:noProof/>
        </w:rPr>
      </w:r>
      <w:r w:rsidRPr="00041258">
        <w:rPr>
          <w:noProof/>
        </w:rPr>
        <w:fldChar w:fldCharType="separate"/>
      </w:r>
      <w:r w:rsidRPr="00041258">
        <w:rPr>
          <w:noProof/>
        </w:rPr>
        <w:t>6</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9</w:t>
      </w:r>
      <w:r>
        <w:rPr>
          <w:noProof/>
        </w:rPr>
        <w:tab/>
        <w:t>Reduction of royalty—potentially uneconomic wells</w:t>
      </w:r>
      <w:r w:rsidRPr="00041258">
        <w:rPr>
          <w:noProof/>
        </w:rPr>
        <w:tab/>
      </w:r>
      <w:r w:rsidRPr="00041258">
        <w:rPr>
          <w:noProof/>
        </w:rPr>
        <w:fldChar w:fldCharType="begin"/>
      </w:r>
      <w:r w:rsidRPr="00041258">
        <w:rPr>
          <w:noProof/>
        </w:rPr>
        <w:instrText xml:space="preserve"> PAGEREF _Toc450048907 \h </w:instrText>
      </w:r>
      <w:r w:rsidRPr="00041258">
        <w:rPr>
          <w:noProof/>
        </w:rPr>
      </w:r>
      <w:r w:rsidRPr="00041258">
        <w:rPr>
          <w:noProof/>
        </w:rPr>
        <w:fldChar w:fldCharType="separate"/>
      </w:r>
      <w:r w:rsidRPr="00041258">
        <w:rPr>
          <w:noProof/>
        </w:rPr>
        <w:t>7</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10</w:t>
      </w:r>
      <w:r>
        <w:rPr>
          <w:noProof/>
        </w:rPr>
        <w:tab/>
        <w:t>Exemptions from royalty</w:t>
      </w:r>
      <w:r w:rsidRPr="00041258">
        <w:rPr>
          <w:noProof/>
        </w:rPr>
        <w:tab/>
      </w:r>
      <w:r w:rsidRPr="00041258">
        <w:rPr>
          <w:noProof/>
        </w:rPr>
        <w:fldChar w:fldCharType="begin"/>
      </w:r>
      <w:r w:rsidRPr="00041258">
        <w:rPr>
          <w:noProof/>
        </w:rPr>
        <w:instrText xml:space="preserve"> PAGEREF _Toc450048908 \h </w:instrText>
      </w:r>
      <w:r w:rsidRPr="00041258">
        <w:rPr>
          <w:noProof/>
        </w:rPr>
      </w:r>
      <w:r w:rsidRPr="00041258">
        <w:rPr>
          <w:noProof/>
        </w:rPr>
        <w:fldChar w:fldCharType="separate"/>
      </w:r>
      <w:r w:rsidRPr="00041258">
        <w:rPr>
          <w:noProof/>
        </w:rPr>
        <w:t>7</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11</w:t>
      </w:r>
      <w:r>
        <w:rPr>
          <w:noProof/>
        </w:rPr>
        <w:tab/>
        <w:t xml:space="preserve">Meaning of </w:t>
      </w:r>
      <w:r w:rsidRPr="00E51249">
        <w:rPr>
          <w:i/>
          <w:noProof/>
        </w:rPr>
        <w:t>wellhead</w:t>
      </w:r>
      <w:r w:rsidRPr="00041258">
        <w:rPr>
          <w:noProof/>
        </w:rPr>
        <w:tab/>
      </w:r>
      <w:r w:rsidRPr="00041258">
        <w:rPr>
          <w:noProof/>
        </w:rPr>
        <w:fldChar w:fldCharType="begin"/>
      </w:r>
      <w:r w:rsidRPr="00041258">
        <w:rPr>
          <w:noProof/>
        </w:rPr>
        <w:instrText xml:space="preserve"> PAGEREF _Toc450048909 \h </w:instrText>
      </w:r>
      <w:r w:rsidRPr="00041258">
        <w:rPr>
          <w:noProof/>
        </w:rPr>
      </w:r>
      <w:r w:rsidRPr="00041258">
        <w:rPr>
          <w:noProof/>
        </w:rPr>
        <w:fldChar w:fldCharType="separate"/>
      </w:r>
      <w:r w:rsidRPr="00041258">
        <w:rPr>
          <w:noProof/>
        </w:rPr>
        <w:t>8</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E51249">
        <w:rPr>
          <w:i/>
          <w:noProof/>
        </w:rPr>
        <w:t>value</w:t>
      </w:r>
      <w:r w:rsidRPr="00041258">
        <w:rPr>
          <w:noProof/>
        </w:rPr>
        <w:tab/>
      </w:r>
      <w:r w:rsidRPr="00041258">
        <w:rPr>
          <w:noProof/>
        </w:rPr>
        <w:fldChar w:fldCharType="begin"/>
      </w:r>
      <w:r w:rsidRPr="00041258">
        <w:rPr>
          <w:noProof/>
        </w:rPr>
        <w:instrText xml:space="preserve"> PAGEREF _Toc450048910 \h </w:instrText>
      </w:r>
      <w:r w:rsidRPr="00041258">
        <w:rPr>
          <w:noProof/>
        </w:rPr>
      </w:r>
      <w:r w:rsidRPr="00041258">
        <w:rPr>
          <w:noProof/>
        </w:rPr>
        <w:fldChar w:fldCharType="separate"/>
      </w:r>
      <w:r w:rsidRPr="00041258">
        <w:rPr>
          <w:noProof/>
        </w:rPr>
        <w:t>9</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13</w:t>
      </w:r>
      <w:r>
        <w:rPr>
          <w:noProof/>
        </w:rPr>
        <w:tab/>
        <w:t>Quantity of petroleum recovered</w:t>
      </w:r>
      <w:r w:rsidRPr="00041258">
        <w:rPr>
          <w:noProof/>
        </w:rPr>
        <w:tab/>
      </w:r>
      <w:r w:rsidRPr="00041258">
        <w:rPr>
          <w:noProof/>
        </w:rPr>
        <w:fldChar w:fldCharType="begin"/>
      </w:r>
      <w:r w:rsidRPr="00041258">
        <w:rPr>
          <w:noProof/>
        </w:rPr>
        <w:instrText xml:space="preserve"> PAGEREF _Toc450048911 \h </w:instrText>
      </w:r>
      <w:r w:rsidRPr="00041258">
        <w:rPr>
          <w:noProof/>
        </w:rPr>
      </w:r>
      <w:r w:rsidRPr="00041258">
        <w:rPr>
          <w:noProof/>
        </w:rPr>
        <w:fldChar w:fldCharType="separate"/>
      </w:r>
      <w:r w:rsidRPr="00041258">
        <w:rPr>
          <w:noProof/>
        </w:rPr>
        <w:t>9</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14</w:t>
      </w:r>
      <w:r>
        <w:rPr>
          <w:noProof/>
        </w:rPr>
        <w:tab/>
        <w:t>Directions by Joint Authority</w:t>
      </w:r>
      <w:r w:rsidRPr="00041258">
        <w:rPr>
          <w:noProof/>
        </w:rPr>
        <w:tab/>
      </w:r>
      <w:r w:rsidRPr="00041258">
        <w:rPr>
          <w:noProof/>
        </w:rPr>
        <w:fldChar w:fldCharType="begin"/>
      </w:r>
      <w:r w:rsidRPr="00041258">
        <w:rPr>
          <w:noProof/>
        </w:rPr>
        <w:instrText xml:space="preserve"> PAGEREF _Toc450048912 \h </w:instrText>
      </w:r>
      <w:r w:rsidRPr="00041258">
        <w:rPr>
          <w:noProof/>
        </w:rPr>
      </w:r>
      <w:r w:rsidRPr="00041258">
        <w:rPr>
          <w:noProof/>
        </w:rPr>
        <w:fldChar w:fldCharType="separate"/>
      </w:r>
      <w:r w:rsidRPr="00041258">
        <w:rPr>
          <w:noProof/>
        </w:rPr>
        <w:t>10</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15</w:t>
      </w:r>
      <w:r>
        <w:rPr>
          <w:noProof/>
        </w:rPr>
        <w:tab/>
        <w:t>Provisional payment of royalty</w:t>
      </w:r>
      <w:r w:rsidRPr="00041258">
        <w:rPr>
          <w:noProof/>
        </w:rPr>
        <w:tab/>
      </w:r>
      <w:r w:rsidRPr="00041258">
        <w:rPr>
          <w:noProof/>
        </w:rPr>
        <w:fldChar w:fldCharType="begin"/>
      </w:r>
      <w:r w:rsidRPr="00041258">
        <w:rPr>
          <w:noProof/>
        </w:rPr>
        <w:instrText xml:space="preserve"> PAGEREF _Toc450048913 \h </w:instrText>
      </w:r>
      <w:r w:rsidRPr="00041258">
        <w:rPr>
          <w:noProof/>
        </w:rPr>
      </w:r>
      <w:r w:rsidRPr="00041258">
        <w:rPr>
          <w:noProof/>
        </w:rPr>
        <w:fldChar w:fldCharType="separate"/>
      </w:r>
      <w:r w:rsidRPr="00041258">
        <w:rPr>
          <w:noProof/>
        </w:rPr>
        <w:t>10</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16</w:t>
      </w:r>
      <w:r>
        <w:rPr>
          <w:noProof/>
        </w:rPr>
        <w:tab/>
        <w:t>Adjustment of payments of royalty</w:t>
      </w:r>
      <w:r w:rsidRPr="00041258">
        <w:rPr>
          <w:noProof/>
        </w:rPr>
        <w:tab/>
      </w:r>
      <w:r w:rsidRPr="00041258">
        <w:rPr>
          <w:noProof/>
        </w:rPr>
        <w:fldChar w:fldCharType="begin"/>
      </w:r>
      <w:r w:rsidRPr="00041258">
        <w:rPr>
          <w:noProof/>
        </w:rPr>
        <w:instrText xml:space="preserve"> PAGEREF _Toc450048914 \h </w:instrText>
      </w:r>
      <w:r w:rsidRPr="00041258">
        <w:rPr>
          <w:noProof/>
        </w:rPr>
      </w:r>
      <w:r w:rsidRPr="00041258">
        <w:rPr>
          <w:noProof/>
        </w:rPr>
        <w:fldChar w:fldCharType="separate"/>
      </w:r>
      <w:r w:rsidRPr="00041258">
        <w:rPr>
          <w:noProof/>
        </w:rPr>
        <w:t>11</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16A</w:t>
      </w:r>
      <w:r>
        <w:rPr>
          <w:noProof/>
        </w:rPr>
        <w:tab/>
        <w:t>Delegation by State Minister</w:t>
      </w:r>
      <w:r w:rsidRPr="00041258">
        <w:rPr>
          <w:noProof/>
        </w:rPr>
        <w:tab/>
      </w:r>
      <w:r w:rsidRPr="00041258">
        <w:rPr>
          <w:noProof/>
        </w:rPr>
        <w:fldChar w:fldCharType="begin"/>
      </w:r>
      <w:r w:rsidRPr="00041258">
        <w:rPr>
          <w:noProof/>
        </w:rPr>
        <w:instrText xml:space="preserve"> PAGEREF _Toc450048915 \h </w:instrText>
      </w:r>
      <w:r w:rsidRPr="00041258">
        <w:rPr>
          <w:noProof/>
        </w:rPr>
      </w:r>
      <w:r w:rsidRPr="00041258">
        <w:rPr>
          <w:noProof/>
        </w:rPr>
        <w:fldChar w:fldCharType="separate"/>
      </w:r>
      <w:r w:rsidRPr="00041258">
        <w:rPr>
          <w:noProof/>
        </w:rPr>
        <w:t>12</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17</w:t>
      </w:r>
      <w:r>
        <w:rPr>
          <w:noProof/>
        </w:rPr>
        <w:tab/>
        <w:t>Transitional provisions</w:t>
      </w:r>
      <w:r w:rsidRPr="00041258">
        <w:rPr>
          <w:noProof/>
        </w:rPr>
        <w:tab/>
      </w:r>
      <w:r w:rsidRPr="00041258">
        <w:rPr>
          <w:noProof/>
        </w:rPr>
        <w:fldChar w:fldCharType="begin"/>
      </w:r>
      <w:r w:rsidRPr="00041258">
        <w:rPr>
          <w:noProof/>
        </w:rPr>
        <w:instrText xml:space="preserve"> PAGEREF _Toc450048916 \h </w:instrText>
      </w:r>
      <w:r w:rsidRPr="00041258">
        <w:rPr>
          <w:noProof/>
        </w:rPr>
      </w:r>
      <w:r w:rsidRPr="00041258">
        <w:rPr>
          <w:noProof/>
        </w:rPr>
        <w:fldChar w:fldCharType="separate"/>
      </w:r>
      <w:r w:rsidRPr="00041258">
        <w:rPr>
          <w:noProof/>
        </w:rPr>
        <w:t>12</w:t>
      </w:r>
      <w:r w:rsidRPr="00041258">
        <w:rPr>
          <w:noProof/>
        </w:rPr>
        <w:fldChar w:fldCharType="end"/>
      </w:r>
    </w:p>
    <w:p w:rsidR="00041258" w:rsidRDefault="00041258">
      <w:pPr>
        <w:pStyle w:val="TOC2"/>
        <w:rPr>
          <w:rFonts w:asciiTheme="minorHAnsi" w:eastAsiaTheme="minorEastAsia" w:hAnsiTheme="minorHAnsi" w:cstheme="minorBidi"/>
          <w:b w:val="0"/>
          <w:noProof/>
          <w:kern w:val="0"/>
          <w:sz w:val="22"/>
          <w:szCs w:val="22"/>
        </w:rPr>
      </w:pPr>
      <w:r>
        <w:rPr>
          <w:noProof/>
        </w:rPr>
        <w:t>Schedule 1—Transitional provisions</w:t>
      </w:r>
      <w:r w:rsidRPr="00041258">
        <w:rPr>
          <w:b w:val="0"/>
          <w:noProof/>
          <w:sz w:val="18"/>
        </w:rPr>
        <w:tab/>
      </w:r>
      <w:r w:rsidRPr="00041258">
        <w:rPr>
          <w:b w:val="0"/>
          <w:noProof/>
          <w:sz w:val="18"/>
        </w:rPr>
        <w:fldChar w:fldCharType="begin"/>
      </w:r>
      <w:r w:rsidRPr="00041258">
        <w:rPr>
          <w:b w:val="0"/>
          <w:noProof/>
          <w:sz w:val="18"/>
        </w:rPr>
        <w:instrText xml:space="preserve"> PAGEREF _Toc450048917 \h </w:instrText>
      </w:r>
      <w:r w:rsidRPr="00041258">
        <w:rPr>
          <w:b w:val="0"/>
          <w:noProof/>
          <w:sz w:val="18"/>
        </w:rPr>
      </w:r>
      <w:r w:rsidRPr="00041258">
        <w:rPr>
          <w:b w:val="0"/>
          <w:noProof/>
          <w:sz w:val="18"/>
        </w:rPr>
        <w:fldChar w:fldCharType="separate"/>
      </w:r>
      <w:r w:rsidRPr="00041258">
        <w:rPr>
          <w:b w:val="0"/>
          <w:noProof/>
          <w:sz w:val="18"/>
        </w:rPr>
        <w:t>13</w:t>
      </w:r>
      <w:r w:rsidRPr="00041258">
        <w:rPr>
          <w:b w:val="0"/>
          <w:noProof/>
          <w:sz w:val="18"/>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1</w:t>
      </w:r>
      <w:r>
        <w:rPr>
          <w:noProof/>
        </w:rPr>
        <w:tab/>
        <w:t>Definition</w:t>
      </w:r>
      <w:r w:rsidRPr="00041258">
        <w:rPr>
          <w:noProof/>
        </w:rPr>
        <w:tab/>
      </w:r>
      <w:r w:rsidRPr="00041258">
        <w:rPr>
          <w:noProof/>
        </w:rPr>
        <w:fldChar w:fldCharType="begin"/>
      </w:r>
      <w:r w:rsidRPr="00041258">
        <w:rPr>
          <w:noProof/>
        </w:rPr>
        <w:instrText xml:space="preserve"> PAGEREF _Toc450048918 \h </w:instrText>
      </w:r>
      <w:r w:rsidRPr="00041258">
        <w:rPr>
          <w:noProof/>
        </w:rPr>
      </w:r>
      <w:r w:rsidRPr="00041258">
        <w:rPr>
          <w:noProof/>
        </w:rPr>
        <w:fldChar w:fldCharType="separate"/>
      </w:r>
      <w:r w:rsidRPr="00041258">
        <w:rPr>
          <w:noProof/>
        </w:rPr>
        <w:t>13</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2</w:t>
      </w:r>
      <w:r>
        <w:rPr>
          <w:noProof/>
        </w:rPr>
        <w:tab/>
        <w:t>Pre</w:t>
      </w:r>
      <w:r>
        <w:rPr>
          <w:noProof/>
        </w:rPr>
        <w:noBreakHyphen/>
        <w:t>commencement royalty periods</w:t>
      </w:r>
      <w:r w:rsidRPr="00041258">
        <w:rPr>
          <w:noProof/>
        </w:rPr>
        <w:tab/>
      </w:r>
      <w:r w:rsidRPr="00041258">
        <w:rPr>
          <w:noProof/>
        </w:rPr>
        <w:fldChar w:fldCharType="begin"/>
      </w:r>
      <w:r w:rsidRPr="00041258">
        <w:rPr>
          <w:noProof/>
        </w:rPr>
        <w:instrText xml:space="preserve"> PAGEREF _Toc450048919 \h </w:instrText>
      </w:r>
      <w:r w:rsidRPr="00041258">
        <w:rPr>
          <w:noProof/>
        </w:rPr>
      </w:r>
      <w:r w:rsidRPr="00041258">
        <w:rPr>
          <w:noProof/>
        </w:rPr>
        <w:fldChar w:fldCharType="separate"/>
      </w:r>
      <w:r w:rsidRPr="00041258">
        <w:rPr>
          <w:noProof/>
        </w:rPr>
        <w:t>13</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3</w:t>
      </w:r>
      <w:r>
        <w:rPr>
          <w:noProof/>
        </w:rPr>
        <w:tab/>
        <w:t>Transitional—eligible instruments</w:t>
      </w:r>
      <w:r w:rsidRPr="00041258">
        <w:rPr>
          <w:noProof/>
        </w:rPr>
        <w:tab/>
      </w:r>
      <w:r w:rsidRPr="00041258">
        <w:rPr>
          <w:noProof/>
        </w:rPr>
        <w:fldChar w:fldCharType="begin"/>
      </w:r>
      <w:r w:rsidRPr="00041258">
        <w:rPr>
          <w:noProof/>
        </w:rPr>
        <w:instrText xml:space="preserve"> PAGEREF _Toc450048920 \h </w:instrText>
      </w:r>
      <w:r w:rsidRPr="00041258">
        <w:rPr>
          <w:noProof/>
        </w:rPr>
      </w:r>
      <w:r w:rsidRPr="00041258">
        <w:rPr>
          <w:noProof/>
        </w:rPr>
        <w:fldChar w:fldCharType="separate"/>
      </w:r>
      <w:r w:rsidRPr="00041258">
        <w:rPr>
          <w:noProof/>
        </w:rPr>
        <w:t>13</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4</w:t>
      </w:r>
      <w:r>
        <w:rPr>
          <w:noProof/>
        </w:rPr>
        <w:tab/>
        <w:t>Transitional—royalty at the prescribed rate</w:t>
      </w:r>
      <w:r w:rsidRPr="00041258">
        <w:rPr>
          <w:noProof/>
        </w:rPr>
        <w:tab/>
      </w:r>
      <w:r w:rsidRPr="00041258">
        <w:rPr>
          <w:noProof/>
        </w:rPr>
        <w:fldChar w:fldCharType="begin"/>
      </w:r>
      <w:r w:rsidRPr="00041258">
        <w:rPr>
          <w:noProof/>
        </w:rPr>
        <w:instrText xml:space="preserve"> PAGEREF _Toc450048921 \h </w:instrText>
      </w:r>
      <w:r w:rsidRPr="00041258">
        <w:rPr>
          <w:noProof/>
        </w:rPr>
      </w:r>
      <w:r w:rsidRPr="00041258">
        <w:rPr>
          <w:noProof/>
        </w:rPr>
        <w:fldChar w:fldCharType="separate"/>
      </w:r>
      <w:r w:rsidRPr="00041258">
        <w:rPr>
          <w:noProof/>
        </w:rPr>
        <w:t>14</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5</w:t>
      </w:r>
      <w:r>
        <w:rPr>
          <w:noProof/>
        </w:rPr>
        <w:tab/>
        <w:t>Transitional—rate of royalty</w:t>
      </w:r>
      <w:r w:rsidRPr="00041258">
        <w:rPr>
          <w:noProof/>
        </w:rPr>
        <w:tab/>
      </w:r>
      <w:r w:rsidRPr="00041258">
        <w:rPr>
          <w:noProof/>
        </w:rPr>
        <w:fldChar w:fldCharType="begin"/>
      </w:r>
      <w:r w:rsidRPr="00041258">
        <w:rPr>
          <w:noProof/>
        </w:rPr>
        <w:instrText xml:space="preserve"> PAGEREF _Toc450048922 \h </w:instrText>
      </w:r>
      <w:r w:rsidRPr="00041258">
        <w:rPr>
          <w:noProof/>
        </w:rPr>
      </w:r>
      <w:r w:rsidRPr="00041258">
        <w:rPr>
          <w:noProof/>
        </w:rPr>
        <w:fldChar w:fldCharType="separate"/>
      </w:r>
      <w:r w:rsidRPr="00041258">
        <w:rPr>
          <w:noProof/>
        </w:rPr>
        <w:t>14</w:t>
      </w:r>
      <w:r w:rsidRPr="00041258">
        <w:rPr>
          <w:noProof/>
        </w:rPr>
        <w:fldChar w:fldCharType="end"/>
      </w:r>
    </w:p>
    <w:p w:rsidR="00041258" w:rsidRDefault="00041258">
      <w:pPr>
        <w:pStyle w:val="TOC5"/>
        <w:rPr>
          <w:rFonts w:asciiTheme="minorHAnsi" w:eastAsiaTheme="minorEastAsia" w:hAnsiTheme="minorHAnsi" w:cstheme="minorBidi"/>
          <w:noProof/>
          <w:kern w:val="0"/>
          <w:sz w:val="22"/>
          <w:szCs w:val="22"/>
        </w:rPr>
      </w:pPr>
      <w:r>
        <w:rPr>
          <w:noProof/>
        </w:rPr>
        <w:t>6</w:t>
      </w:r>
      <w:r>
        <w:rPr>
          <w:noProof/>
        </w:rPr>
        <w:tab/>
        <w:t>Re</w:t>
      </w:r>
      <w:r>
        <w:rPr>
          <w:noProof/>
        </w:rPr>
        <w:noBreakHyphen/>
        <w:t xml:space="preserve">enactment of the </w:t>
      </w:r>
      <w:r w:rsidRPr="00E51249">
        <w:rPr>
          <w:i/>
          <w:noProof/>
        </w:rPr>
        <w:t>Petroleum (Submerged Lands) (Royalty) Act 1967</w:t>
      </w:r>
      <w:r w:rsidRPr="00041258">
        <w:rPr>
          <w:noProof/>
        </w:rPr>
        <w:tab/>
      </w:r>
      <w:r w:rsidRPr="00041258">
        <w:rPr>
          <w:noProof/>
        </w:rPr>
        <w:fldChar w:fldCharType="begin"/>
      </w:r>
      <w:r w:rsidRPr="00041258">
        <w:rPr>
          <w:noProof/>
        </w:rPr>
        <w:instrText xml:space="preserve"> PAGEREF _Toc450048923 \h </w:instrText>
      </w:r>
      <w:r w:rsidRPr="00041258">
        <w:rPr>
          <w:noProof/>
        </w:rPr>
      </w:r>
      <w:r w:rsidRPr="00041258">
        <w:rPr>
          <w:noProof/>
        </w:rPr>
        <w:fldChar w:fldCharType="separate"/>
      </w:r>
      <w:r w:rsidRPr="00041258">
        <w:rPr>
          <w:noProof/>
        </w:rPr>
        <w:t>15</w:t>
      </w:r>
      <w:r w:rsidRPr="00041258">
        <w:rPr>
          <w:noProof/>
        </w:rPr>
        <w:fldChar w:fldCharType="end"/>
      </w:r>
    </w:p>
    <w:p w:rsidR="00041258" w:rsidRDefault="00041258" w:rsidP="00041258">
      <w:pPr>
        <w:pStyle w:val="TOC2"/>
        <w:rPr>
          <w:rFonts w:asciiTheme="minorHAnsi" w:eastAsiaTheme="minorEastAsia" w:hAnsiTheme="minorHAnsi" w:cstheme="minorBidi"/>
          <w:b w:val="0"/>
          <w:noProof/>
          <w:kern w:val="0"/>
          <w:sz w:val="22"/>
          <w:szCs w:val="22"/>
        </w:rPr>
      </w:pPr>
      <w:r>
        <w:rPr>
          <w:noProof/>
        </w:rPr>
        <w:t>Endnotes</w:t>
      </w:r>
      <w:r w:rsidRPr="00041258">
        <w:rPr>
          <w:b w:val="0"/>
          <w:noProof/>
          <w:sz w:val="18"/>
        </w:rPr>
        <w:tab/>
      </w:r>
      <w:r w:rsidRPr="00041258">
        <w:rPr>
          <w:b w:val="0"/>
          <w:noProof/>
          <w:sz w:val="18"/>
        </w:rPr>
        <w:fldChar w:fldCharType="begin"/>
      </w:r>
      <w:r w:rsidRPr="00041258">
        <w:rPr>
          <w:b w:val="0"/>
          <w:noProof/>
          <w:sz w:val="18"/>
        </w:rPr>
        <w:instrText xml:space="preserve"> PAGEREF _Toc450048924 \h </w:instrText>
      </w:r>
      <w:r w:rsidRPr="00041258">
        <w:rPr>
          <w:b w:val="0"/>
          <w:noProof/>
          <w:sz w:val="18"/>
        </w:rPr>
      </w:r>
      <w:r w:rsidRPr="00041258">
        <w:rPr>
          <w:b w:val="0"/>
          <w:noProof/>
          <w:sz w:val="18"/>
        </w:rPr>
        <w:fldChar w:fldCharType="separate"/>
      </w:r>
      <w:r w:rsidRPr="00041258">
        <w:rPr>
          <w:b w:val="0"/>
          <w:noProof/>
          <w:sz w:val="18"/>
        </w:rPr>
        <w:t>16</w:t>
      </w:r>
      <w:r w:rsidRPr="00041258">
        <w:rPr>
          <w:b w:val="0"/>
          <w:noProof/>
          <w:sz w:val="18"/>
        </w:rPr>
        <w:fldChar w:fldCharType="end"/>
      </w:r>
    </w:p>
    <w:p w:rsidR="00041258" w:rsidRDefault="00041258">
      <w:pPr>
        <w:pStyle w:val="TOC3"/>
        <w:rPr>
          <w:rFonts w:asciiTheme="minorHAnsi" w:eastAsiaTheme="minorEastAsia" w:hAnsiTheme="minorHAnsi" w:cstheme="minorBidi"/>
          <w:b w:val="0"/>
          <w:noProof/>
          <w:kern w:val="0"/>
          <w:szCs w:val="22"/>
        </w:rPr>
      </w:pPr>
      <w:r>
        <w:rPr>
          <w:noProof/>
        </w:rPr>
        <w:t>Endnote 1—About the endnotes</w:t>
      </w:r>
      <w:r w:rsidRPr="00041258">
        <w:rPr>
          <w:b w:val="0"/>
          <w:noProof/>
          <w:sz w:val="18"/>
        </w:rPr>
        <w:tab/>
      </w:r>
      <w:r w:rsidRPr="00041258">
        <w:rPr>
          <w:b w:val="0"/>
          <w:noProof/>
          <w:sz w:val="18"/>
        </w:rPr>
        <w:fldChar w:fldCharType="begin"/>
      </w:r>
      <w:r w:rsidRPr="00041258">
        <w:rPr>
          <w:b w:val="0"/>
          <w:noProof/>
          <w:sz w:val="18"/>
        </w:rPr>
        <w:instrText xml:space="preserve"> PAGEREF _Toc450048925 \h </w:instrText>
      </w:r>
      <w:r w:rsidRPr="00041258">
        <w:rPr>
          <w:b w:val="0"/>
          <w:noProof/>
          <w:sz w:val="18"/>
        </w:rPr>
      </w:r>
      <w:r w:rsidRPr="00041258">
        <w:rPr>
          <w:b w:val="0"/>
          <w:noProof/>
          <w:sz w:val="18"/>
        </w:rPr>
        <w:fldChar w:fldCharType="separate"/>
      </w:r>
      <w:r w:rsidRPr="00041258">
        <w:rPr>
          <w:b w:val="0"/>
          <w:noProof/>
          <w:sz w:val="18"/>
        </w:rPr>
        <w:t>16</w:t>
      </w:r>
      <w:r w:rsidRPr="00041258">
        <w:rPr>
          <w:b w:val="0"/>
          <w:noProof/>
          <w:sz w:val="18"/>
        </w:rPr>
        <w:fldChar w:fldCharType="end"/>
      </w:r>
    </w:p>
    <w:p w:rsidR="00041258" w:rsidRDefault="00041258">
      <w:pPr>
        <w:pStyle w:val="TOC3"/>
        <w:rPr>
          <w:rFonts w:asciiTheme="minorHAnsi" w:eastAsiaTheme="minorEastAsia" w:hAnsiTheme="minorHAnsi" w:cstheme="minorBidi"/>
          <w:b w:val="0"/>
          <w:noProof/>
          <w:kern w:val="0"/>
          <w:szCs w:val="22"/>
        </w:rPr>
      </w:pPr>
      <w:r>
        <w:rPr>
          <w:noProof/>
        </w:rPr>
        <w:t>Endnote 2—Abbreviation key</w:t>
      </w:r>
      <w:r w:rsidRPr="00041258">
        <w:rPr>
          <w:b w:val="0"/>
          <w:noProof/>
          <w:sz w:val="18"/>
        </w:rPr>
        <w:tab/>
      </w:r>
      <w:r w:rsidRPr="00041258">
        <w:rPr>
          <w:b w:val="0"/>
          <w:noProof/>
          <w:sz w:val="18"/>
        </w:rPr>
        <w:fldChar w:fldCharType="begin"/>
      </w:r>
      <w:r w:rsidRPr="00041258">
        <w:rPr>
          <w:b w:val="0"/>
          <w:noProof/>
          <w:sz w:val="18"/>
        </w:rPr>
        <w:instrText xml:space="preserve"> PAGEREF _Toc450048926 \h </w:instrText>
      </w:r>
      <w:r w:rsidRPr="00041258">
        <w:rPr>
          <w:b w:val="0"/>
          <w:noProof/>
          <w:sz w:val="18"/>
        </w:rPr>
      </w:r>
      <w:r w:rsidRPr="00041258">
        <w:rPr>
          <w:b w:val="0"/>
          <w:noProof/>
          <w:sz w:val="18"/>
        </w:rPr>
        <w:fldChar w:fldCharType="separate"/>
      </w:r>
      <w:r w:rsidRPr="00041258">
        <w:rPr>
          <w:b w:val="0"/>
          <w:noProof/>
          <w:sz w:val="18"/>
        </w:rPr>
        <w:t>18</w:t>
      </w:r>
      <w:r w:rsidRPr="00041258">
        <w:rPr>
          <w:b w:val="0"/>
          <w:noProof/>
          <w:sz w:val="18"/>
        </w:rPr>
        <w:fldChar w:fldCharType="end"/>
      </w:r>
    </w:p>
    <w:p w:rsidR="00041258" w:rsidRDefault="00041258">
      <w:pPr>
        <w:pStyle w:val="TOC3"/>
        <w:rPr>
          <w:rFonts w:asciiTheme="minorHAnsi" w:eastAsiaTheme="minorEastAsia" w:hAnsiTheme="minorHAnsi" w:cstheme="minorBidi"/>
          <w:b w:val="0"/>
          <w:noProof/>
          <w:kern w:val="0"/>
          <w:szCs w:val="22"/>
        </w:rPr>
      </w:pPr>
      <w:r>
        <w:rPr>
          <w:noProof/>
        </w:rPr>
        <w:t>Endnote 3—Legislation history</w:t>
      </w:r>
      <w:r w:rsidRPr="00041258">
        <w:rPr>
          <w:b w:val="0"/>
          <w:noProof/>
          <w:sz w:val="18"/>
        </w:rPr>
        <w:tab/>
      </w:r>
      <w:r w:rsidRPr="00041258">
        <w:rPr>
          <w:b w:val="0"/>
          <w:noProof/>
          <w:sz w:val="18"/>
        </w:rPr>
        <w:fldChar w:fldCharType="begin"/>
      </w:r>
      <w:r w:rsidRPr="00041258">
        <w:rPr>
          <w:b w:val="0"/>
          <w:noProof/>
          <w:sz w:val="18"/>
        </w:rPr>
        <w:instrText xml:space="preserve"> PAGEREF _Toc450048927 \h </w:instrText>
      </w:r>
      <w:r w:rsidRPr="00041258">
        <w:rPr>
          <w:b w:val="0"/>
          <w:noProof/>
          <w:sz w:val="18"/>
        </w:rPr>
      </w:r>
      <w:r w:rsidRPr="00041258">
        <w:rPr>
          <w:b w:val="0"/>
          <w:noProof/>
          <w:sz w:val="18"/>
        </w:rPr>
        <w:fldChar w:fldCharType="separate"/>
      </w:r>
      <w:r w:rsidRPr="00041258">
        <w:rPr>
          <w:b w:val="0"/>
          <w:noProof/>
          <w:sz w:val="18"/>
        </w:rPr>
        <w:t>19</w:t>
      </w:r>
      <w:r w:rsidRPr="00041258">
        <w:rPr>
          <w:b w:val="0"/>
          <w:noProof/>
          <w:sz w:val="18"/>
        </w:rPr>
        <w:fldChar w:fldCharType="end"/>
      </w:r>
    </w:p>
    <w:p w:rsidR="00041258" w:rsidRDefault="00041258">
      <w:pPr>
        <w:pStyle w:val="TOC3"/>
        <w:rPr>
          <w:rFonts w:asciiTheme="minorHAnsi" w:eastAsiaTheme="minorEastAsia" w:hAnsiTheme="minorHAnsi" w:cstheme="minorBidi"/>
          <w:b w:val="0"/>
          <w:noProof/>
          <w:kern w:val="0"/>
          <w:szCs w:val="22"/>
        </w:rPr>
      </w:pPr>
      <w:r>
        <w:rPr>
          <w:noProof/>
        </w:rPr>
        <w:t>Endnote 4—Amendment history</w:t>
      </w:r>
      <w:r w:rsidRPr="00041258">
        <w:rPr>
          <w:b w:val="0"/>
          <w:noProof/>
          <w:sz w:val="18"/>
        </w:rPr>
        <w:tab/>
      </w:r>
      <w:r w:rsidRPr="00041258">
        <w:rPr>
          <w:b w:val="0"/>
          <w:noProof/>
          <w:sz w:val="18"/>
        </w:rPr>
        <w:fldChar w:fldCharType="begin"/>
      </w:r>
      <w:r w:rsidRPr="00041258">
        <w:rPr>
          <w:b w:val="0"/>
          <w:noProof/>
          <w:sz w:val="18"/>
        </w:rPr>
        <w:instrText xml:space="preserve"> PAGEREF _Toc450048928 \h </w:instrText>
      </w:r>
      <w:r w:rsidRPr="00041258">
        <w:rPr>
          <w:b w:val="0"/>
          <w:noProof/>
          <w:sz w:val="18"/>
        </w:rPr>
      </w:r>
      <w:r w:rsidRPr="00041258">
        <w:rPr>
          <w:b w:val="0"/>
          <w:noProof/>
          <w:sz w:val="18"/>
        </w:rPr>
        <w:fldChar w:fldCharType="separate"/>
      </w:r>
      <w:r w:rsidRPr="00041258">
        <w:rPr>
          <w:b w:val="0"/>
          <w:noProof/>
          <w:sz w:val="18"/>
        </w:rPr>
        <w:t>20</w:t>
      </w:r>
      <w:r w:rsidRPr="00041258">
        <w:rPr>
          <w:b w:val="0"/>
          <w:noProof/>
          <w:sz w:val="18"/>
        </w:rPr>
        <w:fldChar w:fldCharType="end"/>
      </w:r>
    </w:p>
    <w:p w:rsidR="001266E0" w:rsidRPr="009942D3" w:rsidRDefault="00077D54" w:rsidP="001266E0">
      <w:pPr>
        <w:sectPr w:rsidR="001266E0" w:rsidRPr="009942D3" w:rsidSect="004327C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9942D3">
        <w:fldChar w:fldCharType="end"/>
      </w:r>
    </w:p>
    <w:p w:rsidR="00F24E69" w:rsidRPr="009942D3" w:rsidRDefault="00EA2B7A" w:rsidP="001266E0">
      <w:pPr>
        <w:pStyle w:val="LongT"/>
      </w:pPr>
      <w:r w:rsidRPr="009942D3">
        <w:lastRenderedPageBreak/>
        <w:t>An Act</w:t>
      </w:r>
      <w:r w:rsidR="00F24E69" w:rsidRPr="009942D3">
        <w:t xml:space="preserve"> to impose a royalty on petroleum recovered from the </w:t>
      </w:r>
      <w:smartTag w:uri="urn:schemas-microsoft-com:office:smarttags" w:element="PlaceType">
        <w:smartTag w:uri="urn:schemas-microsoft-com:office:smarttags" w:element="place">
          <w:r w:rsidR="00F24E69" w:rsidRPr="009942D3">
            <w:t>North West</w:t>
          </w:r>
        </w:smartTag>
      </w:smartTag>
      <w:r w:rsidR="00F24E69" w:rsidRPr="009942D3">
        <w:t xml:space="preserve"> Shelf, and for related purposes</w:t>
      </w:r>
    </w:p>
    <w:p w:rsidR="00F24E69" w:rsidRPr="009942D3" w:rsidRDefault="00F24E69">
      <w:pPr>
        <w:pStyle w:val="ActHead5"/>
      </w:pPr>
      <w:bookmarkStart w:id="1" w:name="_Toc450048899"/>
      <w:r w:rsidRPr="009942D3">
        <w:rPr>
          <w:rStyle w:val="CharSectno"/>
        </w:rPr>
        <w:t>1</w:t>
      </w:r>
      <w:r w:rsidRPr="009942D3">
        <w:t xml:space="preserve">  Short title</w:t>
      </w:r>
      <w:bookmarkEnd w:id="1"/>
    </w:p>
    <w:p w:rsidR="00F24E69" w:rsidRPr="009942D3" w:rsidRDefault="00F24E69">
      <w:pPr>
        <w:pStyle w:val="subsection"/>
      </w:pPr>
      <w:r w:rsidRPr="009942D3">
        <w:tab/>
      </w:r>
      <w:r w:rsidRPr="009942D3">
        <w:tab/>
        <w:t xml:space="preserve">This Act may be cited as the </w:t>
      </w:r>
      <w:r w:rsidRPr="009942D3">
        <w:rPr>
          <w:i/>
        </w:rPr>
        <w:t>Offshore Petroleum (Royalty) Act 200</w:t>
      </w:r>
      <w:r w:rsidR="00784FF6" w:rsidRPr="009942D3">
        <w:rPr>
          <w:i/>
        </w:rPr>
        <w:t>6</w:t>
      </w:r>
      <w:r w:rsidRPr="009942D3">
        <w:t>.</w:t>
      </w:r>
    </w:p>
    <w:p w:rsidR="00F24E69" w:rsidRPr="009942D3" w:rsidRDefault="00F24E69">
      <w:pPr>
        <w:pStyle w:val="ActHead5"/>
      </w:pPr>
      <w:bookmarkStart w:id="2" w:name="_Toc450048900"/>
      <w:r w:rsidRPr="009942D3">
        <w:rPr>
          <w:rStyle w:val="CharSectno"/>
        </w:rPr>
        <w:t>2</w:t>
      </w:r>
      <w:r w:rsidRPr="009942D3">
        <w:t xml:space="preserve">  Commencement</w:t>
      </w:r>
      <w:bookmarkEnd w:id="2"/>
    </w:p>
    <w:p w:rsidR="00F24E69" w:rsidRPr="009942D3" w:rsidRDefault="00F24E69">
      <w:pPr>
        <w:pStyle w:val="subsection"/>
      </w:pPr>
      <w:r w:rsidRPr="009942D3">
        <w:tab/>
        <w:t>(1)</w:t>
      </w:r>
      <w:r w:rsidRPr="009942D3">
        <w:tab/>
        <w:t>Each provision of this Act specified in column 1 of the table commences, or is taken to have commenced, in accordance with column 2 of the table. Any other statement in column 2 has effect according to its terms.</w:t>
      </w:r>
    </w:p>
    <w:p w:rsidR="00700BE8" w:rsidRPr="009942D3" w:rsidRDefault="00700BE8" w:rsidP="00700BE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24E69" w:rsidRPr="009942D3" w:rsidTr="00700BE8">
        <w:trPr>
          <w:tblHeader/>
        </w:trPr>
        <w:tc>
          <w:tcPr>
            <w:tcW w:w="7111" w:type="dxa"/>
            <w:gridSpan w:val="3"/>
            <w:tcBorders>
              <w:top w:val="single" w:sz="12" w:space="0" w:color="auto"/>
              <w:bottom w:val="single" w:sz="6" w:space="0" w:color="auto"/>
            </w:tcBorders>
            <w:shd w:val="clear" w:color="auto" w:fill="auto"/>
          </w:tcPr>
          <w:p w:rsidR="00F24E69" w:rsidRPr="009942D3" w:rsidRDefault="00F24E69" w:rsidP="00700BE8">
            <w:pPr>
              <w:pStyle w:val="TableHeading"/>
            </w:pPr>
            <w:r w:rsidRPr="009942D3">
              <w:t>Commencement information</w:t>
            </w:r>
          </w:p>
        </w:tc>
      </w:tr>
      <w:tr w:rsidR="00F24E69" w:rsidRPr="009942D3" w:rsidTr="00700BE8">
        <w:trPr>
          <w:tblHeader/>
        </w:trPr>
        <w:tc>
          <w:tcPr>
            <w:tcW w:w="1701" w:type="dxa"/>
            <w:tcBorders>
              <w:top w:val="single" w:sz="6" w:space="0" w:color="auto"/>
              <w:bottom w:val="single" w:sz="6" w:space="0" w:color="auto"/>
            </w:tcBorders>
            <w:shd w:val="clear" w:color="auto" w:fill="auto"/>
          </w:tcPr>
          <w:p w:rsidR="00F24E69" w:rsidRPr="009942D3" w:rsidRDefault="00F24E69">
            <w:pPr>
              <w:pStyle w:val="Tabletext"/>
              <w:keepNext/>
              <w:rPr>
                <w:b/>
              </w:rPr>
            </w:pPr>
            <w:r w:rsidRPr="009942D3">
              <w:rPr>
                <w:b/>
              </w:rPr>
              <w:t>Column 1</w:t>
            </w:r>
          </w:p>
        </w:tc>
        <w:tc>
          <w:tcPr>
            <w:tcW w:w="3828" w:type="dxa"/>
            <w:tcBorders>
              <w:top w:val="single" w:sz="6" w:space="0" w:color="auto"/>
              <w:bottom w:val="single" w:sz="6" w:space="0" w:color="auto"/>
            </w:tcBorders>
            <w:shd w:val="clear" w:color="auto" w:fill="auto"/>
          </w:tcPr>
          <w:p w:rsidR="00F24E69" w:rsidRPr="009942D3" w:rsidRDefault="00F24E69">
            <w:pPr>
              <w:pStyle w:val="Tabletext"/>
              <w:keepNext/>
              <w:rPr>
                <w:b/>
              </w:rPr>
            </w:pPr>
            <w:r w:rsidRPr="009942D3">
              <w:rPr>
                <w:b/>
              </w:rPr>
              <w:t>Column 2</w:t>
            </w:r>
          </w:p>
        </w:tc>
        <w:tc>
          <w:tcPr>
            <w:tcW w:w="1582" w:type="dxa"/>
            <w:tcBorders>
              <w:top w:val="single" w:sz="6" w:space="0" w:color="auto"/>
              <w:bottom w:val="single" w:sz="6" w:space="0" w:color="auto"/>
            </w:tcBorders>
            <w:shd w:val="clear" w:color="auto" w:fill="auto"/>
          </w:tcPr>
          <w:p w:rsidR="00F24E69" w:rsidRPr="009942D3" w:rsidRDefault="00F24E69">
            <w:pPr>
              <w:pStyle w:val="Tabletext"/>
              <w:keepNext/>
              <w:rPr>
                <w:b/>
              </w:rPr>
            </w:pPr>
            <w:r w:rsidRPr="009942D3">
              <w:rPr>
                <w:b/>
              </w:rPr>
              <w:t>Column 3</w:t>
            </w:r>
          </w:p>
        </w:tc>
      </w:tr>
      <w:tr w:rsidR="00F24E69" w:rsidRPr="009942D3" w:rsidTr="00700BE8">
        <w:trPr>
          <w:tblHeader/>
        </w:trPr>
        <w:tc>
          <w:tcPr>
            <w:tcW w:w="1701"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Provision(s)</w:t>
            </w:r>
          </w:p>
        </w:tc>
        <w:tc>
          <w:tcPr>
            <w:tcW w:w="3828"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Commencement</w:t>
            </w:r>
          </w:p>
        </w:tc>
        <w:tc>
          <w:tcPr>
            <w:tcW w:w="1582"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Date/Details</w:t>
            </w:r>
          </w:p>
        </w:tc>
      </w:tr>
      <w:tr w:rsidR="00F27945" w:rsidRPr="009942D3" w:rsidTr="00700BE8">
        <w:tc>
          <w:tcPr>
            <w:tcW w:w="1701" w:type="dxa"/>
            <w:tcBorders>
              <w:top w:val="single" w:sz="12" w:space="0" w:color="auto"/>
            </w:tcBorders>
            <w:shd w:val="clear" w:color="auto" w:fill="auto"/>
          </w:tcPr>
          <w:p w:rsidR="00F27945" w:rsidRPr="009942D3" w:rsidRDefault="00F27945">
            <w:pPr>
              <w:pStyle w:val="Tabletext"/>
            </w:pPr>
            <w:r w:rsidRPr="009942D3">
              <w:t>1.  Sections</w:t>
            </w:r>
            <w:r w:rsidR="009942D3">
              <w:t> </w:t>
            </w:r>
            <w:r w:rsidRPr="009942D3">
              <w:t>1 and 2 and anything in this Act not elsewhere covered by this table</w:t>
            </w:r>
          </w:p>
        </w:tc>
        <w:tc>
          <w:tcPr>
            <w:tcW w:w="3828" w:type="dxa"/>
            <w:tcBorders>
              <w:top w:val="single" w:sz="12" w:space="0" w:color="auto"/>
            </w:tcBorders>
            <w:shd w:val="clear" w:color="auto" w:fill="auto"/>
          </w:tcPr>
          <w:p w:rsidR="00F27945" w:rsidRPr="009942D3" w:rsidRDefault="00F27945">
            <w:pPr>
              <w:pStyle w:val="Tabletext"/>
            </w:pPr>
            <w:r w:rsidRPr="009942D3">
              <w:t>The day on which this Act receives the Royal Assent.</w:t>
            </w:r>
          </w:p>
        </w:tc>
        <w:tc>
          <w:tcPr>
            <w:tcW w:w="1582" w:type="dxa"/>
            <w:tcBorders>
              <w:top w:val="single" w:sz="12" w:space="0" w:color="auto"/>
            </w:tcBorders>
            <w:shd w:val="clear" w:color="auto" w:fill="auto"/>
          </w:tcPr>
          <w:p w:rsidR="00F27945" w:rsidRPr="009942D3" w:rsidRDefault="00F27945">
            <w:pPr>
              <w:pStyle w:val="Tabletext"/>
            </w:pPr>
            <w:r w:rsidRPr="009942D3">
              <w:t>29</w:t>
            </w:r>
            <w:r w:rsidR="009942D3">
              <w:t> </w:t>
            </w:r>
            <w:r w:rsidRPr="009942D3">
              <w:t>March 2006</w:t>
            </w:r>
          </w:p>
        </w:tc>
      </w:tr>
      <w:tr w:rsidR="00F27945" w:rsidRPr="009942D3" w:rsidTr="00700BE8">
        <w:tc>
          <w:tcPr>
            <w:tcW w:w="1701" w:type="dxa"/>
            <w:tcBorders>
              <w:bottom w:val="single" w:sz="2" w:space="0" w:color="auto"/>
            </w:tcBorders>
            <w:shd w:val="clear" w:color="auto" w:fill="auto"/>
          </w:tcPr>
          <w:p w:rsidR="00F27945" w:rsidRPr="009942D3" w:rsidRDefault="00F27945">
            <w:pPr>
              <w:pStyle w:val="Tabletext"/>
            </w:pPr>
            <w:r w:rsidRPr="009942D3">
              <w:t>2.  Sections</w:t>
            </w:r>
            <w:r w:rsidR="009942D3">
              <w:t> </w:t>
            </w:r>
            <w:r w:rsidRPr="009942D3">
              <w:t>3 to 17</w:t>
            </w:r>
          </w:p>
        </w:tc>
        <w:tc>
          <w:tcPr>
            <w:tcW w:w="3828" w:type="dxa"/>
            <w:tcBorders>
              <w:bottom w:val="single" w:sz="2" w:space="0" w:color="auto"/>
            </w:tcBorders>
            <w:shd w:val="clear" w:color="auto" w:fill="auto"/>
          </w:tcPr>
          <w:p w:rsidR="00F27945" w:rsidRPr="009942D3" w:rsidRDefault="00F27945">
            <w:pPr>
              <w:pStyle w:val="Tabletext"/>
            </w:pPr>
            <w:r w:rsidRPr="009942D3">
              <w:t>At the same time as Chapter</w:t>
            </w:r>
            <w:r w:rsidR="009942D3">
              <w:t> </w:t>
            </w:r>
            <w:r w:rsidRPr="009942D3">
              <w:t xml:space="preserve">2 of the </w:t>
            </w:r>
            <w:r w:rsidRPr="009942D3">
              <w:rPr>
                <w:i/>
              </w:rPr>
              <w:t>Offshore Petroleum Act 2006</w:t>
            </w:r>
            <w:r w:rsidRPr="009942D3">
              <w:t xml:space="preserve"> commences.</w:t>
            </w:r>
          </w:p>
        </w:tc>
        <w:tc>
          <w:tcPr>
            <w:tcW w:w="1582" w:type="dxa"/>
            <w:tcBorders>
              <w:bottom w:val="single" w:sz="2" w:space="0" w:color="auto"/>
            </w:tcBorders>
            <w:shd w:val="clear" w:color="auto" w:fill="auto"/>
          </w:tcPr>
          <w:p w:rsidR="00F27945" w:rsidRPr="009942D3" w:rsidRDefault="007163B7">
            <w:pPr>
              <w:pStyle w:val="Tabletext"/>
            </w:pPr>
            <w:r w:rsidRPr="009942D3">
              <w:t>1</w:t>
            </w:r>
            <w:r w:rsidR="009942D3">
              <w:t> </w:t>
            </w:r>
            <w:r w:rsidRPr="009942D3">
              <w:t>July 2008</w:t>
            </w:r>
          </w:p>
        </w:tc>
      </w:tr>
      <w:tr w:rsidR="00F27945" w:rsidRPr="009942D3" w:rsidTr="00700BE8">
        <w:tc>
          <w:tcPr>
            <w:tcW w:w="1701" w:type="dxa"/>
            <w:tcBorders>
              <w:top w:val="single" w:sz="2" w:space="0" w:color="auto"/>
              <w:bottom w:val="single" w:sz="12" w:space="0" w:color="auto"/>
            </w:tcBorders>
            <w:shd w:val="clear" w:color="auto" w:fill="auto"/>
          </w:tcPr>
          <w:p w:rsidR="00F27945" w:rsidRPr="009942D3" w:rsidRDefault="00F27945">
            <w:pPr>
              <w:pStyle w:val="Tabletext"/>
            </w:pPr>
            <w:r w:rsidRPr="009942D3">
              <w:t>3.  Schedule</w:t>
            </w:r>
            <w:r w:rsidR="009942D3">
              <w:t> </w:t>
            </w:r>
            <w:r w:rsidRPr="009942D3">
              <w:t>1</w:t>
            </w:r>
          </w:p>
        </w:tc>
        <w:tc>
          <w:tcPr>
            <w:tcW w:w="3828" w:type="dxa"/>
            <w:tcBorders>
              <w:top w:val="single" w:sz="2" w:space="0" w:color="auto"/>
              <w:bottom w:val="single" w:sz="12" w:space="0" w:color="auto"/>
            </w:tcBorders>
            <w:shd w:val="clear" w:color="auto" w:fill="auto"/>
          </w:tcPr>
          <w:p w:rsidR="00F27945" w:rsidRPr="009942D3" w:rsidRDefault="00F27945">
            <w:pPr>
              <w:pStyle w:val="Tabletext"/>
            </w:pPr>
            <w:r w:rsidRPr="009942D3">
              <w:t>At the same time as the provision(s) covered by table item</w:t>
            </w:r>
            <w:r w:rsidR="009942D3">
              <w:t> </w:t>
            </w:r>
            <w:r w:rsidRPr="009942D3">
              <w:t>2.</w:t>
            </w:r>
          </w:p>
        </w:tc>
        <w:tc>
          <w:tcPr>
            <w:tcW w:w="1582" w:type="dxa"/>
            <w:tcBorders>
              <w:top w:val="single" w:sz="2" w:space="0" w:color="auto"/>
              <w:bottom w:val="single" w:sz="12" w:space="0" w:color="auto"/>
            </w:tcBorders>
            <w:shd w:val="clear" w:color="auto" w:fill="auto"/>
          </w:tcPr>
          <w:p w:rsidR="00F27945" w:rsidRPr="009942D3" w:rsidRDefault="00B2434E">
            <w:pPr>
              <w:pStyle w:val="Tabletext"/>
            </w:pPr>
            <w:r w:rsidRPr="009942D3">
              <w:t>1</w:t>
            </w:r>
            <w:r w:rsidR="009942D3">
              <w:t> </w:t>
            </w:r>
            <w:r w:rsidRPr="009942D3">
              <w:t>July 2008</w:t>
            </w:r>
          </w:p>
        </w:tc>
      </w:tr>
    </w:tbl>
    <w:p w:rsidR="00F24E69" w:rsidRPr="009942D3" w:rsidRDefault="00F24E69">
      <w:pPr>
        <w:pStyle w:val="notetext"/>
      </w:pPr>
      <w:r w:rsidRPr="009942D3">
        <w:rPr>
          <w:snapToGrid w:val="0"/>
          <w:lang w:eastAsia="en-US"/>
        </w:rPr>
        <w:t>Note:</w:t>
      </w:r>
      <w:r w:rsidRPr="009942D3">
        <w:rPr>
          <w:snapToGrid w:val="0"/>
          <w:lang w:eastAsia="en-US"/>
        </w:rPr>
        <w:tab/>
        <w:t>This table relates only to the provisions of this Act as originally passed by the Parliament and assented to. It will not be expanded to deal with provisions inserted in this Act after assent.</w:t>
      </w:r>
    </w:p>
    <w:p w:rsidR="00F24E69" w:rsidRPr="009942D3" w:rsidRDefault="00F24E69">
      <w:pPr>
        <w:pStyle w:val="subsection"/>
      </w:pPr>
      <w:r w:rsidRPr="009942D3">
        <w:tab/>
        <w:t>(2)</w:t>
      </w:r>
      <w:r w:rsidRPr="009942D3">
        <w:tab/>
        <w:t>Column 3 of the table contains additional information that is not part of this Act. Information in this column may be added to or edited in any published version of this Act.</w:t>
      </w:r>
    </w:p>
    <w:p w:rsidR="00F24E69" w:rsidRPr="009942D3" w:rsidRDefault="00F24E69">
      <w:pPr>
        <w:pStyle w:val="ActHead5"/>
        <w:rPr>
          <w:i/>
        </w:rPr>
      </w:pPr>
      <w:bookmarkStart w:id="3" w:name="_Toc450048901"/>
      <w:r w:rsidRPr="009942D3">
        <w:rPr>
          <w:rStyle w:val="CharSectno"/>
        </w:rPr>
        <w:lastRenderedPageBreak/>
        <w:t>3</w:t>
      </w:r>
      <w:r w:rsidRPr="009942D3">
        <w:t xml:space="preserve">  Application of Chapter</w:t>
      </w:r>
      <w:r w:rsidR="009942D3">
        <w:t> </w:t>
      </w:r>
      <w:r w:rsidRPr="009942D3">
        <w:t xml:space="preserve">1 of the </w:t>
      </w:r>
      <w:r w:rsidR="00AC7F5C" w:rsidRPr="009942D3">
        <w:rPr>
          <w:i/>
        </w:rPr>
        <w:t>Offshore Petroleum and Greenhouse Gas Storage Act 2006</w:t>
      </w:r>
      <w:bookmarkEnd w:id="3"/>
    </w:p>
    <w:p w:rsidR="00F24E69" w:rsidRPr="009942D3" w:rsidRDefault="00F24E69">
      <w:pPr>
        <w:pStyle w:val="subsection"/>
      </w:pPr>
      <w:r w:rsidRPr="009942D3">
        <w:tab/>
      </w:r>
      <w:r w:rsidRPr="009942D3">
        <w:tab/>
        <w:t>Chapter</w:t>
      </w:r>
      <w:r w:rsidR="009942D3">
        <w:t> </w:t>
      </w:r>
      <w:r w:rsidRPr="009942D3">
        <w:t xml:space="preserve">1 of the </w:t>
      </w:r>
      <w:r w:rsidR="00AC7F5C" w:rsidRPr="009942D3">
        <w:rPr>
          <w:i/>
        </w:rPr>
        <w:t>Offshore Petroleum and Greenhouse Gas Storage Act 2006</w:t>
      </w:r>
      <w:r w:rsidRPr="009942D3">
        <w:rPr>
          <w:i/>
        </w:rPr>
        <w:t xml:space="preserve"> </w:t>
      </w:r>
      <w:r w:rsidRPr="009942D3">
        <w:t xml:space="preserve">applies to this Act in a corresponding way to the way in which it applies to the </w:t>
      </w:r>
      <w:r w:rsidR="009B4A2E" w:rsidRPr="009942D3">
        <w:rPr>
          <w:i/>
        </w:rPr>
        <w:t>Offshore Petroleum and Greenhouse Gas Storage Act 2006</w:t>
      </w:r>
      <w:r w:rsidRPr="009942D3">
        <w:t>.</w:t>
      </w:r>
    </w:p>
    <w:p w:rsidR="00F24E69" w:rsidRPr="009942D3" w:rsidRDefault="00F24E69">
      <w:pPr>
        <w:pStyle w:val="notetext"/>
      </w:pPr>
      <w:r w:rsidRPr="009942D3">
        <w:rPr>
          <w:snapToGrid w:val="0"/>
          <w:lang w:eastAsia="en-US"/>
        </w:rPr>
        <w:t>Note:</w:t>
      </w:r>
      <w:r w:rsidRPr="009942D3">
        <w:rPr>
          <w:snapToGrid w:val="0"/>
          <w:lang w:eastAsia="en-US"/>
        </w:rPr>
        <w:tab/>
        <w:t xml:space="preserve">This means, for example, that the definitions in </w:t>
      </w:r>
      <w:r w:rsidR="00D36028" w:rsidRPr="009942D3">
        <w:t>section</w:t>
      </w:r>
      <w:r w:rsidR="009942D3">
        <w:t> </w:t>
      </w:r>
      <w:r w:rsidR="00D36028" w:rsidRPr="009942D3">
        <w:t>7</w:t>
      </w:r>
      <w:r w:rsidRPr="009942D3">
        <w:rPr>
          <w:snapToGrid w:val="0"/>
          <w:lang w:eastAsia="en-US"/>
        </w:rPr>
        <w:t xml:space="preserve"> of </w:t>
      </w:r>
      <w:r w:rsidRPr="009942D3">
        <w:t xml:space="preserve">the </w:t>
      </w:r>
      <w:r w:rsidR="009B4A2E" w:rsidRPr="009942D3">
        <w:rPr>
          <w:i/>
        </w:rPr>
        <w:t>Offshore Petroleum and Greenhouse Gas Storage Act 2006</w:t>
      </w:r>
      <w:r w:rsidRPr="009942D3">
        <w:rPr>
          <w:i/>
        </w:rPr>
        <w:t xml:space="preserve"> </w:t>
      </w:r>
      <w:r w:rsidRPr="009942D3">
        <w:t>apply to this Act</w:t>
      </w:r>
      <w:r w:rsidRPr="009942D3">
        <w:rPr>
          <w:snapToGrid w:val="0"/>
          <w:lang w:eastAsia="en-US"/>
        </w:rPr>
        <w:t>.</w:t>
      </w:r>
    </w:p>
    <w:p w:rsidR="00F24E69" w:rsidRPr="009942D3" w:rsidRDefault="00F24E69">
      <w:pPr>
        <w:pStyle w:val="ActHead5"/>
      </w:pPr>
      <w:bookmarkStart w:id="4" w:name="_Toc450048902"/>
      <w:r w:rsidRPr="009942D3">
        <w:rPr>
          <w:rStyle w:val="CharSectno"/>
        </w:rPr>
        <w:t>4</w:t>
      </w:r>
      <w:r w:rsidRPr="009942D3">
        <w:t xml:space="preserve">  Definitions</w:t>
      </w:r>
      <w:bookmarkEnd w:id="4"/>
    </w:p>
    <w:p w:rsidR="00F24E69" w:rsidRPr="009942D3" w:rsidRDefault="00F24E69">
      <w:pPr>
        <w:pStyle w:val="subsection"/>
      </w:pPr>
      <w:r w:rsidRPr="009942D3">
        <w:tab/>
      </w:r>
      <w:r w:rsidRPr="009942D3">
        <w:tab/>
        <w:t>In this Act:</w:t>
      </w:r>
    </w:p>
    <w:p w:rsidR="00F24E69" w:rsidRPr="009942D3" w:rsidRDefault="00F24E69">
      <w:pPr>
        <w:pStyle w:val="Definition"/>
      </w:pPr>
      <w:r w:rsidRPr="009942D3">
        <w:rPr>
          <w:b/>
          <w:i/>
        </w:rPr>
        <w:t>month</w:t>
      </w:r>
      <w:r w:rsidRPr="009942D3">
        <w:t xml:space="preserve"> means one of the 12 months of a year.</w:t>
      </w:r>
    </w:p>
    <w:p w:rsidR="00F24E69" w:rsidRPr="009942D3" w:rsidRDefault="00F24E69">
      <w:pPr>
        <w:pStyle w:val="Definition"/>
      </w:pPr>
      <w:smartTag w:uri="urn:schemas-microsoft-com:office:smarttags" w:element="PlaceType">
        <w:smartTag w:uri="urn:schemas-microsoft-com:office:smarttags" w:element="place">
          <w:r w:rsidRPr="009942D3">
            <w:rPr>
              <w:b/>
              <w:i/>
            </w:rPr>
            <w:t>North West</w:t>
          </w:r>
        </w:smartTag>
      </w:smartTag>
      <w:r w:rsidRPr="009942D3">
        <w:rPr>
          <w:b/>
          <w:i/>
        </w:rPr>
        <w:t xml:space="preserve"> Shelf exploration permit</w:t>
      </w:r>
      <w:r w:rsidRPr="009942D3">
        <w:t xml:space="preserve"> means one of the North West Shelf exploration permits as defined by section</w:t>
      </w:r>
      <w:r w:rsidR="009942D3">
        <w:t> </w:t>
      </w:r>
      <w:r w:rsidRPr="009942D3">
        <w:t xml:space="preserve">2 of the </w:t>
      </w:r>
      <w:r w:rsidRPr="009942D3">
        <w:rPr>
          <w:i/>
        </w:rPr>
        <w:t>Petroleum Resource Rent Tax Assessment Act 1987</w:t>
      </w:r>
      <w:r w:rsidRPr="009942D3">
        <w:t>.</w:t>
      </w:r>
    </w:p>
    <w:p w:rsidR="00F24E69" w:rsidRPr="009942D3" w:rsidRDefault="00F24E69">
      <w:pPr>
        <w:pStyle w:val="Definition"/>
      </w:pPr>
      <w:r w:rsidRPr="009942D3">
        <w:rPr>
          <w:b/>
          <w:i/>
        </w:rPr>
        <w:t>North West Shelf production licence</w:t>
      </w:r>
      <w:r w:rsidRPr="009942D3">
        <w:t xml:space="preserve"> means a</w:t>
      </w:r>
      <w:r w:rsidR="00AB1B3C" w:rsidRPr="009942D3">
        <w:t xml:space="preserve"> petroleum</w:t>
      </w:r>
      <w:r w:rsidRPr="009942D3">
        <w:t xml:space="preserve"> production licence that, under the </w:t>
      </w:r>
      <w:r w:rsidRPr="009942D3">
        <w:rPr>
          <w:i/>
        </w:rPr>
        <w:t>Petroleum Resource Rent Tax Assessment Act 1987</w:t>
      </w:r>
      <w:r w:rsidRPr="009942D3">
        <w:t>, is related to a North West Shelf exploration permit.</w:t>
      </w:r>
    </w:p>
    <w:p w:rsidR="00F24E69" w:rsidRPr="009942D3" w:rsidRDefault="00F24E69">
      <w:pPr>
        <w:pStyle w:val="Definition"/>
      </w:pPr>
      <w:r w:rsidRPr="009942D3">
        <w:rPr>
          <w:b/>
          <w:i/>
        </w:rPr>
        <w:t>North West Shelf retention lease</w:t>
      </w:r>
      <w:r w:rsidRPr="009942D3">
        <w:t xml:space="preserve"> means a </w:t>
      </w:r>
      <w:r w:rsidR="00AB1B3C" w:rsidRPr="009942D3">
        <w:t xml:space="preserve">petroleum </w:t>
      </w:r>
      <w:r w:rsidRPr="009942D3">
        <w:t xml:space="preserve">retention lease that, under the </w:t>
      </w:r>
      <w:r w:rsidRPr="009942D3">
        <w:rPr>
          <w:i/>
        </w:rPr>
        <w:t>Petroleum Resource Rent Tax Assessment Act 1987</w:t>
      </w:r>
      <w:r w:rsidRPr="009942D3">
        <w:t>, is related to a North West Shelf exploration permit.</w:t>
      </w:r>
    </w:p>
    <w:p w:rsidR="0050591F" w:rsidRPr="009942D3" w:rsidRDefault="0050591F" w:rsidP="0050591F">
      <w:pPr>
        <w:pStyle w:val="Definition"/>
      </w:pPr>
      <w:r w:rsidRPr="009942D3">
        <w:rPr>
          <w:b/>
          <w:i/>
        </w:rPr>
        <w:t>primary petroleum production licence</w:t>
      </w:r>
      <w:r w:rsidRPr="009942D3">
        <w:t xml:space="preserve"> has the same meaning as in Schedule</w:t>
      </w:r>
      <w:r w:rsidR="009942D3">
        <w:t> </w:t>
      </w:r>
      <w:r w:rsidRPr="009942D3">
        <w:t xml:space="preserve">4 to the </w:t>
      </w:r>
      <w:r w:rsidRPr="009942D3">
        <w:rPr>
          <w:i/>
        </w:rPr>
        <w:t>Offshore Petroleum and Greenhouse Gas Storage Act 2006</w:t>
      </w:r>
      <w:r w:rsidRPr="009942D3">
        <w:t>.</w:t>
      </w:r>
    </w:p>
    <w:p w:rsidR="00F24E69" w:rsidRPr="009942D3" w:rsidRDefault="00F24E69">
      <w:pPr>
        <w:pStyle w:val="Definition"/>
      </w:pPr>
      <w:r w:rsidRPr="009942D3">
        <w:rPr>
          <w:b/>
          <w:i/>
        </w:rPr>
        <w:t>royalty</w:t>
      </w:r>
      <w:r w:rsidRPr="009942D3">
        <w:t xml:space="preserve"> means royalty payable under section</w:t>
      </w:r>
      <w:r w:rsidR="009942D3">
        <w:t> </w:t>
      </w:r>
      <w:r w:rsidRPr="009942D3">
        <w:t>5.</w:t>
      </w:r>
    </w:p>
    <w:p w:rsidR="00F24E69" w:rsidRPr="009942D3" w:rsidRDefault="00F24E69">
      <w:pPr>
        <w:pStyle w:val="Definition"/>
      </w:pPr>
      <w:r w:rsidRPr="009942D3">
        <w:rPr>
          <w:b/>
          <w:i/>
        </w:rPr>
        <w:t>royalty period</w:t>
      </w:r>
      <w:r w:rsidRPr="009942D3">
        <w:t>, in relation to a North West Shelf exploration permit, a North West Shelf retention lease or a North West Shelf production licence, means:</w:t>
      </w:r>
    </w:p>
    <w:p w:rsidR="00F24E69" w:rsidRPr="009942D3" w:rsidRDefault="00F24E69">
      <w:pPr>
        <w:pStyle w:val="paragraph"/>
      </w:pPr>
      <w:r w:rsidRPr="009942D3">
        <w:lastRenderedPageBreak/>
        <w:tab/>
        <w:t>(a)</w:t>
      </w:r>
      <w:r w:rsidRPr="009942D3">
        <w:tab/>
        <w:t>the period beginning on:</w:t>
      </w:r>
    </w:p>
    <w:p w:rsidR="00F24E69" w:rsidRPr="009942D3" w:rsidRDefault="00F24E69">
      <w:pPr>
        <w:pStyle w:val="paragraphsub"/>
      </w:pPr>
      <w:r w:rsidRPr="009942D3">
        <w:tab/>
        <w:t>(i)</w:t>
      </w:r>
      <w:r w:rsidRPr="009942D3">
        <w:tab/>
        <w:t>the day on which the permit, lease or licence comes or came into force; and</w:t>
      </w:r>
    </w:p>
    <w:p w:rsidR="00F24E69" w:rsidRPr="009942D3" w:rsidRDefault="00F24E69">
      <w:pPr>
        <w:pStyle w:val="paragraphsub"/>
      </w:pPr>
      <w:r w:rsidRPr="009942D3">
        <w:tab/>
        <w:t>(ii)</w:t>
      </w:r>
      <w:r w:rsidRPr="009942D3">
        <w:tab/>
        <w:t>ending at the end of the month in which that day occurs; and</w:t>
      </w:r>
    </w:p>
    <w:p w:rsidR="00F24E69" w:rsidRPr="009942D3" w:rsidRDefault="00F24E69">
      <w:pPr>
        <w:pStyle w:val="paragraph"/>
      </w:pPr>
      <w:r w:rsidRPr="009942D3">
        <w:tab/>
        <w:t>(b)</w:t>
      </w:r>
      <w:r w:rsidRPr="009942D3">
        <w:tab/>
        <w:t>each later month.</w:t>
      </w:r>
    </w:p>
    <w:p w:rsidR="0050591F" w:rsidRPr="009942D3" w:rsidRDefault="0050591F" w:rsidP="0050591F">
      <w:pPr>
        <w:pStyle w:val="Definition"/>
      </w:pPr>
      <w:r w:rsidRPr="009942D3">
        <w:rPr>
          <w:b/>
          <w:i/>
        </w:rPr>
        <w:t>secondary petroleum production licence</w:t>
      </w:r>
      <w:r w:rsidRPr="009942D3">
        <w:t xml:space="preserve"> has the same meaning as in Schedule</w:t>
      </w:r>
      <w:r w:rsidR="009942D3">
        <w:t> </w:t>
      </w:r>
      <w:r w:rsidRPr="009942D3">
        <w:t xml:space="preserve">4 to the </w:t>
      </w:r>
      <w:r w:rsidRPr="009942D3">
        <w:rPr>
          <w:i/>
        </w:rPr>
        <w:t>Offshore Petroleum and Greenhouse Gas Storage Act 2006</w:t>
      </w:r>
      <w:r w:rsidRPr="009942D3">
        <w:t>.</w:t>
      </w:r>
    </w:p>
    <w:p w:rsidR="00310ADA" w:rsidRPr="009942D3" w:rsidRDefault="00310ADA" w:rsidP="00310ADA">
      <w:pPr>
        <w:pStyle w:val="Definition"/>
      </w:pPr>
      <w:r w:rsidRPr="009942D3">
        <w:rPr>
          <w:b/>
          <w:i/>
        </w:rPr>
        <w:t>State Minister</w:t>
      </w:r>
      <w:r w:rsidRPr="009942D3">
        <w:t xml:space="preserve"> means the responsible State Minister of Western Australia.</w:t>
      </w:r>
    </w:p>
    <w:p w:rsidR="00F24E69" w:rsidRPr="009942D3" w:rsidRDefault="00F24E69">
      <w:pPr>
        <w:pStyle w:val="Definition"/>
      </w:pPr>
      <w:r w:rsidRPr="009942D3">
        <w:rPr>
          <w:b/>
          <w:i/>
        </w:rPr>
        <w:t>value</w:t>
      </w:r>
      <w:r w:rsidRPr="009942D3">
        <w:t xml:space="preserve"> has the meaning given by section</w:t>
      </w:r>
      <w:r w:rsidR="009942D3">
        <w:t> </w:t>
      </w:r>
      <w:r w:rsidRPr="009942D3">
        <w:t>12.</w:t>
      </w:r>
    </w:p>
    <w:p w:rsidR="00F24E69" w:rsidRPr="009942D3" w:rsidRDefault="00F24E69">
      <w:pPr>
        <w:pStyle w:val="notetext"/>
      </w:pPr>
      <w:r w:rsidRPr="009942D3">
        <w:t>Note:</w:t>
      </w:r>
      <w:r w:rsidRPr="009942D3">
        <w:tab/>
        <w:t>See also section</w:t>
      </w:r>
      <w:r w:rsidR="009942D3">
        <w:t> </w:t>
      </w:r>
      <w:r w:rsidRPr="009942D3">
        <w:t>15, which deals with provisional value.</w:t>
      </w:r>
    </w:p>
    <w:p w:rsidR="00F24E69" w:rsidRPr="009942D3" w:rsidRDefault="00F24E69">
      <w:pPr>
        <w:pStyle w:val="Definition"/>
      </w:pPr>
      <w:r w:rsidRPr="009942D3">
        <w:rPr>
          <w:b/>
          <w:i/>
        </w:rPr>
        <w:t>wellhead</w:t>
      </w:r>
      <w:r w:rsidRPr="009942D3">
        <w:t xml:space="preserve"> has the meaning given by section</w:t>
      </w:r>
      <w:r w:rsidR="009942D3">
        <w:t> </w:t>
      </w:r>
      <w:r w:rsidRPr="009942D3">
        <w:t>11.</w:t>
      </w:r>
    </w:p>
    <w:p w:rsidR="00F24E69" w:rsidRPr="009942D3" w:rsidRDefault="00F24E69">
      <w:pPr>
        <w:pStyle w:val="ActHead5"/>
      </w:pPr>
      <w:bookmarkStart w:id="5" w:name="_Toc450048903"/>
      <w:r w:rsidRPr="009942D3">
        <w:rPr>
          <w:rStyle w:val="CharSectno"/>
        </w:rPr>
        <w:t>5</w:t>
      </w:r>
      <w:r w:rsidRPr="009942D3">
        <w:t xml:space="preserve">  Imposition of royalty</w:t>
      </w:r>
      <w:bookmarkEnd w:id="5"/>
    </w:p>
    <w:p w:rsidR="00F24E69" w:rsidRPr="009942D3" w:rsidRDefault="00F24E69">
      <w:pPr>
        <w:pStyle w:val="subsection"/>
      </w:pPr>
      <w:r w:rsidRPr="009942D3">
        <w:tab/>
      </w:r>
      <w:r w:rsidRPr="009942D3">
        <w:tab/>
        <w:t>The registered holder of:</w:t>
      </w:r>
    </w:p>
    <w:p w:rsidR="00F24E69" w:rsidRPr="009942D3" w:rsidRDefault="00F24E69">
      <w:pPr>
        <w:pStyle w:val="paragraph"/>
      </w:pPr>
      <w:r w:rsidRPr="009942D3">
        <w:tab/>
        <w:t>(a)</w:t>
      </w:r>
      <w:r w:rsidRPr="009942D3">
        <w:tab/>
        <w:t>a North West Shelf exploration permit; or</w:t>
      </w:r>
    </w:p>
    <w:p w:rsidR="00F24E69" w:rsidRPr="009942D3" w:rsidRDefault="00F24E69">
      <w:pPr>
        <w:pStyle w:val="paragraph"/>
      </w:pPr>
      <w:r w:rsidRPr="009942D3">
        <w:tab/>
        <w:t>(b)</w:t>
      </w:r>
      <w:r w:rsidRPr="009942D3">
        <w:tab/>
        <w:t>a North West Shelf retention lease; or</w:t>
      </w:r>
    </w:p>
    <w:p w:rsidR="00F24E69" w:rsidRPr="009942D3" w:rsidRDefault="00F24E69">
      <w:pPr>
        <w:pStyle w:val="paragraph"/>
      </w:pPr>
      <w:r w:rsidRPr="009942D3">
        <w:tab/>
        <w:t>(c)</w:t>
      </w:r>
      <w:r w:rsidRPr="009942D3">
        <w:tab/>
        <w:t>a North West Shelf production licence;</w:t>
      </w:r>
    </w:p>
    <w:p w:rsidR="00F24E69" w:rsidRPr="009942D3" w:rsidRDefault="00F24E69">
      <w:pPr>
        <w:pStyle w:val="subsection2"/>
      </w:pPr>
      <w:r w:rsidRPr="009942D3">
        <w:t>is liable to pay a royalty on all petroleum recovered by the holder in the permit area, lease area or licence area in a royalty period beginning at or after the commencement of this section.</w:t>
      </w:r>
    </w:p>
    <w:p w:rsidR="00F24E69" w:rsidRPr="009942D3" w:rsidRDefault="00F24E69">
      <w:pPr>
        <w:pStyle w:val="notetext"/>
      </w:pPr>
      <w:r w:rsidRPr="009942D3">
        <w:t>Note 1:</w:t>
      </w:r>
      <w:r w:rsidRPr="009942D3">
        <w:tab/>
        <w:t>For exemptions, see section</w:t>
      </w:r>
      <w:r w:rsidR="009942D3">
        <w:t> </w:t>
      </w:r>
      <w:r w:rsidRPr="009942D3">
        <w:t>10.</w:t>
      </w:r>
    </w:p>
    <w:p w:rsidR="00F24E69" w:rsidRPr="009942D3" w:rsidRDefault="00F24E69">
      <w:pPr>
        <w:pStyle w:val="notetext"/>
      </w:pPr>
      <w:r w:rsidRPr="009942D3">
        <w:t>Note 2:</w:t>
      </w:r>
      <w:r w:rsidRPr="009942D3">
        <w:tab/>
        <w:t>For collection of royalty, see Part</w:t>
      </w:r>
      <w:r w:rsidR="009942D3">
        <w:t> </w:t>
      </w:r>
      <w:r w:rsidR="009A0D40" w:rsidRPr="009942D3">
        <w:t>6.7</w:t>
      </w:r>
      <w:r w:rsidRPr="009942D3">
        <w:t xml:space="preserve"> of the </w:t>
      </w:r>
      <w:r w:rsidR="00AC7F5C" w:rsidRPr="009942D3">
        <w:rPr>
          <w:i/>
        </w:rPr>
        <w:t>Offshore Petroleum and Greenhouse Gas Storage Act 2006</w:t>
      </w:r>
      <w:r w:rsidRPr="009942D3">
        <w:t>.</w:t>
      </w:r>
    </w:p>
    <w:p w:rsidR="00F24E69" w:rsidRPr="009942D3" w:rsidRDefault="00F24E69" w:rsidP="0050591F">
      <w:pPr>
        <w:pStyle w:val="ActHead5"/>
      </w:pPr>
      <w:bookmarkStart w:id="6" w:name="_Toc450048904"/>
      <w:r w:rsidRPr="009942D3">
        <w:rPr>
          <w:rStyle w:val="CharSectno"/>
        </w:rPr>
        <w:t>6</w:t>
      </w:r>
      <w:r w:rsidRPr="009942D3">
        <w:t xml:space="preserve">  Rate of royalty—</w:t>
      </w:r>
      <w:r w:rsidR="0050591F" w:rsidRPr="009942D3">
        <w:t xml:space="preserve">petroleum </w:t>
      </w:r>
      <w:r w:rsidRPr="009942D3">
        <w:t>production licences</w:t>
      </w:r>
      <w:bookmarkEnd w:id="6"/>
    </w:p>
    <w:p w:rsidR="00F24E69" w:rsidRPr="009942D3" w:rsidRDefault="00F24E69">
      <w:pPr>
        <w:pStyle w:val="subsection"/>
      </w:pPr>
      <w:r w:rsidRPr="009942D3">
        <w:tab/>
        <w:t>(1)</w:t>
      </w:r>
      <w:r w:rsidRPr="009942D3">
        <w:tab/>
        <w:t xml:space="preserve">The rate of royalty on petroleum recovered under </w:t>
      </w:r>
      <w:r w:rsidR="0050591F" w:rsidRPr="009942D3">
        <w:t>a petroleum production licence is</w:t>
      </w:r>
      <w:r w:rsidRPr="009942D3">
        <w:t xml:space="preserve"> worked out using the table:</w:t>
      </w:r>
    </w:p>
    <w:p w:rsidR="00700BE8" w:rsidRPr="009942D3" w:rsidRDefault="00700BE8" w:rsidP="00700BE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F24E69" w:rsidRPr="009942D3" w:rsidTr="00700BE8">
        <w:trPr>
          <w:tblHeader/>
        </w:trPr>
        <w:tc>
          <w:tcPr>
            <w:tcW w:w="7086" w:type="dxa"/>
            <w:gridSpan w:val="3"/>
            <w:tcBorders>
              <w:top w:val="single" w:sz="12" w:space="0" w:color="auto"/>
              <w:bottom w:val="single" w:sz="6" w:space="0" w:color="auto"/>
            </w:tcBorders>
            <w:shd w:val="clear" w:color="auto" w:fill="auto"/>
          </w:tcPr>
          <w:p w:rsidR="00F24E69" w:rsidRPr="009942D3" w:rsidRDefault="00F24E69" w:rsidP="00700BE8">
            <w:pPr>
              <w:pStyle w:val="TableHeading"/>
            </w:pPr>
            <w:r w:rsidRPr="009942D3">
              <w:t>Rate of royalty</w:t>
            </w:r>
          </w:p>
        </w:tc>
      </w:tr>
      <w:tr w:rsidR="00F24E69" w:rsidRPr="009942D3" w:rsidTr="00700BE8">
        <w:trPr>
          <w:tblHeader/>
        </w:trPr>
        <w:tc>
          <w:tcPr>
            <w:tcW w:w="714"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Item</w:t>
            </w:r>
          </w:p>
        </w:tc>
        <w:tc>
          <w:tcPr>
            <w:tcW w:w="3186"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In this case...</w:t>
            </w:r>
          </w:p>
        </w:tc>
        <w:tc>
          <w:tcPr>
            <w:tcW w:w="3186" w:type="dxa"/>
            <w:tcBorders>
              <w:top w:val="single" w:sz="6" w:space="0" w:color="auto"/>
              <w:bottom w:val="single" w:sz="12" w:space="0" w:color="auto"/>
            </w:tcBorders>
            <w:shd w:val="clear" w:color="auto" w:fill="auto"/>
          </w:tcPr>
          <w:p w:rsidR="00F24E69" w:rsidRPr="009942D3" w:rsidRDefault="00F24E69">
            <w:pPr>
              <w:pStyle w:val="Tabletext"/>
              <w:keepNext/>
              <w:rPr>
                <w:b/>
              </w:rPr>
            </w:pPr>
            <w:r w:rsidRPr="009942D3">
              <w:rPr>
                <w:b/>
              </w:rPr>
              <w:t>the rate of royalty is this percentage of the value at the wellhead of the petroleum...</w:t>
            </w:r>
          </w:p>
        </w:tc>
      </w:tr>
      <w:tr w:rsidR="00F24E69" w:rsidRPr="009942D3" w:rsidTr="00700BE8">
        <w:tc>
          <w:tcPr>
            <w:tcW w:w="714" w:type="dxa"/>
            <w:tcBorders>
              <w:top w:val="single" w:sz="12" w:space="0" w:color="auto"/>
            </w:tcBorders>
            <w:shd w:val="clear" w:color="auto" w:fill="auto"/>
          </w:tcPr>
          <w:p w:rsidR="00F24E69" w:rsidRPr="009942D3" w:rsidRDefault="00F24E69">
            <w:pPr>
              <w:pStyle w:val="Tabletext"/>
            </w:pPr>
            <w:r w:rsidRPr="009942D3">
              <w:t>1</w:t>
            </w:r>
          </w:p>
        </w:tc>
        <w:tc>
          <w:tcPr>
            <w:tcW w:w="3186" w:type="dxa"/>
            <w:tcBorders>
              <w:top w:val="single" w:sz="12" w:space="0" w:color="auto"/>
            </w:tcBorders>
            <w:shd w:val="clear" w:color="auto" w:fill="auto"/>
          </w:tcPr>
          <w:p w:rsidR="00F24E69" w:rsidRPr="009942D3" w:rsidRDefault="00F24E69">
            <w:pPr>
              <w:pStyle w:val="Tablea"/>
            </w:pPr>
            <w:r w:rsidRPr="009942D3">
              <w:t xml:space="preserve">(a) petroleum recovered under a </w:t>
            </w:r>
            <w:r w:rsidR="0050591F" w:rsidRPr="009942D3">
              <w:t xml:space="preserve">petroleum </w:t>
            </w:r>
            <w:r w:rsidRPr="009942D3">
              <w:t>production licence granted otherwise than by way of renewal; and</w:t>
            </w:r>
          </w:p>
          <w:p w:rsidR="00F24E69" w:rsidRPr="009942D3" w:rsidRDefault="00F24E69">
            <w:pPr>
              <w:pStyle w:val="Tablea"/>
            </w:pPr>
            <w:r w:rsidRPr="009942D3">
              <w:t>(b) none of items</w:t>
            </w:r>
            <w:r w:rsidR="009942D3">
              <w:t> </w:t>
            </w:r>
            <w:r w:rsidRPr="009942D3">
              <w:t>2, 3, 4 and 5 apply</w:t>
            </w:r>
          </w:p>
        </w:tc>
        <w:tc>
          <w:tcPr>
            <w:tcW w:w="3186" w:type="dxa"/>
            <w:tcBorders>
              <w:top w:val="single" w:sz="12" w:space="0" w:color="auto"/>
            </w:tcBorders>
            <w:shd w:val="clear" w:color="auto" w:fill="auto"/>
          </w:tcPr>
          <w:p w:rsidR="00F24E69" w:rsidRPr="009942D3" w:rsidRDefault="00F24E69">
            <w:pPr>
              <w:pStyle w:val="Tabletext"/>
            </w:pPr>
            <w:r w:rsidRPr="009942D3">
              <w:t>10%</w:t>
            </w:r>
          </w:p>
        </w:tc>
      </w:tr>
      <w:tr w:rsidR="00F24E69" w:rsidRPr="009942D3" w:rsidTr="00700BE8">
        <w:tc>
          <w:tcPr>
            <w:tcW w:w="714" w:type="dxa"/>
            <w:shd w:val="clear" w:color="auto" w:fill="auto"/>
          </w:tcPr>
          <w:p w:rsidR="00F24E69" w:rsidRPr="009942D3" w:rsidRDefault="00F24E69">
            <w:pPr>
              <w:pStyle w:val="Tabletext"/>
            </w:pPr>
            <w:r w:rsidRPr="009942D3">
              <w:t>2</w:t>
            </w:r>
          </w:p>
        </w:tc>
        <w:tc>
          <w:tcPr>
            <w:tcW w:w="3186" w:type="dxa"/>
            <w:shd w:val="clear" w:color="auto" w:fill="auto"/>
          </w:tcPr>
          <w:p w:rsidR="00F24E69" w:rsidRPr="009942D3" w:rsidRDefault="00F24E69">
            <w:pPr>
              <w:pStyle w:val="Tabletext"/>
            </w:pPr>
            <w:r w:rsidRPr="009942D3">
              <w:t>petroleum recovered under a secondary</w:t>
            </w:r>
            <w:r w:rsidR="0050591F" w:rsidRPr="009942D3">
              <w:t xml:space="preserve"> petroleum</w:t>
            </w:r>
            <w:r w:rsidRPr="009942D3">
              <w:t xml:space="preserve"> production licence granted otherwise than by way of renewal</w:t>
            </w:r>
          </w:p>
        </w:tc>
        <w:tc>
          <w:tcPr>
            <w:tcW w:w="3186" w:type="dxa"/>
            <w:shd w:val="clear" w:color="auto" w:fill="auto"/>
          </w:tcPr>
          <w:p w:rsidR="00F24E69" w:rsidRPr="009942D3" w:rsidRDefault="00F24E69">
            <w:pPr>
              <w:pStyle w:val="Tabletext"/>
            </w:pPr>
            <w:r w:rsidRPr="009942D3">
              <w:t xml:space="preserve">the percentage determined under </w:t>
            </w:r>
            <w:r w:rsidR="009942D3">
              <w:t>subsection (</w:t>
            </w:r>
            <w:r w:rsidRPr="009942D3">
              <w:t>2) in relation to the petroleum recovered under the licence</w:t>
            </w:r>
          </w:p>
        </w:tc>
      </w:tr>
      <w:tr w:rsidR="00F24E69" w:rsidRPr="009942D3" w:rsidTr="00700BE8">
        <w:tc>
          <w:tcPr>
            <w:tcW w:w="714" w:type="dxa"/>
            <w:shd w:val="clear" w:color="auto" w:fill="auto"/>
          </w:tcPr>
          <w:p w:rsidR="00F24E69" w:rsidRPr="009942D3" w:rsidRDefault="00F24E69">
            <w:pPr>
              <w:pStyle w:val="Tabletext"/>
            </w:pPr>
            <w:r w:rsidRPr="009942D3">
              <w:t>3</w:t>
            </w:r>
          </w:p>
        </w:tc>
        <w:tc>
          <w:tcPr>
            <w:tcW w:w="3186" w:type="dxa"/>
            <w:shd w:val="clear" w:color="auto" w:fill="auto"/>
          </w:tcPr>
          <w:p w:rsidR="00F24E69" w:rsidRPr="009942D3" w:rsidRDefault="00F24E69">
            <w:pPr>
              <w:pStyle w:val="Tabletext"/>
            </w:pPr>
            <w:r w:rsidRPr="009942D3">
              <w:t>petroleum recovered under a primary</w:t>
            </w:r>
            <w:r w:rsidR="0050591F" w:rsidRPr="009942D3">
              <w:t xml:space="preserve"> petroleum</w:t>
            </w:r>
            <w:r w:rsidRPr="009942D3">
              <w:t xml:space="preserve"> production licence granted otherwise than by way of renewal, where a secondary </w:t>
            </w:r>
            <w:r w:rsidR="0050591F" w:rsidRPr="009942D3">
              <w:t xml:space="preserve">petroleum </w:t>
            </w:r>
            <w:r w:rsidRPr="009942D3">
              <w:t xml:space="preserve">production licence is granted to the holder of the primary </w:t>
            </w:r>
            <w:r w:rsidR="0050591F" w:rsidRPr="009942D3">
              <w:t xml:space="preserve">petroleum </w:t>
            </w:r>
            <w:r w:rsidRPr="009942D3">
              <w:t>production licence</w:t>
            </w:r>
          </w:p>
        </w:tc>
        <w:tc>
          <w:tcPr>
            <w:tcW w:w="3186" w:type="dxa"/>
            <w:shd w:val="clear" w:color="auto" w:fill="auto"/>
          </w:tcPr>
          <w:p w:rsidR="00F24E69" w:rsidRPr="009942D3" w:rsidRDefault="00F24E69">
            <w:pPr>
              <w:pStyle w:val="Tabletext"/>
            </w:pPr>
            <w:r w:rsidRPr="009942D3">
              <w:t xml:space="preserve">(with effect from the beginning of the next royalty period after the day on which the secondary </w:t>
            </w:r>
            <w:r w:rsidR="00F11230" w:rsidRPr="009942D3">
              <w:t xml:space="preserve">petroleum </w:t>
            </w:r>
            <w:r w:rsidRPr="009942D3">
              <w:t xml:space="preserve">production licence takes effect) the same percentage as is applicable to the petroleum recovered under the secondary </w:t>
            </w:r>
            <w:r w:rsidR="00F11230" w:rsidRPr="009942D3">
              <w:t xml:space="preserve">petroleum </w:t>
            </w:r>
            <w:r w:rsidRPr="009942D3">
              <w:t>production licence</w:t>
            </w:r>
          </w:p>
        </w:tc>
      </w:tr>
      <w:tr w:rsidR="00F24E69" w:rsidRPr="009942D3" w:rsidTr="00700BE8">
        <w:tc>
          <w:tcPr>
            <w:tcW w:w="714" w:type="dxa"/>
            <w:tcBorders>
              <w:bottom w:val="single" w:sz="2" w:space="0" w:color="auto"/>
            </w:tcBorders>
            <w:shd w:val="clear" w:color="auto" w:fill="auto"/>
          </w:tcPr>
          <w:p w:rsidR="00F24E69" w:rsidRPr="009942D3" w:rsidRDefault="00F24E69">
            <w:pPr>
              <w:pStyle w:val="Tabletext"/>
            </w:pPr>
            <w:r w:rsidRPr="009942D3">
              <w:t>4</w:t>
            </w:r>
          </w:p>
        </w:tc>
        <w:tc>
          <w:tcPr>
            <w:tcW w:w="3186" w:type="dxa"/>
            <w:tcBorders>
              <w:bottom w:val="single" w:sz="2" w:space="0" w:color="auto"/>
            </w:tcBorders>
            <w:shd w:val="clear" w:color="auto" w:fill="auto"/>
          </w:tcPr>
          <w:p w:rsidR="00F24E69" w:rsidRPr="009942D3" w:rsidRDefault="00F24E69">
            <w:pPr>
              <w:pStyle w:val="Tabletext"/>
            </w:pPr>
            <w:r w:rsidRPr="009942D3">
              <w:t xml:space="preserve">petroleum recovered under a </w:t>
            </w:r>
            <w:r w:rsidR="00F11230" w:rsidRPr="009942D3">
              <w:t xml:space="preserve">petroleum </w:t>
            </w:r>
            <w:r w:rsidRPr="009942D3">
              <w:t>production licence granted on an application under section</w:t>
            </w:r>
            <w:r w:rsidR="009942D3">
              <w:t> </w:t>
            </w:r>
            <w:r w:rsidR="009A0D40" w:rsidRPr="009942D3">
              <w:t>182</w:t>
            </w:r>
            <w:r w:rsidRPr="009942D3">
              <w:t xml:space="preserve"> of the </w:t>
            </w:r>
            <w:r w:rsidR="00AC7F5C" w:rsidRPr="009942D3">
              <w:rPr>
                <w:i/>
              </w:rPr>
              <w:t>Offshore Petroleum and Greenhouse Gas Storage Act 2006</w:t>
            </w:r>
          </w:p>
        </w:tc>
        <w:tc>
          <w:tcPr>
            <w:tcW w:w="3186" w:type="dxa"/>
            <w:tcBorders>
              <w:bottom w:val="single" w:sz="2" w:space="0" w:color="auto"/>
            </w:tcBorders>
            <w:shd w:val="clear" w:color="auto" w:fill="auto"/>
          </w:tcPr>
          <w:p w:rsidR="00F24E69" w:rsidRPr="009942D3" w:rsidRDefault="00F24E69">
            <w:pPr>
              <w:pStyle w:val="Tabletext"/>
            </w:pPr>
            <w:r w:rsidRPr="009942D3">
              <w:t>the same percentage as was applicable to petroleum recovered under the initial</w:t>
            </w:r>
            <w:r w:rsidR="00F11230" w:rsidRPr="009942D3">
              <w:t xml:space="preserve"> petroleum</w:t>
            </w:r>
            <w:r w:rsidRPr="009942D3">
              <w:t xml:space="preserve"> production licence (within the meaning of that section)</w:t>
            </w:r>
          </w:p>
        </w:tc>
      </w:tr>
      <w:tr w:rsidR="00F24E69" w:rsidRPr="009942D3" w:rsidTr="00700BE8">
        <w:tc>
          <w:tcPr>
            <w:tcW w:w="714" w:type="dxa"/>
            <w:tcBorders>
              <w:top w:val="single" w:sz="2" w:space="0" w:color="auto"/>
              <w:bottom w:val="single" w:sz="12" w:space="0" w:color="auto"/>
            </w:tcBorders>
            <w:shd w:val="clear" w:color="auto" w:fill="auto"/>
          </w:tcPr>
          <w:p w:rsidR="00F24E69" w:rsidRPr="009942D3" w:rsidRDefault="00F24E69">
            <w:pPr>
              <w:pStyle w:val="Tabletext"/>
            </w:pPr>
            <w:r w:rsidRPr="009942D3">
              <w:t>5</w:t>
            </w:r>
          </w:p>
        </w:tc>
        <w:tc>
          <w:tcPr>
            <w:tcW w:w="3186" w:type="dxa"/>
            <w:tcBorders>
              <w:top w:val="single" w:sz="2" w:space="0" w:color="auto"/>
              <w:bottom w:val="single" w:sz="12" w:space="0" w:color="auto"/>
            </w:tcBorders>
            <w:shd w:val="clear" w:color="auto" w:fill="auto"/>
          </w:tcPr>
          <w:p w:rsidR="00F24E69" w:rsidRPr="009942D3" w:rsidRDefault="00F24E69">
            <w:pPr>
              <w:pStyle w:val="Tabletext"/>
            </w:pPr>
            <w:r w:rsidRPr="009942D3">
              <w:t xml:space="preserve">petroleum recovered under a </w:t>
            </w:r>
            <w:r w:rsidR="00F11230" w:rsidRPr="009942D3">
              <w:t xml:space="preserve">petroleum </w:t>
            </w:r>
            <w:r w:rsidRPr="009942D3">
              <w:t>production licence granted by way of renewal</w:t>
            </w:r>
          </w:p>
        </w:tc>
        <w:tc>
          <w:tcPr>
            <w:tcW w:w="3186" w:type="dxa"/>
            <w:tcBorders>
              <w:top w:val="single" w:sz="2" w:space="0" w:color="auto"/>
              <w:bottom w:val="single" w:sz="12" w:space="0" w:color="auto"/>
            </w:tcBorders>
            <w:shd w:val="clear" w:color="auto" w:fill="auto"/>
          </w:tcPr>
          <w:p w:rsidR="00F24E69" w:rsidRPr="009942D3" w:rsidRDefault="00F24E69">
            <w:pPr>
              <w:pStyle w:val="Tabletext"/>
            </w:pPr>
            <w:r w:rsidRPr="009942D3">
              <w:t>the percentage that would be the rate of royalty if the renewed licence were the continuation in force of the previous licence</w:t>
            </w:r>
          </w:p>
        </w:tc>
      </w:tr>
    </w:tbl>
    <w:p w:rsidR="00F24E69" w:rsidRPr="009942D3" w:rsidRDefault="00F24E69">
      <w:pPr>
        <w:pStyle w:val="SubsectionHead"/>
      </w:pPr>
      <w:r w:rsidRPr="009942D3">
        <w:lastRenderedPageBreak/>
        <w:t>Application for secondary</w:t>
      </w:r>
      <w:r w:rsidR="00F11230" w:rsidRPr="009942D3">
        <w:t xml:space="preserve"> petroleum</w:t>
      </w:r>
      <w:r w:rsidRPr="009942D3">
        <w:t xml:space="preserve"> production licence—determination of rate of royalty</w:t>
      </w:r>
    </w:p>
    <w:p w:rsidR="00F24E69" w:rsidRPr="009942D3" w:rsidRDefault="00F24E69">
      <w:pPr>
        <w:pStyle w:val="subsection"/>
      </w:pPr>
      <w:r w:rsidRPr="009942D3">
        <w:tab/>
        <w:t>(2)</w:t>
      </w:r>
      <w:r w:rsidRPr="009942D3">
        <w:tab/>
        <w:t>If:</w:t>
      </w:r>
    </w:p>
    <w:p w:rsidR="00F24E69" w:rsidRPr="009942D3" w:rsidRDefault="00F24E69">
      <w:pPr>
        <w:pStyle w:val="paragraph"/>
      </w:pPr>
      <w:r w:rsidRPr="009942D3">
        <w:tab/>
        <w:t>(a)</w:t>
      </w:r>
      <w:r w:rsidRPr="009942D3">
        <w:tab/>
        <w:t xml:space="preserve">a person has applied for a primary </w:t>
      </w:r>
      <w:r w:rsidR="00F11230" w:rsidRPr="009942D3">
        <w:t xml:space="preserve">petroleum </w:t>
      </w:r>
      <w:r w:rsidRPr="009942D3">
        <w:t>production licence; and</w:t>
      </w:r>
    </w:p>
    <w:p w:rsidR="00F24E69" w:rsidRPr="009942D3" w:rsidRDefault="00F24E69">
      <w:pPr>
        <w:pStyle w:val="paragraph"/>
      </w:pPr>
      <w:r w:rsidRPr="009942D3">
        <w:tab/>
        <w:t>(b)</w:t>
      </w:r>
      <w:r w:rsidRPr="009942D3">
        <w:tab/>
        <w:t>before or after the grant of the primary</w:t>
      </w:r>
      <w:r w:rsidR="00F11230" w:rsidRPr="009942D3">
        <w:t xml:space="preserve"> petroleum</w:t>
      </w:r>
      <w:r w:rsidRPr="009942D3">
        <w:t xml:space="preserve"> production licence, the person applies for a secondary </w:t>
      </w:r>
      <w:r w:rsidR="00F11230" w:rsidRPr="009942D3">
        <w:t xml:space="preserve">petroleum </w:t>
      </w:r>
      <w:r w:rsidRPr="009942D3">
        <w:t>production licence;</w:t>
      </w:r>
    </w:p>
    <w:p w:rsidR="00F24E69" w:rsidRPr="009942D3" w:rsidRDefault="00F24E69">
      <w:pPr>
        <w:pStyle w:val="subsection2"/>
      </w:pPr>
      <w:r w:rsidRPr="009942D3">
        <w:t xml:space="preserve">the Joint Authority must, by written instrument, determine the rate of royalty payable in relation to petroleum recovered, whether under the primary </w:t>
      </w:r>
      <w:r w:rsidR="00F11230" w:rsidRPr="009942D3">
        <w:t xml:space="preserve">petroleum </w:t>
      </w:r>
      <w:r w:rsidRPr="009942D3">
        <w:t xml:space="preserve">production licence or under the secondary </w:t>
      </w:r>
      <w:r w:rsidR="00F11230" w:rsidRPr="009942D3">
        <w:t xml:space="preserve">petroleum </w:t>
      </w:r>
      <w:r w:rsidRPr="009942D3">
        <w:t>production licence.</w:t>
      </w:r>
    </w:p>
    <w:p w:rsidR="00F24E69" w:rsidRPr="009942D3" w:rsidRDefault="00F24E69">
      <w:pPr>
        <w:pStyle w:val="subsection"/>
      </w:pPr>
      <w:r w:rsidRPr="009942D3">
        <w:tab/>
        <w:t>(3)</w:t>
      </w:r>
      <w:r w:rsidRPr="009942D3">
        <w:tab/>
        <w:t>The rate must not be less than 11%, nor more than 12.5%, of the value at the wellhead of that petroleum.</w:t>
      </w:r>
    </w:p>
    <w:p w:rsidR="00F24E69" w:rsidRPr="009942D3" w:rsidRDefault="00F24E69">
      <w:pPr>
        <w:pStyle w:val="subsection"/>
      </w:pPr>
      <w:r w:rsidRPr="009942D3">
        <w:tab/>
        <w:t>(4)</w:t>
      </w:r>
      <w:r w:rsidRPr="009942D3">
        <w:tab/>
        <w:t>Before determining the rate of royalty payable, the Joint Authority must:</w:t>
      </w:r>
    </w:p>
    <w:p w:rsidR="00F24E69" w:rsidRPr="009942D3" w:rsidRDefault="00F24E69">
      <w:pPr>
        <w:pStyle w:val="paragraph"/>
      </w:pPr>
      <w:r w:rsidRPr="009942D3">
        <w:tab/>
        <w:t>(a)</w:t>
      </w:r>
      <w:r w:rsidRPr="009942D3">
        <w:tab/>
        <w:t xml:space="preserve">give the person an opportunity to confer with the </w:t>
      </w:r>
      <w:r w:rsidR="00310ADA" w:rsidRPr="009942D3">
        <w:t>State Minister</w:t>
      </w:r>
      <w:r w:rsidRPr="009942D3">
        <w:t xml:space="preserve"> about the rate; and</w:t>
      </w:r>
    </w:p>
    <w:p w:rsidR="00F24E69" w:rsidRPr="009942D3" w:rsidRDefault="00F24E69">
      <w:pPr>
        <w:pStyle w:val="paragraph"/>
      </w:pPr>
      <w:r w:rsidRPr="009942D3">
        <w:tab/>
        <w:t>(b)</w:t>
      </w:r>
      <w:r w:rsidRPr="009942D3">
        <w:tab/>
        <w:t xml:space="preserve">give the </w:t>
      </w:r>
      <w:r w:rsidR="00310ADA" w:rsidRPr="009942D3">
        <w:t>State Minister</w:t>
      </w:r>
      <w:r w:rsidRPr="009942D3">
        <w:t xml:space="preserve"> an opportunity to report to the Joint Authority about any such conferring; and</w:t>
      </w:r>
    </w:p>
    <w:p w:rsidR="00F24E69" w:rsidRPr="009942D3" w:rsidRDefault="00F24E69">
      <w:pPr>
        <w:pStyle w:val="paragraph"/>
      </w:pPr>
      <w:r w:rsidRPr="009942D3">
        <w:tab/>
        <w:t>(c)</w:t>
      </w:r>
      <w:r w:rsidRPr="009942D3">
        <w:tab/>
        <w:t xml:space="preserve">consider the </w:t>
      </w:r>
      <w:r w:rsidR="00310ADA" w:rsidRPr="009942D3">
        <w:t>State Minister’s</w:t>
      </w:r>
      <w:r w:rsidRPr="009942D3">
        <w:t xml:space="preserve"> report.</w:t>
      </w:r>
    </w:p>
    <w:p w:rsidR="00F24E69" w:rsidRPr="009942D3" w:rsidRDefault="00F24E69">
      <w:pPr>
        <w:pStyle w:val="subsection"/>
      </w:pPr>
      <w:r w:rsidRPr="009942D3">
        <w:tab/>
        <w:t>(5)</w:t>
      </w:r>
      <w:r w:rsidRPr="009942D3">
        <w:tab/>
        <w:t xml:space="preserve">A determination under </w:t>
      </w:r>
      <w:r w:rsidR="009942D3">
        <w:t>subsection (</w:t>
      </w:r>
      <w:r w:rsidRPr="009942D3">
        <w:t>2) is not a legislative instrument.</w:t>
      </w:r>
    </w:p>
    <w:p w:rsidR="00F24E69" w:rsidRPr="009942D3" w:rsidRDefault="00F24E69">
      <w:pPr>
        <w:pStyle w:val="SubsectionHead"/>
      </w:pPr>
      <w:r w:rsidRPr="009942D3">
        <w:t>Royalty at the prescribed rate</w:t>
      </w:r>
    </w:p>
    <w:p w:rsidR="00F24E69" w:rsidRPr="009942D3" w:rsidRDefault="00F24E69">
      <w:pPr>
        <w:pStyle w:val="subsection"/>
      </w:pPr>
      <w:r w:rsidRPr="009942D3">
        <w:tab/>
        <w:t>(6)</w:t>
      </w:r>
      <w:r w:rsidRPr="009942D3">
        <w:tab/>
        <w:t xml:space="preserve">A reference in a </w:t>
      </w:r>
      <w:r w:rsidR="00F11230" w:rsidRPr="009942D3">
        <w:t xml:space="preserve">petroleum </w:t>
      </w:r>
      <w:r w:rsidRPr="009942D3">
        <w:t>production licence (whether granted before or after the commencement of this subsection) to:</w:t>
      </w:r>
    </w:p>
    <w:p w:rsidR="00F24E69" w:rsidRPr="009942D3" w:rsidRDefault="00F24E69">
      <w:pPr>
        <w:pStyle w:val="paragraph"/>
      </w:pPr>
      <w:r w:rsidRPr="009942D3">
        <w:tab/>
        <w:t>(a)</w:t>
      </w:r>
      <w:r w:rsidRPr="009942D3">
        <w:tab/>
        <w:t>royalty at the prescribed rate; or</w:t>
      </w:r>
    </w:p>
    <w:p w:rsidR="00F24E69" w:rsidRPr="009942D3" w:rsidRDefault="00F24E69">
      <w:pPr>
        <w:pStyle w:val="paragraph"/>
      </w:pPr>
      <w:r w:rsidRPr="009942D3">
        <w:tab/>
        <w:t>(b)</w:t>
      </w:r>
      <w:r w:rsidRPr="009942D3">
        <w:tab/>
        <w:t>royalty at the rate that is for the time being the prescribed rate;</w:t>
      </w:r>
    </w:p>
    <w:p w:rsidR="00F24E69" w:rsidRPr="009942D3" w:rsidRDefault="00F24E69">
      <w:pPr>
        <w:pStyle w:val="subsection2"/>
      </w:pPr>
      <w:r w:rsidRPr="009942D3">
        <w:lastRenderedPageBreak/>
        <w:t>is to be read as a reference to royalty at the rate that is or was the rate of royalty applicable in accordance with the provisions of this Act, as in force from time to time.</w:t>
      </w:r>
    </w:p>
    <w:p w:rsidR="00F24E69" w:rsidRPr="009942D3" w:rsidRDefault="00F24E69">
      <w:pPr>
        <w:pStyle w:val="ActHead5"/>
      </w:pPr>
      <w:bookmarkStart w:id="7" w:name="_Toc450048905"/>
      <w:r w:rsidRPr="009942D3">
        <w:rPr>
          <w:rStyle w:val="CharSectno"/>
        </w:rPr>
        <w:t>7</w:t>
      </w:r>
      <w:r w:rsidRPr="009942D3">
        <w:t xml:space="preserve">  Rate of royalty—</w:t>
      </w:r>
      <w:r w:rsidR="00F11230" w:rsidRPr="009942D3">
        <w:t xml:space="preserve">petroleum </w:t>
      </w:r>
      <w:r w:rsidRPr="009942D3">
        <w:t>exploration permit</w:t>
      </w:r>
      <w:bookmarkEnd w:id="7"/>
    </w:p>
    <w:p w:rsidR="00F24E69" w:rsidRPr="009942D3" w:rsidRDefault="00F24E69">
      <w:pPr>
        <w:pStyle w:val="subsection"/>
      </w:pPr>
      <w:r w:rsidRPr="009942D3">
        <w:tab/>
        <w:t>(1)</w:t>
      </w:r>
      <w:r w:rsidRPr="009942D3">
        <w:tab/>
        <w:t xml:space="preserve">The rate of royalty on petroleum recovered under </w:t>
      </w:r>
      <w:r w:rsidR="00F11230" w:rsidRPr="009942D3">
        <w:t>a petroleum exploration</w:t>
      </w:r>
      <w:r w:rsidRPr="009942D3">
        <w:t xml:space="preserve"> permit is 10% of the value at the wellhead of the petroleum.</w:t>
      </w:r>
    </w:p>
    <w:p w:rsidR="00F24E69" w:rsidRPr="009942D3" w:rsidRDefault="00F24E69">
      <w:pPr>
        <w:pStyle w:val="SubsectionHead"/>
      </w:pPr>
      <w:r w:rsidRPr="009942D3">
        <w:t>Royalty at the prescribed rate</w:t>
      </w:r>
    </w:p>
    <w:p w:rsidR="00F24E69" w:rsidRPr="009942D3" w:rsidRDefault="00F24E69">
      <w:pPr>
        <w:pStyle w:val="subsection"/>
      </w:pPr>
      <w:r w:rsidRPr="009942D3">
        <w:tab/>
        <w:t>(2)</w:t>
      </w:r>
      <w:r w:rsidRPr="009942D3">
        <w:tab/>
        <w:t xml:space="preserve">A reference in </w:t>
      </w:r>
      <w:r w:rsidR="00F11230" w:rsidRPr="009942D3">
        <w:t>a petroleum exploration</w:t>
      </w:r>
      <w:r w:rsidRPr="009942D3">
        <w:t xml:space="preserve"> permit (whether granted before or after the commencement of this subsection) to:</w:t>
      </w:r>
    </w:p>
    <w:p w:rsidR="00F24E69" w:rsidRPr="009942D3" w:rsidRDefault="00F24E69">
      <w:pPr>
        <w:pStyle w:val="paragraph"/>
      </w:pPr>
      <w:r w:rsidRPr="009942D3">
        <w:tab/>
        <w:t>(a)</w:t>
      </w:r>
      <w:r w:rsidRPr="009942D3">
        <w:tab/>
        <w:t>royalty at the prescribed rate; or</w:t>
      </w:r>
    </w:p>
    <w:p w:rsidR="00F24E69" w:rsidRPr="009942D3" w:rsidRDefault="00F24E69">
      <w:pPr>
        <w:pStyle w:val="paragraph"/>
      </w:pPr>
      <w:r w:rsidRPr="009942D3">
        <w:tab/>
        <w:t>(b)</w:t>
      </w:r>
      <w:r w:rsidRPr="009942D3">
        <w:tab/>
        <w:t>royalty at the rate that is for the time being the prescribed rate;</w:t>
      </w:r>
    </w:p>
    <w:p w:rsidR="00F24E69" w:rsidRPr="009942D3" w:rsidRDefault="00F24E69">
      <w:pPr>
        <w:pStyle w:val="subsection2"/>
      </w:pPr>
      <w:r w:rsidRPr="009942D3">
        <w:t>is to be read as a reference to royalty at the rate that is or was the rate of royalty applicable in accordance with the provisions of this Act, as in force from time to time.</w:t>
      </w:r>
    </w:p>
    <w:p w:rsidR="00F24E69" w:rsidRPr="009942D3" w:rsidRDefault="00F24E69">
      <w:pPr>
        <w:pStyle w:val="ActHead5"/>
      </w:pPr>
      <w:bookmarkStart w:id="8" w:name="_Toc450048906"/>
      <w:r w:rsidRPr="009942D3">
        <w:rPr>
          <w:rStyle w:val="CharSectno"/>
        </w:rPr>
        <w:t>8</w:t>
      </w:r>
      <w:r w:rsidRPr="009942D3">
        <w:t xml:space="preserve">  Rate of royalty—</w:t>
      </w:r>
      <w:r w:rsidR="00F11230" w:rsidRPr="009942D3">
        <w:t xml:space="preserve">petroleum </w:t>
      </w:r>
      <w:r w:rsidRPr="009942D3">
        <w:t>retention lease</w:t>
      </w:r>
      <w:bookmarkEnd w:id="8"/>
    </w:p>
    <w:p w:rsidR="00F24E69" w:rsidRPr="009942D3" w:rsidRDefault="00F24E69">
      <w:pPr>
        <w:pStyle w:val="subsection"/>
      </w:pPr>
      <w:r w:rsidRPr="009942D3">
        <w:tab/>
        <w:t>(1)</w:t>
      </w:r>
      <w:r w:rsidRPr="009942D3">
        <w:tab/>
        <w:t xml:space="preserve">The rate of royalty on petroleum recovered under a </w:t>
      </w:r>
      <w:r w:rsidR="00F11230" w:rsidRPr="009942D3">
        <w:t xml:space="preserve">petroleum </w:t>
      </w:r>
      <w:r w:rsidRPr="009942D3">
        <w:t>retention lease is 10% of the value at the wellhead of the petroleum.</w:t>
      </w:r>
    </w:p>
    <w:p w:rsidR="00F24E69" w:rsidRPr="009942D3" w:rsidRDefault="00F24E69">
      <w:pPr>
        <w:pStyle w:val="SubsectionHead"/>
      </w:pPr>
      <w:r w:rsidRPr="009942D3">
        <w:t>Royalty at the prescribed rate</w:t>
      </w:r>
    </w:p>
    <w:p w:rsidR="00F24E69" w:rsidRPr="009942D3" w:rsidRDefault="00F24E69">
      <w:pPr>
        <w:pStyle w:val="subsection"/>
      </w:pPr>
      <w:r w:rsidRPr="009942D3">
        <w:tab/>
        <w:t>(2)</w:t>
      </w:r>
      <w:r w:rsidRPr="009942D3">
        <w:tab/>
        <w:t xml:space="preserve">A reference in a </w:t>
      </w:r>
      <w:r w:rsidR="00F11230" w:rsidRPr="009942D3">
        <w:t xml:space="preserve">petroleum </w:t>
      </w:r>
      <w:r w:rsidRPr="009942D3">
        <w:t>retention lease (whether granted before or after the commencement of this subsection) to:</w:t>
      </w:r>
    </w:p>
    <w:p w:rsidR="00F24E69" w:rsidRPr="009942D3" w:rsidRDefault="00F24E69">
      <w:pPr>
        <w:pStyle w:val="paragraph"/>
      </w:pPr>
      <w:r w:rsidRPr="009942D3">
        <w:tab/>
        <w:t>(a)</w:t>
      </w:r>
      <w:r w:rsidRPr="009942D3">
        <w:tab/>
        <w:t>royalty at the prescribed rate; or</w:t>
      </w:r>
    </w:p>
    <w:p w:rsidR="00F24E69" w:rsidRPr="009942D3" w:rsidRDefault="00F24E69">
      <w:pPr>
        <w:pStyle w:val="paragraph"/>
      </w:pPr>
      <w:r w:rsidRPr="009942D3">
        <w:tab/>
        <w:t>(b)</w:t>
      </w:r>
      <w:r w:rsidRPr="009942D3">
        <w:tab/>
        <w:t>royalty at the rate that is for the time being the prescribed rate;</w:t>
      </w:r>
    </w:p>
    <w:p w:rsidR="00F24E69" w:rsidRPr="009942D3" w:rsidRDefault="00F24E69">
      <w:pPr>
        <w:pStyle w:val="subsection2"/>
      </w:pPr>
      <w:r w:rsidRPr="009942D3">
        <w:t>is to be read as a reference to royalty at the rate that is or was the rate of royalty applicable in accordance with the provisions of this Act, as in force from time to time.</w:t>
      </w:r>
    </w:p>
    <w:p w:rsidR="00F24E69" w:rsidRPr="009942D3" w:rsidRDefault="00F24E69">
      <w:pPr>
        <w:pStyle w:val="ActHead5"/>
      </w:pPr>
      <w:bookmarkStart w:id="9" w:name="_Toc450048907"/>
      <w:r w:rsidRPr="009942D3">
        <w:rPr>
          <w:rStyle w:val="CharSectno"/>
        </w:rPr>
        <w:lastRenderedPageBreak/>
        <w:t>9</w:t>
      </w:r>
      <w:r w:rsidRPr="009942D3">
        <w:t xml:space="preserve">  Reduction of royalty—potentially uneconomic wells</w:t>
      </w:r>
      <w:bookmarkEnd w:id="9"/>
    </w:p>
    <w:p w:rsidR="00F24E69" w:rsidRPr="009942D3" w:rsidRDefault="00F24E69">
      <w:pPr>
        <w:pStyle w:val="SubsectionHead"/>
      </w:pPr>
      <w:r w:rsidRPr="009942D3">
        <w:t>Scope</w:t>
      </w:r>
    </w:p>
    <w:p w:rsidR="00F24E69" w:rsidRPr="009942D3" w:rsidRDefault="00F24E69">
      <w:pPr>
        <w:pStyle w:val="subsection"/>
      </w:pPr>
      <w:r w:rsidRPr="009942D3">
        <w:tab/>
        <w:t>(1)</w:t>
      </w:r>
      <w:r w:rsidRPr="009942D3">
        <w:tab/>
        <w:t xml:space="preserve">This section applies if the </w:t>
      </w:r>
      <w:r w:rsidR="00095DFE" w:rsidRPr="009942D3">
        <w:t>State Minister</w:t>
      </w:r>
      <w:r w:rsidRPr="009942D3">
        <w:t xml:space="preserve"> is satisfied that the rate of recovery of petroleum from a well has become so reduced that, having regard to the rate or rates of royalty applicable under section</w:t>
      </w:r>
      <w:r w:rsidR="009942D3">
        <w:t> </w:t>
      </w:r>
      <w:r w:rsidRPr="009942D3">
        <w:t>6, 7 or 8, further recovery of petroleum from that well would be uneconomic.</w:t>
      </w:r>
    </w:p>
    <w:p w:rsidR="00F24E69" w:rsidRPr="009942D3" w:rsidRDefault="00F24E69">
      <w:pPr>
        <w:pStyle w:val="SubsectionHead"/>
      </w:pPr>
      <w:r w:rsidRPr="009942D3">
        <w:t>Reduction of royalty</w:t>
      </w:r>
    </w:p>
    <w:p w:rsidR="00F24E69" w:rsidRPr="009942D3" w:rsidRDefault="00F24E69">
      <w:pPr>
        <w:pStyle w:val="subsection"/>
      </w:pPr>
      <w:r w:rsidRPr="009942D3">
        <w:tab/>
        <w:t>(2)</w:t>
      </w:r>
      <w:r w:rsidRPr="009942D3">
        <w:tab/>
        <w:t>The Joint Authority may, by written instrument, determine that the royalty in relation to any or all of the petroleum recovered from that well on or after a date specified in the determination is to be such lower rate as is specified in the determination.</w:t>
      </w:r>
    </w:p>
    <w:p w:rsidR="00F24E69" w:rsidRPr="009942D3" w:rsidRDefault="00F24E69">
      <w:pPr>
        <w:pStyle w:val="subsection"/>
      </w:pPr>
      <w:r w:rsidRPr="009942D3">
        <w:tab/>
        <w:t>(3)</w:t>
      </w:r>
      <w:r w:rsidRPr="009942D3">
        <w:tab/>
        <w:t xml:space="preserve">The Joint Authority may, by written instrument, revoke or vary a determination under </w:t>
      </w:r>
      <w:r w:rsidR="009942D3">
        <w:t>subsection (</w:t>
      </w:r>
      <w:r w:rsidRPr="009942D3">
        <w:t>2), and the revocation or variation applies to petroleum recovered on or after such date as is specified in the instrument.</w:t>
      </w:r>
    </w:p>
    <w:p w:rsidR="00F24E69" w:rsidRPr="009942D3" w:rsidRDefault="00F24E69">
      <w:pPr>
        <w:pStyle w:val="subsection"/>
      </w:pPr>
      <w:r w:rsidRPr="009942D3">
        <w:tab/>
        <w:t>(4)</w:t>
      </w:r>
      <w:r w:rsidRPr="009942D3">
        <w:tab/>
        <w:t xml:space="preserve">A determination under </w:t>
      </w:r>
      <w:r w:rsidR="009942D3">
        <w:t>subsection (</w:t>
      </w:r>
      <w:r w:rsidRPr="009942D3">
        <w:t>2) has effect despite section</w:t>
      </w:r>
      <w:r w:rsidR="009942D3">
        <w:t> </w:t>
      </w:r>
      <w:r w:rsidRPr="009942D3">
        <w:t>6, 7 or 8.</w:t>
      </w:r>
    </w:p>
    <w:p w:rsidR="00F24E69" w:rsidRPr="009942D3" w:rsidRDefault="00F24E69">
      <w:pPr>
        <w:pStyle w:val="ActHead5"/>
      </w:pPr>
      <w:bookmarkStart w:id="10" w:name="_Toc450048908"/>
      <w:r w:rsidRPr="009942D3">
        <w:rPr>
          <w:rStyle w:val="CharSectno"/>
        </w:rPr>
        <w:t>10</w:t>
      </w:r>
      <w:r w:rsidRPr="009942D3">
        <w:t xml:space="preserve">  Exemptions from royalty</w:t>
      </w:r>
      <w:bookmarkEnd w:id="10"/>
    </w:p>
    <w:p w:rsidR="00F24E69" w:rsidRPr="009942D3" w:rsidRDefault="00F24E69">
      <w:pPr>
        <w:pStyle w:val="subsection"/>
      </w:pPr>
      <w:r w:rsidRPr="009942D3">
        <w:tab/>
        <w:t>(1)</w:t>
      </w:r>
      <w:r w:rsidRPr="009942D3">
        <w:tab/>
        <w:t>Royalty under this Act:</w:t>
      </w:r>
    </w:p>
    <w:p w:rsidR="00F24E69" w:rsidRPr="009942D3" w:rsidRDefault="00F24E69">
      <w:pPr>
        <w:pStyle w:val="paragraph"/>
      </w:pPr>
      <w:r w:rsidRPr="009942D3">
        <w:tab/>
        <w:t>(a)</w:t>
      </w:r>
      <w:r w:rsidRPr="009942D3">
        <w:tab/>
        <w:t xml:space="preserve">is not payable in relation to petroleum that the </w:t>
      </w:r>
      <w:r w:rsidR="00095DFE" w:rsidRPr="009942D3">
        <w:t>State Minister</w:t>
      </w:r>
      <w:r w:rsidRPr="009942D3">
        <w:t xml:space="preserve"> is satisfied was unavoidably lost before the quantity of that petroleum was ascertained; and</w:t>
      </w:r>
    </w:p>
    <w:p w:rsidR="00680812" w:rsidRPr="009942D3" w:rsidRDefault="00680812" w:rsidP="00680812">
      <w:pPr>
        <w:pStyle w:val="paragraph"/>
      </w:pPr>
      <w:r w:rsidRPr="009942D3">
        <w:tab/>
        <w:t>(b)</w:t>
      </w:r>
      <w:r w:rsidRPr="009942D3">
        <w:tab/>
        <w:t>is not payable in relation to petroleum if:</w:t>
      </w:r>
    </w:p>
    <w:p w:rsidR="00680812" w:rsidRPr="009942D3" w:rsidRDefault="00680812" w:rsidP="00680812">
      <w:pPr>
        <w:pStyle w:val="paragraphsub"/>
      </w:pPr>
      <w:r w:rsidRPr="009942D3">
        <w:tab/>
        <w:t>(i)</w:t>
      </w:r>
      <w:r w:rsidRPr="009942D3">
        <w:tab/>
        <w:t>the State Minister is satisfied that the petroleum was used by the registered holder of the petroleum exploration permit, petroleum retention lease or petroleum production licence for the purposes of petroleum exploration operations or operations for the recovery of petroleum; and</w:t>
      </w:r>
    </w:p>
    <w:p w:rsidR="00680812" w:rsidRPr="009942D3" w:rsidRDefault="00680812" w:rsidP="00680812">
      <w:pPr>
        <w:pStyle w:val="paragraphsub"/>
      </w:pPr>
      <w:r w:rsidRPr="009942D3">
        <w:lastRenderedPageBreak/>
        <w:tab/>
        <w:t>(ii)</w:t>
      </w:r>
      <w:r w:rsidRPr="009942D3">
        <w:tab/>
        <w:t xml:space="preserve">the use did not contravene the </w:t>
      </w:r>
      <w:r w:rsidRPr="009942D3">
        <w:rPr>
          <w:i/>
        </w:rPr>
        <w:t>Offshore Petroleum and Greenhouse Gas Storage Act 2006</w:t>
      </w:r>
      <w:r w:rsidRPr="009942D3">
        <w:t xml:space="preserve"> or regulations under that Act; and</w:t>
      </w:r>
    </w:p>
    <w:p w:rsidR="00680812" w:rsidRPr="009942D3" w:rsidRDefault="00680812" w:rsidP="00680812">
      <w:pPr>
        <w:pStyle w:val="paragraph"/>
      </w:pPr>
      <w:r w:rsidRPr="009942D3">
        <w:tab/>
        <w:t>(c)</w:t>
      </w:r>
      <w:r w:rsidRPr="009942D3">
        <w:tab/>
        <w:t>is not payable in relation to petroleum if:</w:t>
      </w:r>
    </w:p>
    <w:p w:rsidR="00680812" w:rsidRPr="009942D3" w:rsidRDefault="00680812" w:rsidP="00680812">
      <w:pPr>
        <w:pStyle w:val="paragraphsub"/>
      </w:pPr>
      <w:r w:rsidRPr="009942D3">
        <w:tab/>
        <w:t>(i)</w:t>
      </w:r>
      <w:r w:rsidRPr="009942D3">
        <w:tab/>
        <w:t>the State Minister is satisfied that the petroleum has been flared or vented in connection with operations for the recovery of petroleum; and</w:t>
      </w:r>
    </w:p>
    <w:p w:rsidR="00680812" w:rsidRPr="009942D3" w:rsidRDefault="00680812" w:rsidP="00680812">
      <w:pPr>
        <w:pStyle w:val="paragraphsub"/>
      </w:pPr>
      <w:r w:rsidRPr="009942D3">
        <w:tab/>
        <w:t>(ii)</w:t>
      </w:r>
      <w:r w:rsidRPr="009942D3">
        <w:tab/>
        <w:t xml:space="preserve">the flaring or venting did not contravene the </w:t>
      </w:r>
      <w:r w:rsidRPr="009942D3">
        <w:rPr>
          <w:i/>
        </w:rPr>
        <w:t>Offshore Petroleum and Greenhouse Gas Storage Act 2006</w:t>
      </w:r>
      <w:r w:rsidRPr="009942D3">
        <w:t xml:space="preserve"> or regulations under that Act.</w:t>
      </w:r>
    </w:p>
    <w:p w:rsidR="00EE7E80" w:rsidRPr="009942D3" w:rsidRDefault="00EE7E80" w:rsidP="00EE7E80">
      <w:pPr>
        <w:pStyle w:val="subsection"/>
      </w:pPr>
      <w:r w:rsidRPr="009942D3">
        <w:tab/>
        <w:t>(2)</w:t>
      </w:r>
      <w:r w:rsidRPr="009942D3">
        <w:tab/>
        <w:t>If petroleum has been recovered by the registered holder of:</w:t>
      </w:r>
    </w:p>
    <w:p w:rsidR="00EE7E80" w:rsidRPr="009942D3" w:rsidRDefault="00EE7E80" w:rsidP="00EE7E80">
      <w:pPr>
        <w:pStyle w:val="paragraph"/>
      </w:pPr>
      <w:r w:rsidRPr="009942D3">
        <w:tab/>
        <w:t>(a)</w:t>
      </w:r>
      <w:r w:rsidRPr="009942D3">
        <w:tab/>
        <w:t>a petroleum exploration permit; or</w:t>
      </w:r>
    </w:p>
    <w:p w:rsidR="00EE7E80" w:rsidRPr="009942D3" w:rsidRDefault="00EE7E80" w:rsidP="00EE7E80">
      <w:pPr>
        <w:pStyle w:val="paragraph"/>
      </w:pPr>
      <w:r w:rsidRPr="009942D3">
        <w:tab/>
        <w:t>(b)</w:t>
      </w:r>
      <w:r w:rsidRPr="009942D3">
        <w:tab/>
        <w:t>a petroleum retention lease; or</w:t>
      </w:r>
    </w:p>
    <w:p w:rsidR="00EE7E80" w:rsidRPr="009942D3" w:rsidRDefault="00EE7E80" w:rsidP="00EE7E80">
      <w:pPr>
        <w:pStyle w:val="paragraph"/>
      </w:pPr>
      <w:r w:rsidRPr="009942D3">
        <w:tab/>
        <w:t>(c)</w:t>
      </w:r>
      <w:r w:rsidRPr="009942D3">
        <w:tab/>
        <w:t>a petroleum production licence;</w:t>
      </w:r>
    </w:p>
    <w:p w:rsidR="00EE7E80" w:rsidRPr="009942D3" w:rsidRDefault="00EE7E80" w:rsidP="00EE7E80">
      <w:pPr>
        <w:pStyle w:val="subsection2"/>
      </w:pPr>
      <w:r w:rsidRPr="009942D3">
        <w:t>royalty under this Act is not payable in relation to the petroleum because of that recovery if:</w:t>
      </w:r>
    </w:p>
    <w:p w:rsidR="00EE7E80" w:rsidRPr="009942D3" w:rsidRDefault="00EE7E80" w:rsidP="00EE7E80">
      <w:pPr>
        <w:pStyle w:val="paragraph"/>
      </w:pPr>
      <w:r w:rsidRPr="009942D3">
        <w:tab/>
        <w:t>(d)</w:t>
      </w:r>
      <w:r w:rsidRPr="009942D3">
        <w:tab/>
        <w:t>the State Minister is satisfied that the petroleum has been returned to a natural reservoir; and</w:t>
      </w:r>
    </w:p>
    <w:p w:rsidR="00EE7E80" w:rsidRPr="009942D3" w:rsidRDefault="00EE7E80" w:rsidP="00EE7E80">
      <w:pPr>
        <w:pStyle w:val="paragraph"/>
      </w:pPr>
      <w:r w:rsidRPr="009942D3">
        <w:tab/>
        <w:t>(e)</w:t>
      </w:r>
      <w:r w:rsidRPr="009942D3">
        <w:tab/>
        <w:t xml:space="preserve">the return of the petroleum to the reservoir did not contravene the </w:t>
      </w:r>
      <w:r w:rsidRPr="009942D3">
        <w:rPr>
          <w:i/>
        </w:rPr>
        <w:t>Offshore Petroleum and Greenhouse Gas Storage Act 2006</w:t>
      </w:r>
      <w:r w:rsidRPr="009942D3">
        <w:t xml:space="preserve"> or regulations under that Act.</w:t>
      </w:r>
    </w:p>
    <w:p w:rsidR="00F24E69" w:rsidRPr="009942D3" w:rsidRDefault="00F24E69">
      <w:pPr>
        <w:pStyle w:val="subsection"/>
      </w:pPr>
      <w:r w:rsidRPr="009942D3">
        <w:tab/>
        <w:t>(3)</w:t>
      </w:r>
      <w:r w:rsidRPr="009942D3">
        <w:tab/>
      </w:r>
      <w:r w:rsidR="009942D3">
        <w:t>Subsection (</w:t>
      </w:r>
      <w:r w:rsidRPr="009942D3">
        <w:t>2) does not affect the liability of that or any other registered holder to pay royalty in relation to petroleum that is recovered from that natural reservoir.</w:t>
      </w:r>
    </w:p>
    <w:p w:rsidR="00F24E69" w:rsidRPr="009942D3" w:rsidRDefault="00F24E69">
      <w:pPr>
        <w:pStyle w:val="ActHead5"/>
      </w:pPr>
      <w:bookmarkStart w:id="11" w:name="_Toc450048909"/>
      <w:r w:rsidRPr="009942D3">
        <w:rPr>
          <w:rStyle w:val="CharSectno"/>
        </w:rPr>
        <w:t>11</w:t>
      </w:r>
      <w:r w:rsidRPr="009942D3">
        <w:t xml:space="preserve">  Meaning of </w:t>
      </w:r>
      <w:r w:rsidRPr="009942D3">
        <w:rPr>
          <w:i/>
        </w:rPr>
        <w:t>wellhead</w:t>
      </w:r>
      <w:bookmarkEnd w:id="11"/>
    </w:p>
    <w:p w:rsidR="00F24E69" w:rsidRPr="009942D3" w:rsidRDefault="00F24E69">
      <w:pPr>
        <w:pStyle w:val="subsection"/>
      </w:pPr>
      <w:r w:rsidRPr="009942D3">
        <w:tab/>
      </w:r>
      <w:r w:rsidRPr="009942D3">
        <w:tab/>
        <w:t xml:space="preserve">For the purposes of this Act, the </w:t>
      </w:r>
      <w:r w:rsidRPr="009942D3">
        <w:rPr>
          <w:b/>
          <w:i/>
        </w:rPr>
        <w:t>wellhead</w:t>
      </w:r>
      <w:r w:rsidRPr="009942D3">
        <w:t>, in relation to any petroleum, is:</w:t>
      </w:r>
    </w:p>
    <w:p w:rsidR="00F24E69" w:rsidRPr="009942D3" w:rsidRDefault="00F24E69">
      <w:pPr>
        <w:pStyle w:val="paragraph"/>
      </w:pPr>
      <w:r w:rsidRPr="009942D3">
        <w:tab/>
        <w:t>(a)</w:t>
      </w:r>
      <w:r w:rsidRPr="009942D3">
        <w:tab/>
        <w:t>such valve station as is agreed between:</w:t>
      </w:r>
    </w:p>
    <w:p w:rsidR="00F24E69" w:rsidRPr="009942D3" w:rsidRDefault="00F24E69">
      <w:pPr>
        <w:pStyle w:val="paragraphsub"/>
      </w:pPr>
      <w:r w:rsidRPr="009942D3">
        <w:tab/>
        <w:t>(i)</w:t>
      </w:r>
      <w:r w:rsidRPr="009942D3">
        <w:tab/>
        <w:t xml:space="preserve">the registered holder of the </w:t>
      </w:r>
      <w:r w:rsidR="00F11230" w:rsidRPr="009942D3">
        <w:t>petroleum exploration permit, petroleum retention lease or petroleum production licence</w:t>
      </w:r>
      <w:r w:rsidRPr="009942D3">
        <w:t>; and</w:t>
      </w:r>
    </w:p>
    <w:p w:rsidR="00F24E69" w:rsidRPr="009942D3" w:rsidRDefault="00F24E69">
      <w:pPr>
        <w:pStyle w:val="paragraphsub"/>
      </w:pPr>
      <w:r w:rsidRPr="009942D3">
        <w:tab/>
        <w:t>(ii)</w:t>
      </w:r>
      <w:r w:rsidRPr="009942D3">
        <w:tab/>
        <w:t xml:space="preserve">the </w:t>
      </w:r>
      <w:r w:rsidR="00EE7E80" w:rsidRPr="009942D3">
        <w:t>State Minister</w:t>
      </w:r>
      <w:r w:rsidRPr="009942D3">
        <w:t>; or</w:t>
      </w:r>
    </w:p>
    <w:p w:rsidR="00F24E69" w:rsidRPr="009942D3" w:rsidRDefault="00F24E69">
      <w:pPr>
        <w:pStyle w:val="paragraph"/>
      </w:pPr>
      <w:r w:rsidRPr="009942D3">
        <w:lastRenderedPageBreak/>
        <w:tab/>
        <w:t>(b)</w:t>
      </w:r>
      <w:r w:rsidRPr="009942D3">
        <w:tab/>
        <w:t xml:space="preserve">if there is no agreement within such period as the </w:t>
      </w:r>
      <w:r w:rsidR="00EE7E80" w:rsidRPr="009942D3">
        <w:t>State Minister</w:t>
      </w:r>
      <w:r w:rsidRPr="009942D3">
        <w:t xml:space="preserve"> allows—such valve station as the </w:t>
      </w:r>
      <w:r w:rsidR="00EE7E80" w:rsidRPr="009942D3">
        <w:t>State Minister</w:t>
      </w:r>
      <w:r w:rsidRPr="009942D3">
        <w:t xml:space="preserve"> determines to be that wellhead.</w:t>
      </w:r>
    </w:p>
    <w:p w:rsidR="00F24E69" w:rsidRPr="009942D3" w:rsidRDefault="00F24E69">
      <w:pPr>
        <w:pStyle w:val="ActHead5"/>
      </w:pPr>
      <w:bookmarkStart w:id="12" w:name="_Toc450048910"/>
      <w:r w:rsidRPr="009942D3">
        <w:rPr>
          <w:rStyle w:val="CharSectno"/>
        </w:rPr>
        <w:t>12</w:t>
      </w:r>
      <w:r w:rsidRPr="009942D3">
        <w:t xml:space="preserve">  Meaning of </w:t>
      </w:r>
      <w:r w:rsidRPr="009942D3">
        <w:rPr>
          <w:i/>
        </w:rPr>
        <w:t>value</w:t>
      </w:r>
      <w:bookmarkEnd w:id="12"/>
    </w:p>
    <w:p w:rsidR="00F24E69" w:rsidRPr="009942D3" w:rsidRDefault="00F24E69">
      <w:pPr>
        <w:pStyle w:val="subsection"/>
      </w:pPr>
      <w:r w:rsidRPr="009942D3">
        <w:tab/>
      </w:r>
      <w:r w:rsidRPr="009942D3">
        <w:tab/>
        <w:t xml:space="preserve">For the purposes of this Act, the </w:t>
      </w:r>
      <w:r w:rsidRPr="009942D3">
        <w:rPr>
          <w:b/>
          <w:i/>
        </w:rPr>
        <w:t>value</w:t>
      </w:r>
      <w:r w:rsidRPr="009942D3">
        <w:t xml:space="preserve"> at the wellhead of any petroleum is:</w:t>
      </w:r>
    </w:p>
    <w:p w:rsidR="00F24E69" w:rsidRPr="009942D3" w:rsidRDefault="00F24E69">
      <w:pPr>
        <w:pStyle w:val="paragraph"/>
      </w:pPr>
      <w:r w:rsidRPr="009942D3">
        <w:tab/>
        <w:t>(a)</w:t>
      </w:r>
      <w:r w:rsidRPr="009942D3">
        <w:tab/>
        <w:t>such amount as is agreed between:</w:t>
      </w:r>
    </w:p>
    <w:p w:rsidR="00F24E69" w:rsidRPr="009942D3" w:rsidRDefault="00F24E69">
      <w:pPr>
        <w:pStyle w:val="paragraphsub"/>
      </w:pPr>
      <w:r w:rsidRPr="009942D3">
        <w:tab/>
        <w:t>(i)</w:t>
      </w:r>
      <w:r w:rsidRPr="009942D3">
        <w:tab/>
        <w:t xml:space="preserve">the registered holder of the </w:t>
      </w:r>
      <w:r w:rsidR="00F11230" w:rsidRPr="009942D3">
        <w:t>petroleum exploration permit, petroleum retention lease or petroleum production licence</w:t>
      </w:r>
      <w:r w:rsidRPr="009942D3">
        <w:t>; and</w:t>
      </w:r>
    </w:p>
    <w:p w:rsidR="00F24E69" w:rsidRPr="009942D3" w:rsidRDefault="00F24E69">
      <w:pPr>
        <w:pStyle w:val="paragraphsub"/>
      </w:pPr>
      <w:r w:rsidRPr="009942D3">
        <w:tab/>
        <w:t>(ii)</w:t>
      </w:r>
      <w:r w:rsidRPr="009942D3">
        <w:tab/>
        <w:t xml:space="preserve">the </w:t>
      </w:r>
      <w:r w:rsidR="00CE12A8" w:rsidRPr="009942D3">
        <w:t>State Minister</w:t>
      </w:r>
      <w:r w:rsidRPr="009942D3">
        <w:t>; or</w:t>
      </w:r>
    </w:p>
    <w:p w:rsidR="00F24E69" w:rsidRPr="009942D3" w:rsidRDefault="00F24E69">
      <w:pPr>
        <w:pStyle w:val="paragraph"/>
      </w:pPr>
      <w:r w:rsidRPr="009942D3">
        <w:tab/>
        <w:t>(b)</w:t>
      </w:r>
      <w:r w:rsidRPr="009942D3">
        <w:tab/>
        <w:t xml:space="preserve">if there is no agreement within such period as the </w:t>
      </w:r>
      <w:r w:rsidR="00CE12A8" w:rsidRPr="009942D3">
        <w:t>State Minister</w:t>
      </w:r>
      <w:r w:rsidRPr="009942D3">
        <w:t xml:space="preserve"> allows—such amount as the </w:t>
      </w:r>
      <w:r w:rsidR="00CE12A8" w:rsidRPr="009942D3">
        <w:t>State Minister</w:t>
      </w:r>
      <w:r w:rsidRPr="009942D3">
        <w:t xml:space="preserve"> determines to be that value.</w:t>
      </w:r>
    </w:p>
    <w:p w:rsidR="00F24E69" w:rsidRPr="009942D3" w:rsidRDefault="00F24E69">
      <w:pPr>
        <w:pStyle w:val="ActHead5"/>
      </w:pPr>
      <w:bookmarkStart w:id="13" w:name="_Toc450048911"/>
      <w:r w:rsidRPr="009942D3">
        <w:rPr>
          <w:rStyle w:val="CharSectno"/>
        </w:rPr>
        <w:t>13</w:t>
      </w:r>
      <w:r w:rsidRPr="009942D3">
        <w:t xml:space="preserve">  Quantity of petroleum recovered</w:t>
      </w:r>
      <w:bookmarkEnd w:id="13"/>
    </w:p>
    <w:p w:rsidR="00F24E69" w:rsidRPr="009942D3" w:rsidRDefault="00F24E69">
      <w:pPr>
        <w:pStyle w:val="subsection"/>
      </w:pPr>
      <w:r w:rsidRPr="009942D3">
        <w:tab/>
      </w:r>
      <w:r w:rsidRPr="009942D3">
        <w:tab/>
        <w:t xml:space="preserve">For the purposes of this Act, the quantity of petroleum recovered by the registered holder of </w:t>
      </w:r>
      <w:r w:rsidR="00F901E7" w:rsidRPr="009942D3">
        <w:t>a petroleum exploration permit, petroleum retention lease or petroleum production licence</w:t>
      </w:r>
      <w:r w:rsidRPr="009942D3">
        <w:t xml:space="preserve"> from a well during a period is taken to be:</w:t>
      </w:r>
    </w:p>
    <w:p w:rsidR="00F24E69" w:rsidRPr="009942D3" w:rsidRDefault="00F24E69">
      <w:pPr>
        <w:pStyle w:val="paragraph"/>
      </w:pPr>
      <w:r w:rsidRPr="009942D3">
        <w:tab/>
        <w:t>(a)</w:t>
      </w:r>
      <w:r w:rsidRPr="009942D3">
        <w:tab/>
        <w:t>the quantity measured during that period by a measuring device:</w:t>
      </w:r>
    </w:p>
    <w:p w:rsidR="00F24E69" w:rsidRPr="009942D3" w:rsidRDefault="00F24E69">
      <w:pPr>
        <w:pStyle w:val="paragraphsub"/>
      </w:pPr>
      <w:r w:rsidRPr="009942D3">
        <w:tab/>
        <w:t>(i)</w:t>
      </w:r>
      <w:r w:rsidRPr="009942D3">
        <w:tab/>
        <w:t xml:space="preserve">approved by the </w:t>
      </w:r>
      <w:r w:rsidR="00EE5AA4" w:rsidRPr="009942D3">
        <w:t>State Minister</w:t>
      </w:r>
      <w:r w:rsidRPr="009942D3">
        <w:t>; and</w:t>
      </w:r>
    </w:p>
    <w:p w:rsidR="00F24E69" w:rsidRPr="009942D3" w:rsidRDefault="00F24E69">
      <w:pPr>
        <w:pStyle w:val="paragraphsub"/>
      </w:pPr>
      <w:r w:rsidRPr="009942D3">
        <w:tab/>
        <w:t>(ii)</w:t>
      </w:r>
      <w:r w:rsidRPr="009942D3">
        <w:tab/>
        <w:t xml:space="preserve">installed at the wellhead or at such other place as the </w:t>
      </w:r>
      <w:r w:rsidR="00EE5AA4" w:rsidRPr="009942D3">
        <w:t>State Minister</w:t>
      </w:r>
      <w:r w:rsidRPr="009942D3">
        <w:t xml:space="preserve"> approves; or</w:t>
      </w:r>
    </w:p>
    <w:p w:rsidR="00F24E69" w:rsidRPr="009942D3" w:rsidRDefault="00F24E69">
      <w:pPr>
        <w:pStyle w:val="paragraph"/>
      </w:pPr>
      <w:r w:rsidRPr="009942D3">
        <w:tab/>
        <w:t>(b)</w:t>
      </w:r>
      <w:r w:rsidRPr="009942D3">
        <w:tab/>
        <w:t>if:</w:t>
      </w:r>
    </w:p>
    <w:p w:rsidR="00F24E69" w:rsidRPr="009942D3" w:rsidRDefault="00F24E69">
      <w:pPr>
        <w:pStyle w:val="paragraphsub"/>
      </w:pPr>
      <w:r w:rsidRPr="009942D3">
        <w:tab/>
        <w:t>(i)</w:t>
      </w:r>
      <w:r w:rsidRPr="009942D3">
        <w:tab/>
        <w:t>no such measuring device is so installed; or</w:t>
      </w:r>
    </w:p>
    <w:p w:rsidR="00F24E69" w:rsidRPr="009942D3" w:rsidRDefault="00F24E69">
      <w:pPr>
        <w:pStyle w:val="paragraphsub"/>
      </w:pPr>
      <w:r w:rsidRPr="009942D3">
        <w:tab/>
        <w:t>(ii)</w:t>
      </w:r>
      <w:r w:rsidRPr="009942D3">
        <w:tab/>
        <w:t xml:space="preserve">the </w:t>
      </w:r>
      <w:r w:rsidR="00EE5AA4" w:rsidRPr="009942D3">
        <w:t>State Minister</w:t>
      </w:r>
      <w:r w:rsidRPr="009942D3">
        <w:t xml:space="preserve"> or the Joint Authority is not satisfied that the quantity of petroleum recovered by the registered holder from that well has been properly or accurately measured by such a measuring device;</w:t>
      </w:r>
    </w:p>
    <w:p w:rsidR="00F24E69" w:rsidRPr="009942D3" w:rsidRDefault="00F24E69">
      <w:pPr>
        <w:pStyle w:val="paragraph"/>
      </w:pPr>
      <w:r w:rsidRPr="009942D3">
        <w:lastRenderedPageBreak/>
        <w:tab/>
      </w:r>
      <w:r w:rsidRPr="009942D3">
        <w:tab/>
        <w:t xml:space="preserve">the quantity determined by the </w:t>
      </w:r>
      <w:r w:rsidR="00EE5AA4" w:rsidRPr="009942D3">
        <w:t>State Minister</w:t>
      </w:r>
      <w:r w:rsidRPr="009942D3">
        <w:t xml:space="preserve"> as being the quantity recovered by the registered holder from that well during that period.</w:t>
      </w:r>
    </w:p>
    <w:p w:rsidR="00F24E69" w:rsidRPr="009942D3" w:rsidRDefault="00F24E69">
      <w:pPr>
        <w:pStyle w:val="ActHead5"/>
      </w:pPr>
      <w:bookmarkStart w:id="14" w:name="_Toc450048912"/>
      <w:r w:rsidRPr="009942D3">
        <w:rPr>
          <w:rStyle w:val="CharSectno"/>
        </w:rPr>
        <w:t>14</w:t>
      </w:r>
      <w:r w:rsidRPr="009942D3">
        <w:t xml:space="preserve">  Directions by Joint Authority</w:t>
      </w:r>
      <w:bookmarkEnd w:id="14"/>
    </w:p>
    <w:p w:rsidR="00F24E69" w:rsidRPr="009942D3" w:rsidRDefault="00F24E69">
      <w:pPr>
        <w:pStyle w:val="subsection"/>
      </w:pPr>
      <w:r w:rsidRPr="009942D3">
        <w:tab/>
        <w:t>(1)</w:t>
      </w:r>
      <w:r w:rsidRPr="009942D3">
        <w:tab/>
        <w:t xml:space="preserve">The Joint Authority must give directions to the </w:t>
      </w:r>
      <w:r w:rsidR="001E1C33" w:rsidRPr="009942D3">
        <w:t>State Minister</w:t>
      </w:r>
      <w:r w:rsidRPr="009942D3">
        <w:t xml:space="preserve"> about the manner in which the </w:t>
      </w:r>
      <w:r w:rsidR="001E1C33" w:rsidRPr="009942D3">
        <w:t>State Minister</w:t>
      </w:r>
      <w:r w:rsidRPr="009942D3">
        <w:t xml:space="preserve"> is to exercise the powers conferred by sections</w:t>
      </w:r>
      <w:r w:rsidR="009942D3">
        <w:t> </w:t>
      </w:r>
      <w:r w:rsidRPr="009942D3">
        <w:t>11, 12 and 13.</w:t>
      </w:r>
    </w:p>
    <w:p w:rsidR="00F24E69" w:rsidRPr="009942D3" w:rsidRDefault="00F24E69">
      <w:pPr>
        <w:pStyle w:val="subsection"/>
      </w:pPr>
      <w:r w:rsidRPr="009942D3">
        <w:tab/>
        <w:t>(2)</w:t>
      </w:r>
      <w:r w:rsidRPr="009942D3">
        <w:tab/>
        <w:t xml:space="preserve">A direction under </w:t>
      </w:r>
      <w:r w:rsidR="009942D3">
        <w:t>subsection (</w:t>
      </w:r>
      <w:r w:rsidRPr="009942D3">
        <w:t xml:space="preserve">1) must relate to a particular </w:t>
      </w:r>
      <w:r w:rsidR="00DC2D2E" w:rsidRPr="009942D3">
        <w:t>petroleum exploration permit, petroleum retention lease or petroleum production licence</w:t>
      </w:r>
      <w:r w:rsidRPr="009942D3">
        <w:t>.</w:t>
      </w:r>
    </w:p>
    <w:p w:rsidR="00F24E69" w:rsidRPr="009942D3" w:rsidRDefault="00F24E69">
      <w:pPr>
        <w:pStyle w:val="subsection"/>
      </w:pPr>
      <w:r w:rsidRPr="009942D3">
        <w:tab/>
        <w:t>(3)</w:t>
      </w:r>
      <w:r w:rsidRPr="009942D3">
        <w:tab/>
        <w:t xml:space="preserve">The </w:t>
      </w:r>
      <w:r w:rsidR="001E1C33" w:rsidRPr="009942D3">
        <w:t>State Minister</w:t>
      </w:r>
      <w:r w:rsidRPr="009942D3">
        <w:t xml:space="preserve"> must comply with a direction under </w:t>
      </w:r>
      <w:r w:rsidR="009942D3">
        <w:t>subsection (</w:t>
      </w:r>
      <w:r w:rsidRPr="009942D3">
        <w:t>1).</w:t>
      </w:r>
    </w:p>
    <w:p w:rsidR="00F24E69" w:rsidRPr="009942D3" w:rsidRDefault="00F24E69">
      <w:pPr>
        <w:pStyle w:val="subsection"/>
      </w:pPr>
      <w:r w:rsidRPr="009942D3">
        <w:tab/>
        <w:t>(4)</w:t>
      </w:r>
      <w:r w:rsidRPr="009942D3">
        <w:tab/>
        <w:t xml:space="preserve">A direction under </w:t>
      </w:r>
      <w:r w:rsidR="009942D3">
        <w:t>subsection (</w:t>
      </w:r>
      <w:r w:rsidRPr="009942D3">
        <w:t>1) is not a legislative instrument.</w:t>
      </w:r>
    </w:p>
    <w:p w:rsidR="00F24E69" w:rsidRPr="009942D3" w:rsidRDefault="00F24E69">
      <w:pPr>
        <w:pStyle w:val="ActHead5"/>
      </w:pPr>
      <w:bookmarkStart w:id="15" w:name="_Toc450048913"/>
      <w:r w:rsidRPr="009942D3">
        <w:rPr>
          <w:rStyle w:val="CharSectno"/>
        </w:rPr>
        <w:t>15</w:t>
      </w:r>
      <w:r w:rsidRPr="009942D3">
        <w:t xml:space="preserve">  Provisional payment of royalty</w:t>
      </w:r>
      <w:bookmarkEnd w:id="15"/>
    </w:p>
    <w:p w:rsidR="00F24E69" w:rsidRPr="009942D3" w:rsidRDefault="00F24E69">
      <w:pPr>
        <w:pStyle w:val="subsection"/>
      </w:pPr>
      <w:r w:rsidRPr="009942D3">
        <w:tab/>
        <w:t>(1)</w:t>
      </w:r>
      <w:r w:rsidRPr="009942D3">
        <w:tab/>
        <w:t>If, in relation to petroleum recovered during a royalty period, the value of the petroleum has not been agreed or determined under section</w:t>
      </w:r>
      <w:r w:rsidR="009942D3">
        <w:t> </w:t>
      </w:r>
      <w:r w:rsidRPr="009942D3">
        <w:t xml:space="preserve">12, the </w:t>
      </w:r>
      <w:r w:rsidR="00D6231A" w:rsidRPr="009942D3">
        <w:t>State Minister</w:t>
      </w:r>
      <w:r w:rsidRPr="009942D3">
        <w:t xml:space="preserve"> may determine a provisional value.</w:t>
      </w:r>
    </w:p>
    <w:p w:rsidR="00F24E69" w:rsidRPr="009942D3" w:rsidRDefault="00F24E69">
      <w:pPr>
        <w:pStyle w:val="subsection"/>
      </w:pPr>
      <w:r w:rsidRPr="009942D3">
        <w:tab/>
        <w:t>(2)</w:t>
      </w:r>
      <w:r w:rsidRPr="009942D3">
        <w:tab/>
        <w:t>If:</w:t>
      </w:r>
    </w:p>
    <w:p w:rsidR="00F24E69" w:rsidRPr="009942D3" w:rsidRDefault="00F24E69">
      <w:pPr>
        <w:pStyle w:val="paragraph"/>
      </w:pPr>
      <w:r w:rsidRPr="009942D3">
        <w:tab/>
        <w:t>(a)</w:t>
      </w:r>
      <w:r w:rsidRPr="009942D3">
        <w:tab/>
        <w:t xml:space="preserve">a provisional value of any petroleum has been determined under </w:t>
      </w:r>
      <w:r w:rsidR="009942D3">
        <w:t>subsection (</w:t>
      </w:r>
      <w:r w:rsidRPr="009942D3">
        <w:t>1); and</w:t>
      </w:r>
    </w:p>
    <w:p w:rsidR="00F24E69" w:rsidRPr="009942D3" w:rsidRDefault="00F24E69">
      <w:pPr>
        <w:pStyle w:val="paragraph"/>
      </w:pPr>
      <w:r w:rsidRPr="009942D3">
        <w:tab/>
        <w:t>(b)</w:t>
      </w:r>
      <w:r w:rsidRPr="009942D3">
        <w:tab/>
        <w:t>the value of that petroleum has not yet been agreed or determined under section</w:t>
      </w:r>
      <w:r w:rsidR="009942D3">
        <w:t> </w:t>
      </w:r>
      <w:r w:rsidRPr="009942D3">
        <w:t>12;</w:t>
      </w:r>
    </w:p>
    <w:p w:rsidR="00F24E69" w:rsidRPr="009942D3" w:rsidRDefault="00F24E69">
      <w:pPr>
        <w:pStyle w:val="subsection2"/>
      </w:pPr>
      <w:r w:rsidRPr="009942D3">
        <w:t>this Act has effect, in relation to that petroleum, as if:</w:t>
      </w:r>
    </w:p>
    <w:p w:rsidR="00F24E69" w:rsidRPr="009942D3" w:rsidRDefault="00F24E69">
      <w:pPr>
        <w:pStyle w:val="paragraph"/>
      </w:pPr>
      <w:r w:rsidRPr="009942D3">
        <w:tab/>
        <w:t>(c)</w:t>
      </w:r>
      <w:r w:rsidRPr="009942D3">
        <w:tab/>
        <w:t>the provisional value of the petroleum were its value; and</w:t>
      </w:r>
    </w:p>
    <w:p w:rsidR="00F24E69" w:rsidRPr="009942D3" w:rsidRDefault="00F24E69">
      <w:pPr>
        <w:pStyle w:val="paragraph"/>
      </w:pPr>
      <w:r w:rsidRPr="009942D3">
        <w:tab/>
        <w:t>(d)</w:t>
      </w:r>
      <w:r w:rsidRPr="009942D3">
        <w:tab/>
        <w:t>the determination of the provisional value were an agreement or determination under section</w:t>
      </w:r>
      <w:r w:rsidR="009942D3">
        <w:t> </w:t>
      </w:r>
      <w:r w:rsidRPr="009942D3">
        <w:t>12.</w:t>
      </w:r>
    </w:p>
    <w:p w:rsidR="00F24E69" w:rsidRPr="009942D3" w:rsidRDefault="00F24E69">
      <w:pPr>
        <w:pStyle w:val="ActHead5"/>
      </w:pPr>
      <w:bookmarkStart w:id="16" w:name="_Toc450048914"/>
      <w:r w:rsidRPr="009942D3">
        <w:rPr>
          <w:rStyle w:val="CharSectno"/>
        </w:rPr>
        <w:lastRenderedPageBreak/>
        <w:t>16</w:t>
      </w:r>
      <w:r w:rsidRPr="009942D3">
        <w:t xml:space="preserve">  Adjustment of payments of royalty</w:t>
      </w:r>
      <w:bookmarkEnd w:id="16"/>
    </w:p>
    <w:p w:rsidR="00F24E69" w:rsidRPr="009942D3" w:rsidRDefault="00F24E69">
      <w:pPr>
        <w:pStyle w:val="SubsectionHead"/>
      </w:pPr>
      <w:r w:rsidRPr="009942D3">
        <w:t>Scope</w:t>
      </w:r>
    </w:p>
    <w:p w:rsidR="00F24E69" w:rsidRPr="009942D3" w:rsidRDefault="00F24E69">
      <w:pPr>
        <w:pStyle w:val="subsection"/>
      </w:pPr>
      <w:r w:rsidRPr="009942D3">
        <w:tab/>
        <w:t>(1)</w:t>
      </w:r>
      <w:r w:rsidRPr="009942D3">
        <w:tab/>
        <w:t>This section applies if:</w:t>
      </w:r>
    </w:p>
    <w:p w:rsidR="00F24E69" w:rsidRPr="009942D3" w:rsidRDefault="00F24E69">
      <w:pPr>
        <w:pStyle w:val="paragraph"/>
      </w:pPr>
      <w:r w:rsidRPr="009942D3">
        <w:tab/>
        <w:t>(a)</w:t>
      </w:r>
      <w:r w:rsidRPr="009942D3">
        <w:tab/>
        <w:t>subsection</w:t>
      </w:r>
      <w:r w:rsidR="009942D3">
        <w:t> </w:t>
      </w:r>
      <w:r w:rsidRPr="009942D3">
        <w:t>15(2) has operated in relation to petroleum recovered during a royalty period, and a value of the petroleum different from the provisional value is subsequently agreed or determined under section</w:t>
      </w:r>
      <w:r w:rsidR="009942D3">
        <w:t> </w:t>
      </w:r>
      <w:r w:rsidRPr="009942D3">
        <w:t>12; or</w:t>
      </w:r>
    </w:p>
    <w:p w:rsidR="00F24E69" w:rsidRPr="009942D3" w:rsidRDefault="00F24E69">
      <w:pPr>
        <w:pStyle w:val="paragraph"/>
      </w:pPr>
      <w:r w:rsidRPr="009942D3">
        <w:tab/>
        <w:t>(b)</w:t>
      </w:r>
      <w:r w:rsidRPr="009942D3">
        <w:tab/>
        <w:t>an error has been made in:</w:t>
      </w:r>
    </w:p>
    <w:p w:rsidR="00F24E69" w:rsidRPr="009942D3" w:rsidRDefault="00F24E69">
      <w:pPr>
        <w:pStyle w:val="paragraphsub"/>
      </w:pPr>
      <w:r w:rsidRPr="009942D3">
        <w:tab/>
        <w:t>(i)</w:t>
      </w:r>
      <w:r w:rsidRPr="009942D3">
        <w:tab/>
        <w:t>the calculation of royalty due; or</w:t>
      </w:r>
    </w:p>
    <w:p w:rsidR="00F24E69" w:rsidRPr="009942D3" w:rsidRDefault="00F24E69">
      <w:pPr>
        <w:pStyle w:val="paragraphsub"/>
      </w:pPr>
      <w:r w:rsidRPr="009942D3">
        <w:tab/>
        <w:t>(ii)</w:t>
      </w:r>
      <w:r w:rsidRPr="009942D3">
        <w:tab/>
        <w:t>the application of a procedure for ascertaining the value of the petroleum.</w:t>
      </w:r>
    </w:p>
    <w:p w:rsidR="00F24E69" w:rsidRPr="009942D3" w:rsidRDefault="00F24E69">
      <w:pPr>
        <w:pStyle w:val="SubsectionHead"/>
      </w:pPr>
      <w:r w:rsidRPr="009942D3">
        <w:t>Adjustment</w:t>
      </w:r>
    </w:p>
    <w:p w:rsidR="00F24E69" w:rsidRPr="009942D3" w:rsidRDefault="00F24E69">
      <w:pPr>
        <w:pStyle w:val="subsection"/>
      </w:pPr>
      <w:r w:rsidRPr="009942D3">
        <w:tab/>
        <w:t>(2)</w:t>
      </w:r>
      <w:r w:rsidRPr="009942D3">
        <w:tab/>
        <w:t>If the determined royalty is greater than the provisional royalty, the difference is payable by the registered holder concerned.</w:t>
      </w:r>
    </w:p>
    <w:p w:rsidR="00F24E69" w:rsidRPr="009942D3" w:rsidRDefault="00F24E69">
      <w:pPr>
        <w:pStyle w:val="subsection"/>
      </w:pPr>
      <w:r w:rsidRPr="009942D3">
        <w:tab/>
        <w:t>(3)</w:t>
      </w:r>
      <w:r w:rsidRPr="009942D3">
        <w:tab/>
        <w:t>If the determined royalty is less than the provisional royalty, the difference is to be:</w:t>
      </w:r>
    </w:p>
    <w:p w:rsidR="00F24E69" w:rsidRPr="009942D3" w:rsidRDefault="00F24E69">
      <w:pPr>
        <w:pStyle w:val="paragraph"/>
      </w:pPr>
      <w:r w:rsidRPr="009942D3">
        <w:tab/>
        <w:t>(a)</w:t>
      </w:r>
      <w:r w:rsidRPr="009942D3">
        <w:tab/>
        <w:t>deducted from any amount subsequently payable under this Act by the registered holder concerned; or</w:t>
      </w:r>
    </w:p>
    <w:p w:rsidR="00F24E69" w:rsidRPr="009942D3" w:rsidRDefault="00F24E69">
      <w:pPr>
        <w:pStyle w:val="paragraph"/>
      </w:pPr>
      <w:r w:rsidRPr="009942D3">
        <w:tab/>
        <w:t>(b)</w:t>
      </w:r>
      <w:r w:rsidRPr="009942D3">
        <w:tab/>
        <w:t>if no amount is likely to be subsequently payable under this Act by the registered holder concerned—refunded to the registered holder.</w:t>
      </w:r>
    </w:p>
    <w:p w:rsidR="00F24E69" w:rsidRPr="009942D3" w:rsidRDefault="00F24E69">
      <w:pPr>
        <w:pStyle w:val="SubsectionHead"/>
      </w:pPr>
      <w:r w:rsidRPr="009942D3">
        <w:t>Definitions</w:t>
      </w:r>
    </w:p>
    <w:p w:rsidR="00F24E69" w:rsidRPr="009942D3" w:rsidRDefault="00F24E69">
      <w:pPr>
        <w:pStyle w:val="subsection"/>
      </w:pPr>
      <w:r w:rsidRPr="009942D3">
        <w:tab/>
        <w:t>(4)</w:t>
      </w:r>
      <w:r w:rsidRPr="009942D3">
        <w:tab/>
        <w:t>In this section:</w:t>
      </w:r>
    </w:p>
    <w:p w:rsidR="00F24E69" w:rsidRPr="009942D3" w:rsidRDefault="00F24E69">
      <w:pPr>
        <w:pStyle w:val="Definition"/>
      </w:pPr>
      <w:r w:rsidRPr="009942D3">
        <w:rPr>
          <w:b/>
          <w:i/>
        </w:rPr>
        <w:t>determined royalty</w:t>
      </w:r>
      <w:r w:rsidRPr="009942D3">
        <w:t xml:space="preserve"> means:</w:t>
      </w:r>
    </w:p>
    <w:p w:rsidR="00F24E69" w:rsidRPr="009942D3" w:rsidRDefault="00F24E69">
      <w:pPr>
        <w:pStyle w:val="paragraph"/>
      </w:pPr>
      <w:r w:rsidRPr="009942D3">
        <w:tab/>
        <w:t>(a)</w:t>
      </w:r>
      <w:r w:rsidRPr="009942D3">
        <w:tab/>
        <w:t xml:space="preserve">if </w:t>
      </w:r>
      <w:r w:rsidR="009942D3">
        <w:t>paragraph (</w:t>
      </w:r>
      <w:r w:rsidRPr="009942D3">
        <w:t>1)(a) applies—the amount of royalty payable in relation to the petroleum on the basis of the value ascertained under section</w:t>
      </w:r>
      <w:r w:rsidR="009942D3">
        <w:t> </w:t>
      </w:r>
      <w:r w:rsidRPr="009942D3">
        <w:t>12; or</w:t>
      </w:r>
    </w:p>
    <w:p w:rsidR="00F24E69" w:rsidRPr="009942D3" w:rsidRDefault="00F24E69">
      <w:pPr>
        <w:pStyle w:val="paragraph"/>
      </w:pPr>
      <w:r w:rsidRPr="009942D3">
        <w:tab/>
        <w:t>(b)</w:t>
      </w:r>
      <w:r w:rsidRPr="009942D3">
        <w:tab/>
        <w:t xml:space="preserve">if </w:t>
      </w:r>
      <w:r w:rsidR="009942D3">
        <w:t>paragraph (</w:t>
      </w:r>
      <w:r w:rsidRPr="009942D3">
        <w:t>1)(b) applies—the amount of royalty payable in relation to the petroleum.</w:t>
      </w:r>
    </w:p>
    <w:p w:rsidR="00F24E69" w:rsidRPr="009942D3" w:rsidRDefault="00F24E69">
      <w:pPr>
        <w:pStyle w:val="Definition"/>
      </w:pPr>
      <w:r w:rsidRPr="009942D3">
        <w:rPr>
          <w:b/>
          <w:i/>
        </w:rPr>
        <w:lastRenderedPageBreak/>
        <w:t>provisional royalty</w:t>
      </w:r>
      <w:r w:rsidRPr="009942D3">
        <w:t xml:space="preserve"> means:</w:t>
      </w:r>
    </w:p>
    <w:p w:rsidR="00F24E69" w:rsidRPr="009942D3" w:rsidRDefault="00F24E69">
      <w:pPr>
        <w:pStyle w:val="paragraph"/>
      </w:pPr>
      <w:r w:rsidRPr="009942D3">
        <w:tab/>
        <w:t>(a)</w:t>
      </w:r>
      <w:r w:rsidRPr="009942D3">
        <w:tab/>
        <w:t xml:space="preserve">if </w:t>
      </w:r>
      <w:r w:rsidR="009942D3">
        <w:t>paragraph (</w:t>
      </w:r>
      <w:r w:rsidRPr="009942D3">
        <w:t>1)(a) applies—the amount of royalty payable in relation to the petroleum on the basis of the provisional value; or</w:t>
      </w:r>
    </w:p>
    <w:p w:rsidR="00F24E69" w:rsidRPr="009942D3" w:rsidRDefault="00F24E69">
      <w:pPr>
        <w:pStyle w:val="paragraph"/>
      </w:pPr>
      <w:r w:rsidRPr="009942D3">
        <w:tab/>
        <w:t>(b)</w:t>
      </w:r>
      <w:r w:rsidRPr="009942D3">
        <w:tab/>
        <w:t xml:space="preserve">if </w:t>
      </w:r>
      <w:r w:rsidR="009942D3">
        <w:t>paragraph (</w:t>
      </w:r>
      <w:r w:rsidRPr="009942D3">
        <w:t>1)(b) applies—the amount of royalty demanded in relation to the petroleum as a result of the erroneous:</w:t>
      </w:r>
    </w:p>
    <w:p w:rsidR="00F24E69" w:rsidRPr="009942D3" w:rsidRDefault="00F24E69">
      <w:pPr>
        <w:pStyle w:val="paragraphsub"/>
      </w:pPr>
      <w:r w:rsidRPr="009942D3">
        <w:tab/>
        <w:t>(i)</w:t>
      </w:r>
      <w:r w:rsidRPr="009942D3">
        <w:tab/>
        <w:t>calculation of royalty due; or</w:t>
      </w:r>
    </w:p>
    <w:p w:rsidR="00F24E69" w:rsidRPr="009942D3" w:rsidRDefault="00F24E69">
      <w:pPr>
        <w:pStyle w:val="paragraphsub"/>
      </w:pPr>
      <w:r w:rsidRPr="009942D3">
        <w:tab/>
        <w:t>(ii)</w:t>
      </w:r>
      <w:r w:rsidRPr="009942D3">
        <w:tab/>
        <w:t>application of a procedure for ascertaining the value of the petroleum.</w:t>
      </w:r>
    </w:p>
    <w:p w:rsidR="00D6231A" w:rsidRPr="009942D3" w:rsidRDefault="00D6231A" w:rsidP="00D6231A">
      <w:pPr>
        <w:pStyle w:val="ActHead5"/>
      </w:pPr>
      <w:bookmarkStart w:id="17" w:name="_Toc450048915"/>
      <w:r w:rsidRPr="009942D3">
        <w:rPr>
          <w:rStyle w:val="CharSectno"/>
        </w:rPr>
        <w:t>16A</w:t>
      </w:r>
      <w:r w:rsidRPr="009942D3">
        <w:t xml:space="preserve">  Delegation by State Minister</w:t>
      </w:r>
      <w:bookmarkEnd w:id="17"/>
    </w:p>
    <w:p w:rsidR="00D6231A" w:rsidRPr="009942D3" w:rsidRDefault="00D6231A" w:rsidP="00D6231A">
      <w:pPr>
        <w:pStyle w:val="subsection"/>
      </w:pPr>
      <w:r w:rsidRPr="009942D3">
        <w:tab/>
      </w:r>
      <w:r w:rsidRPr="009942D3">
        <w:tab/>
        <w:t>The State Minister may, by written instrument, delegate to an employee of Western Australia any or all of the powers or functions of the State Minister under this Act.</w:t>
      </w:r>
    </w:p>
    <w:p w:rsidR="00F24E69" w:rsidRPr="009942D3" w:rsidRDefault="00F24E69">
      <w:pPr>
        <w:pStyle w:val="ActHead5"/>
      </w:pPr>
      <w:bookmarkStart w:id="18" w:name="_Toc450048916"/>
      <w:r w:rsidRPr="009942D3">
        <w:rPr>
          <w:rStyle w:val="CharSectno"/>
        </w:rPr>
        <w:t>17</w:t>
      </w:r>
      <w:r w:rsidRPr="009942D3">
        <w:t xml:space="preserve">  Transitional provisions</w:t>
      </w:r>
      <w:bookmarkEnd w:id="18"/>
    </w:p>
    <w:p w:rsidR="003406AB" w:rsidRPr="009942D3" w:rsidRDefault="00766B48" w:rsidP="00766B48">
      <w:pPr>
        <w:pStyle w:val="subsection"/>
      </w:pPr>
      <w:r w:rsidRPr="009942D3">
        <w:tab/>
      </w:r>
      <w:r w:rsidRPr="009942D3">
        <w:tab/>
        <w:t>Schedule</w:t>
      </w:r>
      <w:r w:rsidR="009942D3">
        <w:t> </w:t>
      </w:r>
      <w:r w:rsidRPr="009942D3">
        <w:t>1 has effect.</w:t>
      </w:r>
    </w:p>
    <w:p w:rsidR="00766B48" w:rsidRPr="009942D3" w:rsidRDefault="00766B48">
      <w:pPr>
        <w:sectPr w:rsidR="00766B48" w:rsidRPr="009942D3" w:rsidSect="004327CF">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F24E69" w:rsidRPr="009942D3" w:rsidRDefault="00F24E69" w:rsidP="00700BE8">
      <w:pPr>
        <w:pStyle w:val="ActHead1"/>
        <w:pageBreakBefore/>
      </w:pPr>
      <w:bookmarkStart w:id="19" w:name="_Toc450048917"/>
      <w:r w:rsidRPr="009942D3">
        <w:rPr>
          <w:rStyle w:val="CharChapNo"/>
        </w:rPr>
        <w:lastRenderedPageBreak/>
        <w:t>Schedule</w:t>
      </w:r>
      <w:r w:rsidR="009942D3" w:rsidRPr="009942D3">
        <w:rPr>
          <w:rStyle w:val="CharChapNo"/>
        </w:rPr>
        <w:t> </w:t>
      </w:r>
      <w:r w:rsidRPr="009942D3">
        <w:rPr>
          <w:rStyle w:val="CharChapNo"/>
        </w:rPr>
        <w:t>1</w:t>
      </w:r>
      <w:r w:rsidRPr="009942D3">
        <w:t>—</w:t>
      </w:r>
      <w:r w:rsidRPr="009942D3">
        <w:rPr>
          <w:rStyle w:val="CharChapText"/>
        </w:rPr>
        <w:t>Transitional provisions</w:t>
      </w:r>
      <w:bookmarkEnd w:id="19"/>
    </w:p>
    <w:p w:rsidR="00F24E69" w:rsidRPr="009942D3" w:rsidRDefault="00F24E69">
      <w:pPr>
        <w:pStyle w:val="notemargin"/>
      </w:pPr>
      <w:r w:rsidRPr="009942D3">
        <w:t>Note:</w:t>
      </w:r>
      <w:r w:rsidRPr="009942D3">
        <w:tab/>
        <w:t>See section</w:t>
      </w:r>
      <w:r w:rsidR="009942D3">
        <w:t> </w:t>
      </w:r>
      <w:r w:rsidRPr="009942D3">
        <w:t>17.</w:t>
      </w:r>
    </w:p>
    <w:p w:rsidR="00F24E69" w:rsidRPr="009942D3" w:rsidRDefault="00700BE8">
      <w:pPr>
        <w:pStyle w:val="Header"/>
      </w:pPr>
      <w:r w:rsidRPr="009942D3">
        <w:rPr>
          <w:rStyle w:val="CharPartNo"/>
        </w:rPr>
        <w:t xml:space="preserve"> </w:t>
      </w:r>
      <w:r w:rsidRPr="009942D3">
        <w:rPr>
          <w:rStyle w:val="CharPartText"/>
        </w:rPr>
        <w:t xml:space="preserve"> </w:t>
      </w:r>
    </w:p>
    <w:p w:rsidR="00F24E69" w:rsidRPr="009942D3" w:rsidRDefault="00700BE8">
      <w:pPr>
        <w:pStyle w:val="Header"/>
      </w:pPr>
      <w:r w:rsidRPr="009942D3">
        <w:rPr>
          <w:rStyle w:val="CharDivNo"/>
        </w:rPr>
        <w:t xml:space="preserve"> </w:t>
      </w:r>
      <w:r w:rsidRPr="009942D3">
        <w:rPr>
          <w:rStyle w:val="CharDivText"/>
        </w:rPr>
        <w:t xml:space="preserve"> </w:t>
      </w:r>
    </w:p>
    <w:p w:rsidR="00F24E69" w:rsidRPr="009942D3" w:rsidRDefault="00F24E69">
      <w:pPr>
        <w:pStyle w:val="ActHead5"/>
      </w:pPr>
      <w:bookmarkStart w:id="20" w:name="_Toc450048918"/>
      <w:r w:rsidRPr="009942D3">
        <w:rPr>
          <w:rStyle w:val="CharSectno"/>
        </w:rPr>
        <w:t>1</w:t>
      </w:r>
      <w:r w:rsidRPr="009942D3">
        <w:t xml:space="preserve">  Definition</w:t>
      </w:r>
      <w:bookmarkEnd w:id="20"/>
    </w:p>
    <w:p w:rsidR="00F24E69" w:rsidRPr="009942D3" w:rsidRDefault="00F24E69">
      <w:pPr>
        <w:pStyle w:val="subsection"/>
      </w:pPr>
      <w:r w:rsidRPr="009942D3">
        <w:tab/>
      </w:r>
      <w:r w:rsidRPr="009942D3">
        <w:tab/>
        <w:t>In this Schedule:</w:t>
      </w:r>
    </w:p>
    <w:p w:rsidR="00F24E69" w:rsidRPr="009942D3" w:rsidRDefault="00F24E69">
      <w:pPr>
        <w:pStyle w:val="Definition"/>
      </w:pPr>
      <w:r w:rsidRPr="009942D3">
        <w:rPr>
          <w:b/>
          <w:i/>
        </w:rPr>
        <w:t>eligible instrument</w:t>
      </w:r>
      <w:r w:rsidRPr="009942D3">
        <w:t xml:space="preserve"> means a determination, a direction, an approval, an agreement or any other instrument.</w:t>
      </w:r>
    </w:p>
    <w:p w:rsidR="00F24E69" w:rsidRPr="009942D3" w:rsidRDefault="00F24E69">
      <w:pPr>
        <w:pStyle w:val="ActHead5"/>
      </w:pPr>
      <w:bookmarkStart w:id="21" w:name="_Toc450048919"/>
      <w:r w:rsidRPr="009942D3">
        <w:rPr>
          <w:rStyle w:val="CharSectno"/>
        </w:rPr>
        <w:t>2</w:t>
      </w:r>
      <w:r w:rsidRPr="009942D3">
        <w:t xml:space="preserve">  Pre</w:t>
      </w:r>
      <w:r w:rsidR="009942D3">
        <w:noBreakHyphen/>
      </w:r>
      <w:r w:rsidRPr="009942D3">
        <w:t>commencement royalty periods</w:t>
      </w:r>
      <w:bookmarkEnd w:id="21"/>
    </w:p>
    <w:p w:rsidR="00F24E69" w:rsidRPr="009942D3" w:rsidRDefault="00F24E69">
      <w:pPr>
        <w:pStyle w:val="subsection"/>
      </w:pPr>
      <w:r w:rsidRPr="009942D3">
        <w:tab/>
        <w:t>(1)</w:t>
      </w:r>
      <w:r w:rsidRPr="009942D3">
        <w:tab/>
        <w:t xml:space="preserve">Despite the repeal of the </w:t>
      </w:r>
      <w:r w:rsidRPr="009942D3">
        <w:rPr>
          <w:i/>
        </w:rPr>
        <w:t>Petroleum (Submerged Lands) (Royalty) Act 1967</w:t>
      </w:r>
      <w:r w:rsidRPr="009942D3">
        <w:t>, that Act continues to apply, in relation to royalty for a royalty period that began before the commencement of this clause, as if that repeal had not happened.</w:t>
      </w:r>
    </w:p>
    <w:p w:rsidR="00F24E69" w:rsidRPr="009942D3" w:rsidRDefault="00F24E69">
      <w:pPr>
        <w:pStyle w:val="subsection"/>
      </w:pPr>
      <w:r w:rsidRPr="009942D3">
        <w:tab/>
        <w:t>(2)</w:t>
      </w:r>
      <w:r w:rsidRPr="009942D3">
        <w:tab/>
        <w:t>Despite the repeal of section</w:t>
      </w:r>
      <w:r w:rsidR="009942D3">
        <w:t> </w:t>
      </w:r>
      <w:r w:rsidRPr="009942D3">
        <w:t xml:space="preserve">42 of the </w:t>
      </w:r>
      <w:r w:rsidRPr="009942D3">
        <w:rPr>
          <w:i/>
        </w:rPr>
        <w:t>Petroleum (Submerged Lands) Act 1967</w:t>
      </w:r>
      <w:r w:rsidRPr="009942D3">
        <w:t>, that section continues to apply, in relation to royalty for a royalty period that began before the commencement of this clause, as if that repeal had not happened.</w:t>
      </w:r>
    </w:p>
    <w:p w:rsidR="00F24E69" w:rsidRPr="009942D3" w:rsidRDefault="00F24E69">
      <w:pPr>
        <w:pStyle w:val="subsection"/>
      </w:pPr>
      <w:r w:rsidRPr="009942D3">
        <w:tab/>
        <w:t>(3)</w:t>
      </w:r>
      <w:r w:rsidRPr="009942D3">
        <w:tab/>
        <w:t xml:space="preserve">The definitions of </w:t>
      </w:r>
      <w:r w:rsidRPr="009942D3">
        <w:rPr>
          <w:b/>
          <w:i/>
        </w:rPr>
        <w:t>royalty</w:t>
      </w:r>
      <w:r w:rsidRPr="009942D3">
        <w:t xml:space="preserve"> and </w:t>
      </w:r>
      <w:r w:rsidRPr="009942D3">
        <w:rPr>
          <w:b/>
          <w:i/>
        </w:rPr>
        <w:t>royalty period</w:t>
      </w:r>
      <w:r w:rsidRPr="009942D3">
        <w:t xml:space="preserve"> in section</w:t>
      </w:r>
      <w:r w:rsidR="009942D3">
        <w:t> </w:t>
      </w:r>
      <w:r w:rsidRPr="009942D3">
        <w:t>4 of this Act do not apply to this clause.</w:t>
      </w:r>
    </w:p>
    <w:p w:rsidR="00F24E69" w:rsidRPr="009942D3" w:rsidRDefault="00F24E69">
      <w:pPr>
        <w:pStyle w:val="ActHead5"/>
      </w:pPr>
      <w:bookmarkStart w:id="22" w:name="_Toc450048920"/>
      <w:r w:rsidRPr="009942D3">
        <w:rPr>
          <w:rStyle w:val="CharSectno"/>
        </w:rPr>
        <w:t>3</w:t>
      </w:r>
      <w:r w:rsidRPr="009942D3">
        <w:t xml:space="preserve">  Transitional—eligible instruments</w:t>
      </w:r>
      <w:bookmarkEnd w:id="22"/>
    </w:p>
    <w:p w:rsidR="00F24E69" w:rsidRPr="009942D3" w:rsidRDefault="00F24E69">
      <w:pPr>
        <w:pStyle w:val="subsection"/>
      </w:pPr>
      <w:r w:rsidRPr="009942D3">
        <w:tab/>
        <w:t>(1)</w:t>
      </w:r>
      <w:r w:rsidRPr="009942D3">
        <w:tab/>
        <w:t>This clause applies to an eligible instrument if:</w:t>
      </w:r>
    </w:p>
    <w:p w:rsidR="00F24E69" w:rsidRPr="009942D3" w:rsidRDefault="00F24E69">
      <w:pPr>
        <w:pStyle w:val="paragraph"/>
      </w:pPr>
      <w:r w:rsidRPr="009942D3">
        <w:tab/>
        <w:t>(a)</w:t>
      </w:r>
      <w:r w:rsidRPr="009942D3">
        <w:tab/>
        <w:t>the eligible instrument was in force immediately before the commencement of this clause; and</w:t>
      </w:r>
    </w:p>
    <w:p w:rsidR="00F24E69" w:rsidRPr="009942D3" w:rsidRDefault="00F24E69">
      <w:pPr>
        <w:pStyle w:val="paragraph"/>
      </w:pPr>
      <w:r w:rsidRPr="009942D3">
        <w:tab/>
        <w:t>(b)</w:t>
      </w:r>
      <w:r w:rsidRPr="009942D3">
        <w:tab/>
        <w:t>either:</w:t>
      </w:r>
    </w:p>
    <w:p w:rsidR="00F24E69" w:rsidRPr="009942D3" w:rsidRDefault="00F24E69">
      <w:pPr>
        <w:pStyle w:val="paragraphsub"/>
      </w:pPr>
      <w:r w:rsidRPr="009942D3">
        <w:tab/>
        <w:t>(i)</w:t>
      </w:r>
      <w:r w:rsidRPr="009942D3">
        <w:tab/>
        <w:t xml:space="preserve">the eligible instrument was made or given under, or for the purposes of, a particular provision of the </w:t>
      </w:r>
      <w:r w:rsidRPr="009942D3">
        <w:rPr>
          <w:i/>
        </w:rPr>
        <w:t>Petroleum (Submerged Lands) (Royalty) Act 1967</w:t>
      </w:r>
      <w:r w:rsidRPr="009942D3">
        <w:t>; or</w:t>
      </w:r>
    </w:p>
    <w:p w:rsidR="00F24E69" w:rsidRPr="009942D3" w:rsidRDefault="00F24E69">
      <w:pPr>
        <w:pStyle w:val="paragraphsub"/>
      </w:pPr>
      <w:r w:rsidRPr="009942D3">
        <w:tab/>
        <w:t>(ii)</w:t>
      </w:r>
      <w:r w:rsidRPr="009942D3">
        <w:tab/>
        <w:t>the eligible instrument was made or given under, or for the purposes of, section</w:t>
      </w:r>
      <w:r w:rsidR="009942D3">
        <w:t> </w:t>
      </w:r>
      <w:r w:rsidRPr="009942D3">
        <w:t xml:space="preserve">42 of the </w:t>
      </w:r>
      <w:r w:rsidRPr="009942D3">
        <w:rPr>
          <w:i/>
        </w:rPr>
        <w:t>Petroleum (Submerged Lands) Act 1967</w:t>
      </w:r>
      <w:r w:rsidRPr="009942D3">
        <w:t>.</w:t>
      </w:r>
    </w:p>
    <w:p w:rsidR="00F24E69" w:rsidRPr="009942D3" w:rsidRDefault="00F24E69" w:rsidP="00B660CF">
      <w:pPr>
        <w:pStyle w:val="subsection"/>
        <w:keepNext/>
      </w:pPr>
      <w:r w:rsidRPr="009942D3">
        <w:lastRenderedPageBreak/>
        <w:tab/>
        <w:t>(2)</w:t>
      </w:r>
      <w:r w:rsidRPr="009942D3">
        <w:tab/>
        <w:t>The eligible instrument has effect, after the commencement of this clause, as if:</w:t>
      </w:r>
    </w:p>
    <w:p w:rsidR="00F24E69" w:rsidRPr="009942D3" w:rsidRDefault="00F24E69">
      <w:pPr>
        <w:pStyle w:val="paragraph"/>
      </w:pPr>
      <w:r w:rsidRPr="009942D3">
        <w:tab/>
        <w:t>(a)</w:t>
      </w:r>
      <w:r w:rsidRPr="009942D3">
        <w:tab/>
        <w:t>it had been made or given under, or for the purposes of, the corresponding provision of this Act; and</w:t>
      </w:r>
    </w:p>
    <w:p w:rsidR="00F24E69" w:rsidRPr="009942D3" w:rsidRDefault="00F24E69">
      <w:pPr>
        <w:pStyle w:val="paragraph"/>
      </w:pPr>
      <w:r w:rsidRPr="009942D3">
        <w:tab/>
        <w:t>(b)</w:t>
      </w:r>
      <w:r w:rsidRPr="009942D3">
        <w:tab/>
        <w:t>any requirement imposed by this Act in relation to the making or giving of the eligible instrument (including a requirement about the form of words) had been satisfied.</w:t>
      </w:r>
    </w:p>
    <w:p w:rsidR="00F24E69" w:rsidRPr="009942D3" w:rsidRDefault="00F24E69">
      <w:pPr>
        <w:pStyle w:val="subsection"/>
      </w:pPr>
      <w:r w:rsidRPr="009942D3">
        <w:tab/>
        <w:t>(3)</w:t>
      </w:r>
      <w:r w:rsidRPr="009942D3">
        <w:tab/>
      </w:r>
      <w:r w:rsidR="009942D3">
        <w:t>Subclause (</w:t>
      </w:r>
      <w:r w:rsidRPr="009942D3">
        <w:t>2) does not prevent the eligible instrument continuing to have effect for the purposes of:</w:t>
      </w:r>
    </w:p>
    <w:p w:rsidR="00F24E69" w:rsidRPr="009942D3" w:rsidRDefault="00F24E69">
      <w:pPr>
        <w:pStyle w:val="paragraph"/>
      </w:pPr>
      <w:r w:rsidRPr="009942D3">
        <w:tab/>
        <w:t>(a)</w:t>
      </w:r>
      <w:r w:rsidRPr="009942D3">
        <w:tab/>
        <w:t xml:space="preserve">a particular provision of the </w:t>
      </w:r>
      <w:r w:rsidRPr="009942D3">
        <w:rPr>
          <w:i/>
        </w:rPr>
        <w:t>Petroleum (Submerged Lands) (Royalty) Act 1967</w:t>
      </w:r>
      <w:r w:rsidRPr="009942D3">
        <w:t xml:space="preserve"> as that Act continues to apply after its repeal because of clause</w:t>
      </w:r>
      <w:r w:rsidR="009942D3">
        <w:t> </w:t>
      </w:r>
      <w:r w:rsidRPr="009942D3">
        <w:t>2 of this Schedule; or</w:t>
      </w:r>
    </w:p>
    <w:p w:rsidR="00F24E69" w:rsidRPr="009942D3" w:rsidRDefault="00F24E69">
      <w:pPr>
        <w:pStyle w:val="paragraph"/>
      </w:pPr>
      <w:r w:rsidRPr="009942D3">
        <w:tab/>
        <w:t>(b)</w:t>
      </w:r>
      <w:r w:rsidRPr="009942D3">
        <w:tab/>
        <w:t>section</w:t>
      </w:r>
      <w:r w:rsidR="009942D3">
        <w:t> </w:t>
      </w:r>
      <w:r w:rsidRPr="009942D3">
        <w:t xml:space="preserve">42 of the </w:t>
      </w:r>
      <w:r w:rsidRPr="009942D3">
        <w:rPr>
          <w:i/>
        </w:rPr>
        <w:t>Petroleum (Submerged Lands) Act 1967</w:t>
      </w:r>
      <w:r w:rsidRPr="009942D3">
        <w:t xml:space="preserve"> as that section continues to apply after its repeal because of clause</w:t>
      </w:r>
      <w:r w:rsidR="009942D3">
        <w:t> </w:t>
      </w:r>
      <w:r w:rsidRPr="009942D3">
        <w:t>2 of this Schedule.</w:t>
      </w:r>
    </w:p>
    <w:p w:rsidR="00F24E69" w:rsidRPr="009942D3" w:rsidRDefault="00F24E69">
      <w:pPr>
        <w:pStyle w:val="subsection"/>
      </w:pPr>
      <w:r w:rsidRPr="009942D3">
        <w:tab/>
        <w:t>(4)</w:t>
      </w:r>
      <w:r w:rsidRPr="009942D3">
        <w:tab/>
        <w:t>For the purposes of this clause, in determining whether a provision is a corresponding provision:</w:t>
      </w:r>
    </w:p>
    <w:p w:rsidR="00F24E69" w:rsidRPr="009942D3" w:rsidRDefault="00F24E69">
      <w:pPr>
        <w:pStyle w:val="paragraph"/>
      </w:pPr>
      <w:r w:rsidRPr="009942D3">
        <w:tab/>
        <w:t>(a)</w:t>
      </w:r>
      <w:r w:rsidRPr="009942D3">
        <w:tab/>
        <w:t>regard must be had to the substance of the provision; and</w:t>
      </w:r>
    </w:p>
    <w:p w:rsidR="00F24E69" w:rsidRPr="009942D3" w:rsidRDefault="00F24E69">
      <w:pPr>
        <w:pStyle w:val="paragraph"/>
      </w:pPr>
      <w:r w:rsidRPr="009942D3">
        <w:tab/>
        <w:t>(b)</w:t>
      </w:r>
      <w:r w:rsidRPr="009942D3">
        <w:tab/>
        <w:t>if the provision appears to have expressed the same idea in a different form of words for the purpose of using a clearer style—disregard the difference.</w:t>
      </w:r>
    </w:p>
    <w:p w:rsidR="00F24E69" w:rsidRPr="009942D3" w:rsidRDefault="00F24E69">
      <w:pPr>
        <w:pStyle w:val="ActHead5"/>
      </w:pPr>
      <w:bookmarkStart w:id="23" w:name="_Toc450048921"/>
      <w:r w:rsidRPr="009942D3">
        <w:rPr>
          <w:rStyle w:val="CharSectno"/>
        </w:rPr>
        <w:t>4</w:t>
      </w:r>
      <w:r w:rsidRPr="009942D3">
        <w:t xml:space="preserve">  Transitional—royalty at the prescribed rate</w:t>
      </w:r>
      <w:bookmarkEnd w:id="23"/>
    </w:p>
    <w:p w:rsidR="00F24E69" w:rsidRPr="009942D3" w:rsidRDefault="00F24E69">
      <w:pPr>
        <w:pStyle w:val="subsection"/>
      </w:pPr>
      <w:r w:rsidRPr="009942D3">
        <w:tab/>
      </w:r>
      <w:r w:rsidRPr="009942D3">
        <w:tab/>
        <w:t>Subsections</w:t>
      </w:r>
      <w:r w:rsidR="009942D3">
        <w:t> </w:t>
      </w:r>
      <w:r w:rsidRPr="009942D3">
        <w:t>6(6), 7(2) and 8(2) of this Act have effect as if:</w:t>
      </w:r>
    </w:p>
    <w:p w:rsidR="00F24E69" w:rsidRPr="009942D3" w:rsidRDefault="00F24E69">
      <w:pPr>
        <w:pStyle w:val="paragraph"/>
      </w:pPr>
      <w:r w:rsidRPr="009942D3">
        <w:tab/>
        <w:t>(a)</w:t>
      </w:r>
      <w:r w:rsidRPr="009942D3">
        <w:tab/>
        <w:t xml:space="preserve">each reference in those subsections to royalty included a reference to royalty payable under the repealed </w:t>
      </w:r>
      <w:r w:rsidRPr="009942D3">
        <w:rPr>
          <w:i/>
        </w:rPr>
        <w:t>Petroleum (Submerged Lands) (Royalty) Act 1967</w:t>
      </w:r>
      <w:r w:rsidRPr="009942D3">
        <w:t>; and</w:t>
      </w:r>
    </w:p>
    <w:p w:rsidR="00F24E69" w:rsidRPr="009942D3" w:rsidRDefault="00F24E69">
      <w:pPr>
        <w:pStyle w:val="paragraph"/>
      </w:pPr>
      <w:r w:rsidRPr="009942D3">
        <w:tab/>
        <w:t>(b)</w:t>
      </w:r>
      <w:r w:rsidRPr="009942D3">
        <w:tab/>
        <w:t xml:space="preserve">each reference in those subsections to this Act included a reference to the repealed </w:t>
      </w:r>
      <w:r w:rsidRPr="009942D3">
        <w:rPr>
          <w:i/>
        </w:rPr>
        <w:t>Petroleum (Submerged Lands) (Royalty) Act 1967</w:t>
      </w:r>
      <w:r w:rsidRPr="009942D3">
        <w:t>.</w:t>
      </w:r>
    </w:p>
    <w:p w:rsidR="00F24E69" w:rsidRPr="009942D3" w:rsidRDefault="00F24E69">
      <w:pPr>
        <w:pStyle w:val="ActHead5"/>
      </w:pPr>
      <w:bookmarkStart w:id="24" w:name="_Toc450048922"/>
      <w:r w:rsidRPr="009942D3">
        <w:rPr>
          <w:rStyle w:val="CharSectno"/>
        </w:rPr>
        <w:t>5</w:t>
      </w:r>
      <w:r w:rsidRPr="009942D3">
        <w:t xml:space="preserve">  Transitional—rate of royalty</w:t>
      </w:r>
      <w:bookmarkEnd w:id="24"/>
    </w:p>
    <w:p w:rsidR="00F24E69" w:rsidRPr="009942D3" w:rsidRDefault="00F24E69">
      <w:pPr>
        <w:pStyle w:val="subsection"/>
      </w:pPr>
      <w:r w:rsidRPr="009942D3">
        <w:tab/>
        <w:t>(1)</w:t>
      </w:r>
      <w:r w:rsidRPr="009942D3">
        <w:tab/>
        <w:t>Subsection</w:t>
      </w:r>
      <w:r w:rsidR="009942D3">
        <w:t> </w:t>
      </w:r>
      <w:r w:rsidRPr="009942D3">
        <w:t>6(1) of this Act has effect as if the reference in item</w:t>
      </w:r>
      <w:r w:rsidR="009942D3">
        <w:t> </w:t>
      </w:r>
      <w:r w:rsidRPr="009942D3">
        <w:t xml:space="preserve">2 of the table in that subsection to </w:t>
      </w:r>
      <w:r w:rsidR="009942D3">
        <w:t>subsection (</w:t>
      </w:r>
      <w:r w:rsidRPr="009942D3">
        <w:t xml:space="preserve">2) of that section </w:t>
      </w:r>
      <w:r w:rsidRPr="009942D3">
        <w:lastRenderedPageBreak/>
        <w:t>included a reference to section</w:t>
      </w:r>
      <w:r w:rsidR="009942D3">
        <w:t> </w:t>
      </w:r>
      <w:r w:rsidRPr="009942D3">
        <w:t xml:space="preserve">42 of the repealed </w:t>
      </w:r>
      <w:r w:rsidRPr="009942D3">
        <w:rPr>
          <w:i/>
        </w:rPr>
        <w:t>Petroleum (Submerged Lands) Act 1967</w:t>
      </w:r>
      <w:r w:rsidRPr="009942D3">
        <w:t>.</w:t>
      </w:r>
    </w:p>
    <w:p w:rsidR="00F24E69" w:rsidRPr="009942D3" w:rsidRDefault="00F24E69" w:rsidP="00FA47ED">
      <w:pPr>
        <w:pStyle w:val="subsection"/>
        <w:keepNext/>
      </w:pPr>
      <w:r w:rsidRPr="009942D3">
        <w:tab/>
        <w:t>(2)</w:t>
      </w:r>
      <w:r w:rsidRPr="009942D3">
        <w:tab/>
        <w:t>Subsection</w:t>
      </w:r>
      <w:r w:rsidR="009942D3">
        <w:t> </w:t>
      </w:r>
      <w:r w:rsidRPr="009942D3">
        <w:t>6(1) of this Act has effect as if:</w:t>
      </w:r>
    </w:p>
    <w:p w:rsidR="00F24E69" w:rsidRPr="009942D3" w:rsidRDefault="00F24E69" w:rsidP="00FA47ED">
      <w:pPr>
        <w:pStyle w:val="paragraph"/>
        <w:keepNext/>
      </w:pPr>
      <w:r w:rsidRPr="009942D3">
        <w:tab/>
        <w:t>(a)</w:t>
      </w:r>
      <w:r w:rsidRPr="009942D3">
        <w:tab/>
        <w:t>the reference in item</w:t>
      </w:r>
      <w:r w:rsidR="009942D3">
        <w:t> </w:t>
      </w:r>
      <w:r w:rsidRPr="009942D3">
        <w:t>4 of the table in that subsection to section</w:t>
      </w:r>
      <w:r w:rsidR="009942D3">
        <w:t> </w:t>
      </w:r>
      <w:r w:rsidR="00A53F4E" w:rsidRPr="009942D3">
        <w:t xml:space="preserve">182 </w:t>
      </w:r>
      <w:r w:rsidRPr="009942D3">
        <w:t xml:space="preserve">of the </w:t>
      </w:r>
      <w:r w:rsidR="00AC7F5C" w:rsidRPr="009942D3">
        <w:rPr>
          <w:i/>
        </w:rPr>
        <w:t>Offshore Petroleum and Greenhouse Gas Storage Act 2006</w:t>
      </w:r>
      <w:r w:rsidRPr="009942D3">
        <w:t xml:space="preserve"> included a reference to subsection</w:t>
      </w:r>
      <w:r w:rsidR="009942D3">
        <w:t> </w:t>
      </w:r>
      <w:r w:rsidRPr="009942D3">
        <w:t xml:space="preserve">51(1) of the repealed </w:t>
      </w:r>
      <w:r w:rsidRPr="009942D3">
        <w:rPr>
          <w:i/>
        </w:rPr>
        <w:t>Petroleum (Submerged Lands) Act 1967</w:t>
      </w:r>
      <w:r w:rsidRPr="009942D3">
        <w:t>; and</w:t>
      </w:r>
    </w:p>
    <w:p w:rsidR="00F24E69" w:rsidRPr="009942D3" w:rsidRDefault="00F24E69">
      <w:pPr>
        <w:pStyle w:val="paragraph"/>
      </w:pPr>
      <w:r w:rsidRPr="009942D3">
        <w:tab/>
        <w:t>(b)</w:t>
      </w:r>
      <w:r w:rsidRPr="009942D3">
        <w:tab/>
        <w:t>the reference in item</w:t>
      </w:r>
      <w:r w:rsidR="009942D3">
        <w:t> </w:t>
      </w:r>
      <w:r w:rsidRPr="009942D3">
        <w:t xml:space="preserve">4 of the table in that subsection to the initial </w:t>
      </w:r>
      <w:r w:rsidR="00DC2D2E" w:rsidRPr="009942D3">
        <w:t xml:space="preserve">petroleum </w:t>
      </w:r>
      <w:r w:rsidRPr="009942D3">
        <w:t>production licence (within the meaning of section</w:t>
      </w:r>
      <w:r w:rsidR="009942D3">
        <w:t> </w:t>
      </w:r>
      <w:r w:rsidR="00A53F4E" w:rsidRPr="009942D3">
        <w:t xml:space="preserve">182 </w:t>
      </w:r>
      <w:r w:rsidRPr="009942D3">
        <w:t xml:space="preserve">of the </w:t>
      </w:r>
      <w:r w:rsidR="00AC7F5C" w:rsidRPr="009942D3">
        <w:rPr>
          <w:i/>
        </w:rPr>
        <w:t>Offshore Petroleum and Greenhouse Gas Storage Act 2006</w:t>
      </w:r>
      <w:r w:rsidRPr="009942D3">
        <w:t>) included a reference to the original licence as defined by subsection</w:t>
      </w:r>
      <w:r w:rsidR="009942D3">
        <w:t> </w:t>
      </w:r>
      <w:r w:rsidRPr="009942D3">
        <w:t xml:space="preserve">51(1) of the repealed </w:t>
      </w:r>
      <w:r w:rsidRPr="009942D3">
        <w:rPr>
          <w:i/>
        </w:rPr>
        <w:t>Petroleum (Submerged Lands) Act 1967</w:t>
      </w:r>
      <w:r w:rsidRPr="009942D3">
        <w:t>.</w:t>
      </w:r>
    </w:p>
    <w:p w:rsidR="00F24E69" w:rsidRPr="009942D3" w:rsidRDefault="00F24E69">
      <w:pPr>
        <w:pStyle w:val="ActHead5"/>
        <w:rPr>
          <w:i/>
        </w:rPr>
      </w:pPr>
      <w:bookmarkStart w:id="25" w:name="_Toc450048923"/>
      <w:r w:rsidRPr="009942D3">
        <w:rPr>
          <w:rStyle w:val="CharSectno"/>
        </w:rPr>
        <w:t>6</w:t>
      </w:r>
      <w:r w:rsidRPr="009942D3">
        <w:t xml:space="preserve">  Re</w:t>
      </w:r>
      <w:r w:rsidR="009942D3">
        <w:noBreakHyphen/>
      </w:r>
      <w:r w:rsidRPr="009942D3">
        <w:t xml:space="preserve">enactment of the </w:t>
      </w:r>
      <w:r w:rsidRPr="009942D3">
        <w:rPr>
          <w:i/>
        </w:rPr>
        <w:t>Petroleum (Submerged Lands) (Royalty) Act 1967</w:t>
      </w:r>
      <w:bookmarkEnd w:id="25"/>
    </w:p>
    <w:p w:rsidR="00F24E69" w:rsidRPr="009942D3" w:rsidRDefault="00F24E69">
      <w:pPr>
        <w:pStyle w:val="subsection"/>
      </w:pPr>
      <w:r w:rsidRPr="009942D3">
        <w:tab/>
      </w:r>
      <w:r w:rsidRPr="009942D3">
        <w:tab/>
        <w:t>This Act re</w:t>
      </w:r>
      <w:r w:rsidR="009942D3">
        <w:noBreakHyphen/>
      </w:r>
      <w:r w:rsidRPr="009942D3">
        <w:t xml:space="preserve">enacts the </w:t>
      </w:r>
      <w:r w:rsidRPr="009942D3">
        <w:rPr>
          <w:i/>
        </w:rPr>
        <w:t>Petroleum (Submerged Lands) (Royalty) Act 1967</w:t>
      </w:r>
      <w:r w:rsidRPr="009942D3">
        <w:t xml:space="preserve"> with certain modifications.</w:t>
      </w:r>
    </w:p>
    <w:p w:rsidR="00F24E69" w:rsidRPr="009942D3" w:rsidRDefault="00F24E69">
      <w:pPr>
        <w:pStyle w:val="notetext"/>
      </w:pPr>
      <w:r w:rsidRPr="009942D3">
        <w:t>Note:</w:t>
      </w:r>
      <w:r w:rsidRPr="009942D3">
        <w:tab/>
        <w:t>Section</w:t>
      </w:r>
      <w:r w:rsidR="009942D3">
        <w:t> </w:t>
      </w:r>
      <w:r w:rsidRPr="009942D3">
        <w:t xml:space="preserve">15AC of the </w:t>
      </w:r>
      <w:r w:rsidRPr="009942D3">
        <w:rPr>
          <w:i/>
        </w:rPr>
        <w:t xml:space="preserve">Acts Interpretation Act 1901 </w:t>
      </w:r>
      <w:r w:rsidRPr="009942D3">
        <w:t>provides that if an Act has expressed an idea in a particular form of words, and a later Act appears to have expressed the same idea in a different form of words for the purpose of using a clearer style, the ideas shall not be taken to be different merely because different forms of words were used.</w:t>
      </w:r>
    </w:p>
    <w:p w:rsidR="003406AB" w:rsidRPr="009942D3" w:rsidRDefault="003406AB">
      <w:pPr>
        <w:sectPr w:rsidR="003406AB" w:rsidRPr="009942D3" w:rsidSect="004327CF">
          <w:headerReference w:type="even" r:id="rId28"/>
          <w:headerReference w:type="default" r:id="rId29"/>
          <w:footerReference w:type="even" r:id="rId30"/>
          <w:footerReference w:type="default" r:id="rId31"/>
          <w:headerReference w:type="first" r:id="rId32"/>
          <w:footerReference w:type="first" r:id="rId33"/>
          <w:pgSz w:w="11906" w:h="16838" w:code="9"/>
          <w:pgMar w:top="2268" w:right="2410" w:bottom="3827" w:left="2410" w:header="567" w:footer="3119" w:gutter="0"/>
          <w:cols w:space="708"/>
          <w:docGrid w:linePitch="360"/>
        </w:sectPr>
      </w:pPr>
    </w:p>
    <w:p w:rsidR="00B7394B" w:rsidRPr="009942D3" w:rsidRDefault="00B7394B" w:rsidP="00B7394B">
      <w:pPr>
        <w:pStyle w:val="ENotesHeading1"/>
        <w:pageBreakBefore/>
        <w:outlineLvl w:val="9"/>
      </w:pPr>
      <w:bookmarkStart w:id="26" w:name="_Toc450048924"/>
      <w:r w:rsidRPr="009942D3">
        <w:lastRenderedPageBreak/>
        <w:t>Endnotes</w:t>
      </w:r>
      <w:bookmarkEnd w:id="26"/>
    </w:p>
    <w:p w:rsidR="00B7394B" w:rsidRPr="009942D3" w:rsidRDefault="00B7394B" w:rsidP="00B7394B">
      <w:pPr>
        <w:pStyle w:val="ENotesHeading2"/>
        <w:spacing w:line="240" w:lineRule="auto"/>
        <w:outlineLvl w:val="9"/>
      </w:pPr>
      <w:bookmarkStart w:id="27" w:name="_Toc450048925"/>
      <w:r w:rsidRPr="009942D3">
        <w:t>Endnote 1—About the endnotes</w:t>
      </w:r>
      <w:bookmarkEnd w:id="27"/>
    </w:p>
    <w:p w:rsidR="00B7394B" w:rsidRPr="009942D3" w:rsidRDefault="00B7394B" w:rsidP="00B7394B">
      <w:pPr>
        <w:spacing w:after="120"/>
      </w:pPr>
      <w:r w:rsidRPr="009942D3">
        <w:t>The endnotes provide information about this compilation and the compiled law.</w:t>
      </w:r>
    </w:p>
    <w:p w:rsidR="00B7394B" w:rsidRPr="009942D3" w:rsidRDefault="00B7394B" w:rsidP="00B7394B">
      <w:pPr>
        <w:spacing w:after="120"/>
      </w:pPr>
      <w:r w:rsidRPr="009942D3">
        <w:t>The following endnotes are included in every compilation:</w:t>
      </w:r>
    </w:p>
    <w:p w:rsidR="00B7394B" w:rsidRPr="009942D3" w:rsidRDefault="00B7394B" w:rsidP="00B7394B">
      <w:r w:rsidRPr="009942D3">
        <w:t>Endnote 1—About the endnotes</w:t>
      </w:r>
    </w:p>
    <w:p w:rsidR="00B7394B" w:rsidRPr="009942D3" w:rsidRDefault="00B7394B" w:rsidP="00B7394B">
      <w:r w:rsidRPr="009942D3">
        <w:t>Endnote 2—Abbreviation key</w:t>
      </w:r>
    </w:p>
    <w:p w:rsidR="00B7394B" w:rsidRPr="009942D3" w:rsidRDefault="00B7394B" w:rsidP="00B7394B">
      <w:r w:rsidRPr="009942D3">
        <w:t>Endnote 3—Legislation history</w:t>
      </w:r>
    </w:p>
    <w:p w:rsidR="00B7394B" w:rsidRPr="009942D3" w:rsidRDefault="00B7394B" w:rsidP="00B7394B">
      <w:pPr>
        <w:spacing w:after="120"/>
      </w:pPr>
      <w:r w:rsidRPr="009942D3">
        <w:t>Endnote 4—Amendment history</w:t>
      </w:r>
    </w:p>
    <w:p w:rsidR="00B7394B" w:rsidRPr="009942D3" w:rsidRDefault="00B7394B" w:rsidP="00B7394B">
      <w:r w:rsidRPr="009942D3">
        <w:rPr>
          <w:b/>
        </w:rPr>
        <w:t>Abbreviation key—Endnote 2</w:t>
      </w:r>
    </w:p>
    <w:p w:rsidR="00B7394B" w:rsidRPr="009942D3" w:rsidRDefault="00B7394B" w:rsidP="00B7394B">
      <w:pPr>
        <w:spacing w:after="120"/>
      </w:pPr>
      <w:r w:rsidRPr="009942D3">
        <w:t>The abbreviation key sets out abbreviations that may be used in the endnotes.</w:t>
      </w:r>
    </w:p>
    <w:p w:rsidR="00B7394B" w:rsidRPr="009942D3" w:rsidRDefault="00B7394B" w:rsidP="00B7394B">
      <w:pPr>
        <w:rPr>
          <w:b/>
        </w:rPr>
      </w:pPr>
      <w:r w:rsidRPr="009942D3">
        <w:rPr>
          <w:b/>
        </w:rPr>
        <w:t>Legislation history and amendment history—Endnotes 3 and 4</w:t>
      </w:r>
    </w:p>
    <w:p w:rsidR="00B7394B" w:rsidRPr="009942D3" w:rsidRDefault="00B7394B" w:rsidP="00B7394B">
      <w:pPr>
        <w:spacing w:after="120"/>
      </w:pPr>
      <w:r w:rsidRPr="009942D3">
        <w:t>Amending laws are annotated in the legislation history and amendment history.</w:t>
      </w:r>
    </w:p>
    <w:p w:rsidR="00B7394B" w:rsidRPr="009942D3" w:rsidRDefault="00B7394B" w:rsidP="00B7394B">
      <w:pPr>
        <w:spacing w:after="120"/>
      </w:pPr>
      <w:r w:rsidRPr="009942D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7394B" w:rsidRPr="009942D3" w:rsidRDefault="00B7394B" w:rsidP="00B7394B">
      <w:pPr>
        <w:spacing w:after="120"/>
      </w:pPr>
      <w:r w:rsidRPr="009942D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7394B" w:rsidRPr="009942D3" w:rsidRDefault="00B7394B" w:rsidP="00B7394B">
      <w:pPr>
        <w:keepNext/>
        <w:rPr>
          <w:b/>
        </w:rPr>
      </w:pPr>
      <w:r w:rsidRPr="009942D3">
        <w:rPr>
          <w:b/>
        </w:rPr>
        <w:t>Editorial changes</w:t>
      </w:r>
    </w:p>
    <w:p w:rsidR="00B7394B" w:rsidRPr="009942D3" w:rsidRDefault="00B7394B" w:rsidP="00B7394B">
      <w:pPr>
        <w:spacing w:after="120"/>
      </w:pPr>
      <w:r w:rsidRPr="009942D3">
        <w:t xml:space="preserve">The </w:t>
      </w:r>
      <w:r w:rsidRPr="009942D3">
        <w:rPr>
          <w:i/>
        </w:rPr>
        <w:t>Legislation Act 2003</w:t>
      </w:r>
      <w:r w:rsidRPr="009942D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7394B" w:rsidRPr="009942D3" w:rsidRDefault="00B7394B" w:rsidP="00B7394B">
      <w:pPr>
        <w:spacing w:after="120"/>
      </w:pPr>
      <w:r w:rsidRPr="009942D3">
        <w:t xml:space="preserve">If the compilation includes editorial changes, the endnotes include a brief outline of the changes in general terms. Full details of any changes can be obtained from the Office of Parliamentary Counsel. </w:t>
      </w:r>
    </w:p>
    <w:p w:rsidR="00B7394B" w:rsidRPr="009942D3" w:rsidRDefault="00B7394B" w:rsidP="00B7394B">
      <w:pPr>
        <w:keepNext/>
      </w:pPr>
      <w:r w:rsidRPr="009942D3">
        <w:rPr>
          <w:b/>
        </w:rPr>
        <w:lastRenderedPageBreak/>
        <w:t>Misdescribed amendments</w:t>
      </w:r>
    </w:p>
    <w:p w:rsidR="00B7394B" w:rsidRPr="009942D3" w:rsidRDefault="00B7394B" w:rsidP="00B7394B">
      <w:pPr>
        <w:spacing w:after="120"/>
      </w:pPr>
      <w:r w:rsidRPr="009942D3">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B7394B" w:rsidRPr="009942D3" w:rsidRDefault="00B7394B" w:rsidP="00B7394B">
      <w:pPr>
        <w:spacing w:before="120"/>
      </w:pPr>
      <w:r w:rsidRPr="009942D3">
        <w:t>If a misdescribed amendment cannot be given effect as intended, the abbreviation “(md not incorp)” is added to the details of the amendment included in the amendment history.</w:t>
      </w:r>
    </w:p>
    <w:p w:rsidR="00B7394B" w:rsidRPr="009942D3" w:rsidRDefault="00B7394B" w:rsidP="00B7394B"/>
    <w:p w:rsidR="00B7394B" w:rsidRPr="009942D3" w:rsidRDefault="00B7394B" w:rsidP="00B7394B">
      <w:pPr>
        <w:pStyle w:val="ENotesHeading2"/>
        <w:pageBreakBefore/>
        <w:outlineLvl w:val="9"/>
      </w:pPr>
      <w:bookmarkStart w:id="28" w:name="_Toc450048926"/>
      <w:r w:rsidRPr="009942D3">
        <w:lastRenderedPageBreak/>
        <w:t>Endnote 2—Abbreviation key</w:t>
      </w:r>
      <w:bookmarkEnd w:id="28"/>
    </w:p>
    <w:p w:rsidR="00B7394B" w:rsidRPr="009942D3" w:rsidRDefault="00B7394B" w:rsidP="00B7394B">
      <w:pPr>
        <w:pStyle w:val="Tabletext"/>
      </w:pPr>
    </w:p>
    <w:tbl>
      <w:tblPr>
        <w:tblW w:w="7939" w:type="dxa"/>
        <w:tblInd w:w="108" w:type="dxa"/>
        <w:tblLayout w:type="fixed"/>
        <w:tblLook w:val="0000" w:firstRow="0" w:lastRow="0" w:firstColumn="0" w:lastColumn="0" w:noHBand="0" w:noVBand="0"/>
      </w:tblPr>
      <w:tblGrid>
        <w:gridCol w:w="4253"/>
        <w:gridCol w:w="3686"/>
      </w:tblGrid>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ad = added or inserted</w:t>
            </w:r>
          </w:p>
        </w:tc>
        <w:tc>
          <w:tcPr>
            <w:tcW w:w="3686" w:type="dxa"/>
            <w:shd w:val="clear" w:color="auto" w:fill="auto"/>
          </w:tcPr>
          <w:p w:rsidR="00B7394B" w:rsidRPr="009942D3" w:rsidRDefault="00B7394B" w:rsidP="009505BB">
            <w:pPr>
              <w:spacing w:before="60"/>
              <w:ind w:left="34"/>
              <w:rPr>
                <w:sz w:val="20"/>
              </w:rPr>
            </w:pPr>
            <w:r w:rsidRPr="009942D3">
              <w:rPr>
                <w:sz w:val="20"/>
              </w:rPr>
              <w:t>o = order(s)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am = amended</w:t>
            </w:r>
          </w:p>
        </w:tc>
        <w:tc>
          <w:tcPr>
            <w:tcW w:w="3686" w:type="dxa"/>
            <w:shd w:val="clear" w:color="auto" w:fill="auto"/>
          </w:tcPr>
          <w:p w:rsidR="00B7394B" w:rsidRPr="009942D3" w:rsidRDefault="00B7394B" w:rsidP="009505BB">
            <w:pPr>
              <w:spacing w:before="60"/>
              <w:ind w:left="34"/>
              <w:rPr>
                <w:sz w:val="20"/>
              </w:rPr>
            </w:pPr>
            <w:r w:rsidRPr="009942D3">
              <w:rPr>
                <w:sz w:val="20"/>
              </w:rPr>
              <w:t>Ord = Ordinance</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amdt = amendment</w:t>
            </w:r>
          </w:p>
        </w:tc>
        <w:tc>
          <w:tcPr>
            <w:tcW w:w="3686" w:type="dxa"/>
            <w:shd w:val="clear" w:color="auto" w:fill="auto"/>
          </w:tcPr>
          <w:p w:rsidR="00B7394B" w:rsidRPr="009942D3" w:rsidRDefault="00B7394B" w:rsidP="009505BB">
            <w:pPr>
              <w:spacing w:before="60"/>
              <w:ind w:left="34"/>
              <w:rPr>
                <w:sz w:val="20"/>
              </w:rPr>
            </w:pPr>
            <w:r w:rsidRPr="009942D3">
              <w:rPr>
                <w:sz w:val="20"/>
              </w:rPr>
              <w:t>orig = original</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c = clause(s)</w:t>
            </w:r>
          </w:p>
        </w:tc>
        <w:tc>
          <w:tcPr>
            <w:tcW w:w="3686" w:type="dxa"/>
            <w:shd w:val="clear" w:color="auto" w:fill="auto"/>
          </w:tcPr>
          <w:p w:rsidR="00B7394B" w:rsidRPr="009942D3" w:rsidRDefault="00B7394B" w:rsidP="009505BB">
            <w:pPr>
              <w:spacing w:before="60"/>
              <w:ind w:left="34"/>
              <w:rPr>
                <w:sz w:val="20"/>
              </w:rPr>
            </w:pPr>
            <w:r w:rsidRPr="009942D3">
              <w:rPr>
                <w:sz w:val="20"/>
              </w:rPr>
              <w:t>par = paragraph(s)/subparagraph(s)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C[x] = Compilation No. x</w:t>
            </w:r>
          </w:p>
        </w:tc>
        <w:tc>
          <w:tcPr>
            <w:tcW w:w="3686" w:type="dxa"/>
            <w:shd w:val="clear" w:color="auto" w:fill="auto"/>
          </w:tcPr>
          <w:p w:rsidR="00B7394B" w:rsidRPr="009942D3" w:rsidRDefault="00B7394B" w:rsidP="009505BB">
            <w:pPr>
              <w:ind w:left="34"/>
              <w:rPr>
                <w:sz w:val="20"/>
              </w:rPr>
            </w:pPr>
            <w:r w:rsidRPr="009942D3">
              <w:rPr>
                <w:sz w:val="20"/>
              </w:rPr>
              <w:t xml:space="preserve">    /sub</w:t>
            </w:r>
            <w:r w:rsidR="009942D3">
              <w:rPr>
                <w:sz w:val="20"/>
              </w:rPr>
              <w:noBreakHyphen/>
            </w:r>
            <w:r w:rsidRPr="009942D3">
              <w:rPr>
                <w:sz w:val="20"/>
              </w:rPr>
              <w:t>subparagraph(s)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Ch = Chapter(s)</w:t>
            </w:r>
          </w:p>
        </w:tc>
        <w:tc>
          <w:tcPr>
            <w:tcW w:w="3686" w:type="dxa"/>
            <w:shd w:val="clear" w:color="auto" w:fill="auto"/>
          </w:tcPr>
          <w:p w:rsidR="00B7394B" w:rsidRPr="009942D3" w:rsidRDefault="00B7394B" w:rsidP="009505BB">
            <w:pPr>
              <w:spacing w:before="60"/>
              <w:ind w:left="34"/>
              <w:rPr>
                <w:sz w:val="20"/>
              </w:rPr>
            </w:pPr>
            <w:r w:rsidRPr="009942D3">
              <w:rPr>
                <w:sz w:val="20"/>
              </w:rPr>
              <w:t>pres = present</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def = definition(s)</w:t>
            </w:r>
          </w:p>
        </w:tc>
        <w:tc>
          <w:tcPr>
            <w:tcW w:w="3686" w:type="dxa"/>
            <w:shd w:val="clear" w:color="auto" w:fill="auto"/>
          </w:tcPr>
          <w:p w:rsidR="00B7394B" w:rsidRPr="009942D3" w:rsidRDefault="00B7394B" w:rsidP="009505BB">
            <w:pPr>
              <w:spacing w:before="60"/>
              <w:ind w:left="34"/>
              <w:rPr>
                <w:sz w:val="20"/>
              </w:rPr>
            </w:pPr>
            <w:r w:rsidRPr="009942D3">
              <w:rPr>
                <w:sz w:val="20"/>
              </w:rPr>
              <w:t>prev = previous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Dict = Dictionary</w:t>
            </w:r>
          </w:p>
        </w:tc>
        <w:tc>
          <w:tcPr>
            <w:tcW w:w="3686" w:type="dxa"/>
            <w:shd w:val="clear" w:color="auto" w:fill="auto"/>
          </w:tcPr>
          <w:p w:rsidR="00B7394B" w:rsidRPr="009942D3" w:rsidRDefault="00B7394B" w:rsidP="009505BB">
            <w:pPr>
              <w:spacing w:before="60"/>
              <w:ind w:left="34"/>
              <w:rPr>
                <w:sz w:val="20"/>
              </w:rPr>
            </w:pPr>
            <w:r w:rsidRPr="009942D3">
              <w:rPr>
                <w:sz w:val="20"/>
              </w:rPr>
              <w:t>(prev…) = previously</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disallowed = disallowed by Parliament</w:t>
            </w:r>
          </w:p>
        </w:tc>
        <w:tc>
          <w:tcPr>
            <w:tcW w:w="3686" w:type="dxa"/>
            <w:shd w:val="clear" w:color="auto" w:fill="auto"/>
          </w:tcPr>
          <w:p w:rsidR="00B7394B" w:rsidRPr="009942D3" w:rsidRDefault="00B7394B" w:rsidP="009505BB">
            <w:pPr>
              <w:spacing w:before="60"/>
              <w:ind w:left="34"/>
              <w:rPr>
                <w:sz w:val="20"/>
              </w:rPr>
            </w:pPr>
            <w:r w:rsidRPr="009942D3">
              <w:rPr>
                <w:sz w:val="20"/>
              </w:rPr>
              <w:t>Pt = Part(s)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Div = Division(s)</w:t>
            </w:r>
          </w:p>
        </w:tc>
        <w:tc>
          <w:tcPr>
            <w:tcW w:w="3686" w:type="dxa"/>
            <w:shd w:val="clear" w:color="auto" w:fill="auto"/>
          </w:tcPr>
          <w:p w:rsidR="00B7394B" w:rsidRPr="009942D3" w:rsidRDefault="00B7394B" w:rsidP="009505BB">
            <w:pPr>
              <w:spacing w:before="60"/>
              <w:ind w:left="34"/>
              <w:rPr>
                <w:sz w:val="20"/>
              </w:rPr>
            </w:pPr>
            <w:r w:rsidRPr="009942D3">
              <w:rPr>
                <w:sz w:val="20"/>
              </w:rPr>
              <w:t>r = regulation(s)/rule(s)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ed = editorial change</w:t>
            </w:r>
          </w:p>
        </w:tc>
        <w:tc>
          <w:tcPr>
            <w:tcW w:w="3686" w:type="dxa"/>
            <w:shd w:val="clear" w:color="auto" w:fill="auto"/>
          </w:tcPr>
          <w:p w:rsidR="00B7394B" w:rsidRPr="009942D3" w:rsidRDefault="00B7394B" w:rsidP="009505BB">
            <w:pPr>
              <w:spacing w:before="60"/>
              <w:ind w:left="34"/>
              <w:rPr>
                <w:sz w:val="20"/>
              </w:rPr>
            </w:pPr>
            <w:r w:rsidRPr="009942D3">
              <w:rPr>
                <w:sz w:val="20"/>
              </w:rPr>
              <w:t>reloc = relocated</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exp = expires/expired or ceases/ceased to have</w:t>
            </w:r>
          </w:p>
        </w:tc>
        <w:tc>
          <w:tcPr>
            <w:tcW w:w="3686" w:type="dxa"/>
            <w:shd w:val="clear" w:color="auto" w:fill="auto"/>
          </w:tcPr>
          <w:p w:rsidR="00B7394B" w:rsidRPr="009942D3" w:rsidRDefault="00B7394B" w:rsidP="009505BB">
            <w:pPr>
              <w:spacing w:before="60"/>
              <w:ind w:left="34"/>
              <w:rPr>
                <w:sz w:val="20"/>
              </w:rPr>
            </w:pPr>
            <w:r w:rsidRPr="009942D3">
              <w:rPr>
                <w:sz w:val="20"/>
              </w:rPr>
              <w:t>renum = renumbered</w:t>
            </w:r>
          </w:p>
        </w:tc>
      </w:tr>
      <w:tr w:rsidR="00B7394B" w:rsidRPr="009942D3" w:rsidTr="009505BB">
        <w:tc>
          <w:tcPr>
            <w:tcW w:w="4253" w:type="dxa"/>
            <w:shd w:val="clear" w:color="auto" w:fill="auto"/>
          </w:tcPr>
          <w:p w:rsidR="00B7394B" w:rsidRPr="009942D3" w:rsidRDefault="00B7394B" w:rsidP="009505BB">
            <w:pPr>
              <w:ind w:left="34"/>
              <w:rPr>
                <w:sz w:val="20"/>
              </w:rPr>
            </w:pPr>
            <w:r w:rsidRPr="009942D3">
              <w:rPr>
                <w:sz w:val="20"/>
              </w:rPr>
              <w:t xml:space="preserve">    effect</w:t>
            </w:r>
          </w:p>
        </w:tc>
        <w:tc>
          <w:tcPr>
            <w:tcW w:w="3686" w:type="dxa"/>
            <w:shd w:val="clear" w:color="auto" w:fill="auto"/>
          </w:tcPr>
          <w:p w:rsidR="00B7394B" w:rsidRPr="009942D3" w:rsidRDefault="00B7394B" w:rsidP="009505BB">
            <w:pPr>
              <w:spacing w:before="60"/>
              <w:ind w:left="34"/>
              <w:rPr>
                <w:sz w:val="20"/>
              </w:rPr>
            </w:pPr>
            <w:r w:rsidRPr="009942D3">
              <w:rPr>
                <w:sz w:val="20"/>
              </w:rPr>
              <w:t>rep = repealed</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F = Federal Register of Legislation</w:t>
            </w:r>
          </w:p>
        </w:tc>
        <w:tc>
          <w:tcPr>
            <w:tcW w:w="3686" w:type="dxa"/>
            <w:shd w:val="clear" w:color="auto" w:fill="auto"/>
          </w:tcPr>
          <w:p w:rsidR="00B7394B" w:rsidRPr="009942D3" w:rsidRDefault="00B7394B" w:rsidP="009505BB">
            <w:pPr>
              <w:spacing w:before="60"/>
              <w:ind w:left="34"/>
              <w:rPr>
                <w:sz w:val="20"/>
              </w:rPr>
            </w:pPr>
            <w:r w:rsidRPr="009942D3">
              <w:rPr>
                <w:sz w:val="20"/>
              </w:rPr>
              <w:t>rs = repealed and substituted</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gaz = gazette</w:t>
            </w:r>
          </w:p>
        </w:tc>
        <w:tc>
          <w:tcPr>
            <w:tcW w:w="3686" w:type="dxa"/>
            <w:shd w:val="clear" w:color="auto" w:fill="auto"/>
          </w:tcPr>
          <w:p w:rsidR="00B7394B" w:rsidRPr="009942D3" w:rsidRDefault="00B7394B" w:rsidP="009505BB">
            <w:pPr>
              <w:spacing w:before="60"/>
              <w:ind w:left="34"/>
              <w:rPr>
                <w:sz w:val="20"/>
              </w:rPr>
            </w:pPr>
            <w:r w:rsidRPr="009942D3">
              <w:rPr>
                <w:sz w:val="20"/>
              </w:rPr>
              <w:t>s = section(s)/subsection(s)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 xml:space="preserve">LA = </w:t>
            </w:r>
            <w:r w:rsidRPr="009942D3">
              <w:rPr>
                <w:i/>
                <w:sz w:val="20"/>
              </w:rPr>
              <w:t>Legislation Act 2003</w:t>
            </w:r>
          </w:p>
        </w:tc>
        <w:tc>
          <w:tcPr>
            <w:tcW w:w="3686" w:type="dxa"/>
            <w:shd w:val="clear" w:color="auto" w:fill="auto"/>
          </w:tcPr>
          <w:p w:rsidR="00B7394B" w:rsidRPr="009942D3" w:rsidRDefault="00B7394B" w:rsidP="009505BB">
            <w:pPr>
              <w:spacing w:before="60"/>
              <w:ind w:left="34"/>
              <w:rPr>
                <w:sz w:val="20"/>
              </w:rPr>
            </w:pPr>
            <w:r w:rsidRPr="009942D3">
              <w:rPr>
                <w:sz w:val="20"/>
              </w:rPr>
              <w:t>Sch = Schedule(s)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 xml:space="preserve">LIA = </w:t>
            </w:r>
            <w:r w:rsidRPr="009942D3">
              <w:rPr>
                <w:i/>
                <w:sz w:val="20"/>
              </w:rPr>
              <w:t>Legislative Instruments Act 2003</w:t>
            </w:r>
          </w:p>
        </w:tc>
        <w:tc>
          <w:tcPr>
            <w:tcW w:w="3686" w:type="dxa"/>
            <w:shd w:val="clear" w:color="auto" w:fill="auto"/>
          </w:tcPr>
          <w:p w:rsidR="00B7394B" w:rsidRPr="009942D3" w:rsidRDefault="00B7394B" w:rsidP="009505BB">
            <w:pPr>
              <w:spacing w:before="60"/>
              <w:ind w:left="34"/>
              <w:rPr>
                <w:sz w:val="20"/>
              </w:rPr>
            </w:pPr>
            <w:r w:rsidRPr="009942D3">
              <w:rPr>
                <w:sz w:val="20"/>
              </w:rPr>
              <w:t>Sdiv = Subdivision(s)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(md) = misdescribed amendment can be given</w:t>
            </w:r>
          </w:p>
        </w:tc>
        <w:tc>
          <w:tcPr>
            <w:tcW w:w="3686" w:type="dxa"/>
            <w:shd w:val="clear" w:color="auto" w:fill="auto"/>
          </w:tcPr>
          <w:p w:rsidR="00B7394B" w:rsidRPr="009942D3" w:rsidRDefault="00B7394B" w:rsidP="009505BB">
            <w:pPr>
              <w:spacing w:before="60"/>
              <w:ind w:left="34"/>
              <w:rPr>
                <w:sz w:val="20"/>
              </w:rPr>
            </w:pPr>
            <w:r w:rsidRPr="009942D3">
              <w:rPr>
                <w:sz w:val="20"/>
              </w:rPr>
              <w:t>SLI = Select Legislative Instrument</w:t>
            </w:r>
          </w:p>
        </w:tc>
      </w:tr>
      <w:tr w:rsidR="00B7394B" w:rsidRPr="009942D3" w:rsidTr="009505BB">
        <w:tc>
          <w:tcPr>
            <w:tcW w:w="4253" w:type="dxa"/>
            <w:shd w:val="clear" w:color="auto" w:fill="auto"/>
          </w:tcPr>
          <w:p w:rsidR="00B7394B" w:rsidRPr="009942D3" w:rsidRDefault="00B7394B" w:rsidP="009505BB">
            <w:pPr>
              <w:ind w:left="34"/>
              <w:rPr>
                <w:sz w:val="20"/>
              </w:rPr>
            </w:pPr>
            <w:r w:rsidRPr="009942D3">
              <w:rPr>
                <w:sz w:val="20"/>
              </w:rPr>
              <w:t xml:space="preserve">    effect</w:t>
            </w:r>
          </w:p>
        </w:tc>
        <w:tc>
          <w:tcPr>
            <w:tcW w:w="3686" w:type="dxa"/>
            <w:shd w:val="clear" w:color="auto" w:fill="auto"/>
          </w:tcPr>
          <w:p w:rsidR="00B7394B" w:rsidRPr="009942D3" w:rsidRDefault="00B7394B" w:rsidP="009505BB">
            <w:pPr>
              <w:spacing w:before="60"/>
              <w:ind w:left="34"/>
              <w:rPr>
                <w:sz w:val="20"/>
              </w:rPr>
            </w:pPr>
            <w:r w:rsidRPr="009942D3">
              <w:rPr>
                <w:sz w:val="20"/>
              </w:rPr>
              <w:t>SR = Statutory Rules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(md not incorp) = misdescribed amendment</w:t>
            </w:r>
          </w:p>
        </w:tc>
        <w:tc>
          <w:tcPr>
            <w:tcW w:w="3686" w:type="dxa"/>
            <w:shd w:val="clear" w:color="auto" w:fill="auto"/>
          </w:tcPr>
          <w:p w:rsidR="00B7394B" w:rsidRPr="009942D3" w:rsidRDefault="00B7394B" w:rsidP="009505BB">
            <w:pPr>
              <w:spacing w:before="60"/>
              <w:ind w:left="34"/>
              <w:rPr>
                <w:sz w:val="20"/>
              </w:rPr>
            </w:pPr>
            <w:r w:rsidRPr="009942D3">
              <w:rPr>
                <w:sz w:val="20"/>
              </w:rPr>
              <w:t>Sub</w:t>
            </w:r>
            <w:r w:rsidR="009942D3">
              <w:rPr>
                <w:sz w:val="20"/>
              </w:rPr>
              <w:noBreakHyphen/>
            </w:r>
            <w:r w:rsidRPr="009942D3">
              <w:rPr>
                <w:sz w:val="20"/>
              </w:rPr>
              <w:t>Ch = Sub</w:t>
            </w:r>
            <w:r w:rsidR="009942D3">
              <w:rPr>
                <w:sz w:val="20"/>
              </w:rPr>
              <w:noBreakHyphen/>
            </w:r>
            <w:r w:rsidRPr="009942D3">
              <w:rPr>
                <w:sz w:val="20"/>
              </w:rPr>
              <w:t>Chapter(s)</w:t>
            </w:r>
          </w:p>
        </w:tc>
      </w:tr>
      <w:tr w:rsidR="00B7394B" w:rsidRPr="009942D3" w:rsidTr="009505BB">
        <w:tc>
          <w:tcPr>
            <w:tcW w:w="4253" w:type="dxa"/>
            <w:shd w:val="clear" w:color="auto" w:fill="auto"/>
          </w:tcPr>
          <w:p w:rsidR="00B7394B" w:rsidRPr="009942D3" w:rsidRDefault="00B7394B" w:rsidP="009505BB">
            <w:pPr>
              <w:ind w:left="34"/>
              <w:rPr>
                <w:sz w:val="20"/>
              </w:rPr>
            </w:pPr>
            <w:r w:rsidRPr="009942D3">
              <w:rPr>
                <w:sz w:val="20"/>
              </w:rPr>
              <w:t xml:space="preserve">    cannot be given effect</w:t>
            </w:r>
          </w:p>
        </w:tc>
        <w:tc>
          <w:tcPr>
            <w:tcW w:w="3686" w:type="dxa"/>
            <w:shd w:val="clear" w:color="auto" w:fill="auto"/>
          </w:tcPr>
          <w:p w:rsidR="00B7394B" w:rsidRPr="009942D3" w:rsidRDefault="00B7394B" w:rsidP="009505BB">
            <w:pPr>
              <w:spacing w:before="60"/>
              <w:ind w:left="34"/>
              <w:rPr>
                <w:sz w:val="20"/>
              </w:rPr>
            </w:pPr>
            <w:r w:rsidRPr="009942D3">
              <w:rPr>
                <w:sz w:val="20"/>
              </w:rPr>
              <w:t>SubPt = Subpart(s)</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mod = modified/modification</w:t>
            </w:r>
          </w:p>
        </w:tc>
        <w:tc>
          <w:tcPr>
            <w:tcW w:w="3686" w:type="dxa"/>
            <w:shd w:val="clear" w:color="auto" w:fill="auto"/>
          </w:tcPr>
          <w:p w:rsidR="00B7394B" w:rsidRPr="009942D3" w:rsidRDefault="00B7394B" w:rsidP="009505BB">
            <w:pPr>
              <w:spacing w:before="60"/>
              <w:ind w:left="34"/>
              <w:rPr>
                <w:sz w:val="20"/>
              </w:rPr>
            </w:pPr>
            <w:r w:rsidRPr="009942D3">
              <w:rPr>
                <w:sz w:val="20"/>
                <w:u w:val="single"/>
              </w:rPr>
              <w:t>underlining</w:t>
            </w:r>
            <w:r w:rsidRPr="009942D3">
              <w:rPr>
                <w:sz w:val="20"/>
              </w:rPr>
              <w:t xml:space="preserve"> = whole or part not</w:t>
            </w:r>
          </w:p>
        </w:tc>
      </w:tr>
      <w:tr w:rsidR="00B7394B" w:rsidRPr="009942D3" w:rsidTr="009505BB">
        <w:tc>
          <w:tcPr>
            <w:tcW w:w="4253" w:type="dxa"/>
            <w:shd w:val="clear" w:color="auto" w:fill="auto"/>
          </w:tcPr>
          <w:p w:rsidR="00B7394B" w:rsidRPr="009942D3" w:rsidRDefault="00B7394B" w:rsidP="009505BB">
            <w:pPr>
              <w:spacing w:before="60"/>
              <w:ind w:left="34"/>
              <w:rPr>
                <w:sz w:val="20"/>
              </w:rPr>
            </w:pPr>
            <w:r w:rsidRPr="009942D3">
              <w:rPr>
                <w:sz w:val="20"/>
              </w:rPr>
              <w:t>No. = Number(s)</w:t>
            </w:r>
          </w:p>
        </w:tc>
        <w:tc>
          <w:tcPr>
            <w:tcW w:w="3686" w:type="dxa"/>
            <w:shd w:val="clear" w:color="auto" w:fill="auto"/>
          </w:tcPr>
          <w:p w:rsidR="00B7394B" w:rsidRPr="009942D3" w:rsidRDefault="00B7394B" w:rsidP="009505BB">
            <w:pPr>
              <w:ind w:left="34"/>
              <w:rPr>
                <w:sz w:val="20"/>
              </w:rPr>
            </w:pPr>
            <w:r w:rsidRPr="009942D3">
              <w:rPr>
                <w:sz w:val="20"/>
              </w:rPr>
              <w:t xml:space="preserve">    commenced or to be commenced</w:t>
            </w:r>
          </w:p>
        </w:tc>
      </w:tr>
    </w:tbl>
    <w:p w:rsidR="00B7394B" w:rsidRPr="009942D3" w:rsidRDefault="00B7394B" w:rsidP="00B7394B">
      <w:pPr>
        <w:pStyle w:val="Tabletext"/>
      </w:pPr>
    </w:p>
    <w:p w:rsidR="00BF7FAC" w:rsidRPr="009942D3" w:rsidRDefault="00BF7FAC" w:rsidP="009942D3">
      <w:pPr>
        <w:pStyle w:val="ENotesHeading2"/>
        <w:pageBreakBefore/>
        <w:outlineLvl w:val="9"/>
      </w:pPr>
      <w:bookmarkStart w:id="29" w:name="_Toc450048927"/>
      <w:r w:rsidRPr="009942D3">
        <w:lastRenderedPageBreak/>
        <w:t>Endnote 3—Legislation history</w:t>
      </w:r>
      <w:bookmarkEnd w:id="29"/>
    </w:p>
    <w:p w:rsidR="00700BE8" w:rsidRPr="009942D3" w:rsidRDefault="00700BE8" w:rsidP="00BF7FAC">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00BE8" w:rsidRPr="009942D3" w:rsidTr="00BF7FAC">
        <w:trPr>
          <w:cantSplit/>
          <w:tblHeader/>
        </w:trPr>
        <w:tc>
          <w:tcPr>
            <w:tcW w:w="1838" w:type="dxa"/>
            <w:tcBorders>
              <w:top w:val="single" w:sz="12" w:space="0" w:color="auto"/>
              <w:bottom w:val="single" w:sz="12" w:space="0" w:color="auto"/>
            </w:tcBorders>
            <w:shd w:val="clear" w:color="auto" w:fill="auto"/>
          </w:tcPr>
          <w:p w:rsidR="00700BE8" w:rsidRPr="009942D3" w:rsidRDefault="00700BE8" w:rsidP="00BF7FAC">
            <w:pPr>
              <w:pStyle w:val="ENoteTableHeading"/>
            </w:pPr>
            <w:r w:rsidRPr="009942D3">
              <w:t>Act</w:t>
            </w:r>
          </w:p>
        </w:tc>
        <w:tc>
          <w:tcPr>
            <w:tcW w:w="992" w:type="dxa"/>
            <w:tcBorders>
              <w:top w:val="single" w:sz="12" w:space="0" w:color="auto"/>
              <w:bottom w:val="single" w:sz="12" w:space="0" w:color="auto"/>
            </w:tcBorders>
            <w:shd w:val="clear" w:color="auto" w:fill="auto"/>
          </w:tcPr>
          <w:p w:rsidR="00700BE8" w:rsidRPr="009942D3" w:rsidRDefault="00700BE8" w:rsidP="00BF7FAC">
            <w:pPr>
              <w:pStyle w:val="ENoteTableHeading"/>
            </w:pPr>
            <w:r w:rsidRPr="009942D3">
              <w:t>Number and year</w:t>
            </w:r>
          </w:p>
        </w:tc>
        <w:tc>
          <w:tcPr>
            <w:tcW w:w="993" w:type="dxa"/>
            <w:tcBorders>
              <w:top w:val="single" w:sz="12" w:space="0" w:color="auto"/>
              <w:bottom w:val="single" w:sz="12" w:space="0" w:color="auto"/>
            </w:tcBorders>
            <w:shd w:val="clear" w:color="auto" w:fill="auto"/>
          </w:tcPr>
          <w:p w:rsidR="00700BE8" w:rsidRPr="009942D3" w:rsidRDefault="00700BE8" w:rsidP="00BF7FAC">
            <w:pPr>
              <w:pStyle w:val="ENoteTableHeading"/>
            </w:pPr>
            <w:r w:rsidRPr="009942D3">
              <w:t>Assent date</w:t>
            </w:r>
          </w:p>
        </w:tc>
        <w:tc>
          <w:tcPr>
            <w:tcW w:w="1845" w:type="dxa"/>
            <w:tcBorders>
              <w:top w:val="single" w:sz="12" w:space="0" w:color="auto"/>
              <w:bottom w:val="single" w:sz="12" w:space="0" w:color="auto"/>
            </w:tcBorders>
            <w:shd w:val="clear" w:color="auto" w:fill="auto"/>
          </w:tcPr>
          <w:p w:rsidR="00700BE8" w:rsidRPr="009942D3" w:rsidRDefault="00BF7FAC" w:rsidP="00BF7FAC">
            <w:pPr>
              <w:pStyle w:val="ENoteTableHeading"/>
            </w:pPr>
            <w:r w:rsidRPr="009942D3">
              <w:t>Commencement</w:t>
            </w:r>
          </w:p>
        </w:tc>
        <w:tc>
          <w:tcPr>
            <w:tcW w:w="1417" w:type="dxa"/>
            <w:tcBorders>
              <w:top w:val="single" w:sz="12" w:space="0" w:color="auto"/>
              <w:bottom w:val="single" w:sz="12" w:space="0" w:color="auto"/>
            </w:tcBorders>
            <w:shd w:val="clear" w:color="auto" w:fill="auto"/>
          </w:tcPr>
          <w:p w:rsidR="00700BE8" w:rsidRPr="009942D3" w:rsidRDefault="00700BE8" w:rsidP="00BF7FAC">
            <w:pPr>
              <w:pStyle w:val="ENoteTableHeading"/>
            </w:pPr>
            <w:r w:rsidRPr="009942D3">
              <w:t>Application, saving and transitional provisions</w:t>
            </w:r>
          </w:p>
        </w:tc>
      </w:tr>
      <w:tr w:rsidR="00700BE8" w:rsidRPr="009942D3" w:rsidTr="00BF7FAC">
        <w:trPr>
          <w:cantSplit/>
        </w:trPr>
        <w:tc>
          <w:tcPr>
            <w:tcW w:w="1838" w:type="dxa"/>
            <w:tcBorders>
              <w:top w:val="single" w:sz="12" w:space="0" w:color="auto"/>
              <w:bottom w:val="single" w:sz="4" w:space="0" w:color="auto"/>
            </w:tcBorders>
            <w:shd w:val="clear" w:color="auto" w:fill="auto"/>
          </w:tcPr>
          <w:p w:rsidR="00700BE8" w:rsidRPr="009942D3" w:rsidRDefault="00700BE8" w:rsidP="00700BE8">
            <w:pPr>
              <w:pStyle w:val="ENoteTableText"/>
            </w:pPr>
            <w:r w:rsidRPr="009942D3">
              <w:t>Offshore Petroleum (Royalty) Act 2006</w:t>
            </w:r>
          </w:p>
        </w:tc>
        <w:tc>
          <w:tcPr>
            <w:tcW w:w="992" w:type="dxa"/>
            <w:tcBorders>
              <w:top w:val="single" w:sz="12" w:space="0" w:color="auto"/>
              <w:bottom w:val="single" w:sz="4" w:space="0" w:color="auto"/>
            </w:tcBorders>
            <w:shd w:val="clear" w:color="auto" w:fill="auto"/>
          </w:tcPr>
          <w:p w:rsidR="00700BE8" w:rsidRPr="009942D3" w:rsidRDefault="00700BE8" w:rsidP="00700BE8">
            <w:pPr>
              <w:pStyle w:val="ENoteTableText"/>
            </w:pPr>
            <w:r w:rsidRPr="009942D3">
              <w:t>18, 2006</w:t>
            </w:r>
          </w:p>
        </w:tc>
        <w:tc>
          <w:tcPr>
            <w:tcW w:w="993" w:type="dxa"/>
            <w:tcBorders>
              <w:top w:val="single" w:sz="12" w:space="0" w:color="auto"/>
              <w:bottom w:val="single" w:sz="4" w:space="0" w:color="auto"/>
            </w:tcBorders>
            <w:shd w:val="clear" w:color="auto" w:fill="auto"/>
          </w:tcPr>
          <w:p w:rsidR="00700BE8" w:rsidRPr="009942D3" w:rsidRDefault="00700BE8" w:rsidP="00700BE8">
            <w:pPr>
              <w:pStyle w:val="ENoteTableText"/>
            </w:pPr>
            <w:smartTag w:uri="urn:schemas-microsoft-com:office:smarttags" w:element="country-region">
              <w:smartTagPr>
                <w:attr w:name="Year" w:val="2006"/>
                <w:attr w:name="Day" w:val="29"/>
                <w:attr w:name="Month" w:val="3"/>
              </w:smartTagPr>
              <w:r w:rsidRPr="009942D3">
                <w:t>29 Mar 2006</w:t>
              </w:r>
            </w:smartTag>
          </w:p>
        </w:tc>
        <w:tc>
          <w:tcPr>
            <w:tcW w:w="1845" w:type="dxa"/>
            <w:tcBorders>
              <w:top w:val="single" w:sz="12" w:space="0" w:color="auto"/>
              <w:bottom w:val="single" w:sz="4" w:space="0" w:color="auto"/>
            </w:tcBorders>
            <w:shd w:val="clear" w:color="auto" w:fill="auto"/>
          </w:tcPr>
          <w:p w:rsidR="00700BE8" w:rsidRPr="009942D3" w:rsidRDefault="003C402D" w:rsidP="00345AAB">
            <w:pPr>
              <w:pStyle w:val="ENoteTableText"/>
            </w:pPr>
            <w:r w:rsidRPr="009942D3">
              <w:t>s</w:t>
            </w:r>
            <w:r w:rsidR="00700BE8" w:rsidRPr="009942D3">
              <w:t xml:space="preserve"> 3–17 and Sch</w:t>
            </w:r>
            <w:r w:rsidRPr="009942D3">
              <w:t> </w:t>
            </w:r>
            <w:r w:rsidR="00700BE8" w:rsidRPr="009942D3">
              <w:t>1: 1</w:t>
            </w:r>
            <w:r w:rsidR="009942D3">
              <w:t> </w:t>
            </w:r>
            <w:r w:rsidR="00700BE8" w:rsidRPr="009942D3">
              <w:t>July 2008 (s 2(1)</w:t>
            </w:r>
            <w:r w:rsidR="00345AAB" w:rsidRPr="009942D3">
              <w:t xml:space="preserve"> items</w:t>
            </w:r>
            <w:r w:rsidR="009942D3">
              <w:t> </w:t>
            </w:r>
            <w:r w:rsidR="00345AAB" w:rsidRPr="009942D3">
              <w:t>2, 3</w:t>
            </w:r>
            <w:r w:rsidR="00700BE8" w:rsidRPr="009942D3">
              <w:t>)</w:t>
            </w:r>
            <w:r w:rsidR="00700BE8" w:rsidRPr="009942D3">
              <w:br/>
              <w:t xml:space="preserve">Remainder: </w:t>
            </w:r>
            <w:r w:rsidR="00345AAB" w:rsidRPr="009942D3">
              <w:t>29 Mar 2006 (s 2(1) item</w:t>
            </w:r>
            <w:r w:rsidR="009942D3">
              <w:t> </w:t>
            </w:r>
            <w:r w:rsidR="00345AAB" w:rsidRPr="009942D3">
              <w:t>1)</w:t>
            </w:r>
          </w:p>
        </w:tc>
        <w:tc>
          <w:tcPr>
            <w:tcW w:w="1417" w:type="dxa"/>
            <w:tcBorders>
              <w:top w:val="single" w:sz="12" w:space="0" w:color="auto"/>
              <w:bottom w:val="single" w:sz="4" w:space="0" w:color="auto"/>
            </w:tcBorders>
            <w:shd w:val="clear" w:color="auto" w:fill="auto"/>
          </w:tcPr>
          <w:p w:rsidR="00700BE8" w:rsidRPr="009942D3" w:rsidRDefault="00700BE8" w:rsidP="00700BE8">
            <w:pPr>
              <w:pStyle w:val="ENoteTableText"/>
            </w:pPr>
          </w:p>
        </w:tc>
      </w:tr>
      <w:tr w:rsidR="00700BE8" w:rsidRPr="009942D3" w:rsidTr="00700BE8">
        <w:trPr>
          <w:cantSplit/>
        </w:trPr>
        <w:tc>
          <w:tcPr>
            <w:tcW w:w="1838" w:type="dxa"/>
            <w:shd w:val="clear" w:color="auto" w:fill="auto"/>
          </w:tcPr>
          <w:p w:rsidR="00700BE8" w:rsidRPr="009942D3" w:rsidRDefault="00700BE8" w:rsidP="00700BE8">
            <w:pPr>
              <w:pStyle w:val="ENoteTableText"/>
            </w:pPr>
            <w:r w:rsidRPr="009942D3">
              <w:t>Offshore Petroleum Amendment (Greenhouse Gas Storage) Act 2008</w:t>
            </w:r>
          </w:p>
        </w:tc>
        <w:tc>
          <w:tcPr>
            <w:tcW w:w="992" w:type="dxa"/>
            <w:shd w:val="clear" w:color="auto" w:fill="auto"/>
          </w:tcPr>
          <w:p w:rsidR="00700BE8" w:rsidRPr="009942D3" w:rsidRDefault="00700BE8" w:rsidP="00700BE8">
            <w:pPr>
              <w:pStyle w:val="ENoteTableText"/>
            </w:pPr>
            <w:r w:rsidRPr="009942D3">
              <w:t>117, 2008</w:t>
            </w:r>
          </w:p>
        </w:tc>
        <w:tc>
          <w:tcPr>
            <w:tcW w:w="993" w:type="dxa"/>
            <w:shd w:val="clear" w:color="auto" w:fill="auto"/>
          </w:tcPr>
          <w:p w:rsidR="00700BE8" w:rsidRPr="009942D3" w:rsidRDefault="00700BE8" w:rsidP="00700BE8">
            <w:pPr>
              <w:pStyle w:val="ENoteTableText"/>
            </w:pPr>
            <w:smartTag w:uri="urn:schemas-microsoft-com:office:smarttags" w:element="country-region">
              <w:smartTagPr>
                <w:attr w:name="Year" w:val="2008"/>
                <w:attr w:name="Day" w:val="21"/>
                <w:attr w:name="Month" w:val="11"/>
              </w:smartTagPr>
              <w:r w:rsidRPr="009942D3">
                <w:t>21 Nov 2008</w:t>
              </w:r>
            </w:smartTag>
          </w:p>
        </w:tc>
        <w:tc>
          <w:tcPr>
            <w:tcW w:w="1845" w:type="dxa"/>
            <w:shd w:val="clear" w:color="auto" w:fill="auto"/>
          </w:tcPr>
          <w:p w:rsidR="00700BE8" w:rsidRPr="009942D3" w:rsidRDefault="00700BE8" w:rsidP="000D5E52">
            <w:pPr>
              <w:pStyle w:val="ENoteTableText"/>
            </w:pPr>
            <w:r w:rsidRPr="009942D3">
              <w:t>Sch</w:t>
            </w:r>
            <w:r w:rsidR="003C402D" w:rsidRPr="009942D3">
              <w:t> </w:t>
            </w:r>
            <w:r w:rsidRPr="009942D3">
              <w:t>2 (items</w:t>
            </w:r>
            <w:r w:rsidR="009942D3">
              <w:t> </w:t>
            </w:r>
            <w:r w:rsidRPr="009942D3">
              <w:t>44A–44C, 45, 45A, 46–57)</w:t>
            </w:r>
            <w:r w:rsidR="00ED1A1E" w:rsidRPr="009942D3">
              <w:t>, Sch 3 (items</w:t>
            </w:r>
            <w:r w:rsidR="009942D3">
              <w:t> </w:t>
            </w:r>
            <w:r w:rsidR="00ED1A1E" w:rsidRPr="009942D3">
              <w:t>31A, 31D–31F) and Sch 4 (items</w:t>
            </w:r>
            <w:r w:rsidR="009942D3">
              <w:t> </w:t>
            </w:r>
            <w:r w:rsidR="00ED1A1E" w:rsidRPr="009942D3">
              <w:t>5A–5C)</w:t>
            </w:r>
            <w:r w:rsidRPr="009942D3">
              <w:t xml:space="preserve">: </w:t>
            </w:r>
            <w:r w:rsidR="00ED1A1E" w:rsidRPr="009942D3">
              <w:t>22 Nov 2008 (s 2(1) items</w:t>
            </w:r>
            <w:r w:rsidR="009942D3">
              <w:t> </w:t>
            </w:r>
            <w:r w:rsidR="00ED1A1E" w:rsidRPr="009942D3">
              <w:t>3, 4, 6)</w:t>
            </w:r>
          </w:p>
        </w:tc>
        <w:tc>
          <w:tcPr>
            <w:tcW w:w="1417" w:type="dxa"/>
            <w:shd w:val="clear" w:color="auto" w:fill="auto"/>
          </w:tcPr>
          <w:p w:rsidR="00700BE8" w:rsidRPr="009942D3" w:rsidRDefault="00700BE8" w:rsidP="00700BE8">
            <w:pPr>
              <w:pStyle w:val="ENoteTableText"/>
            </w:pPr>
            <w:r w:rsidRPr="009942D3">
              <w:t>—</w:t>
            </w:r>
          </w:p>
        </w:tc>
      </w:tr>
      <w:tr w:rsidR="00700BE8" w:rsidRPr="009942D3" w:rsidTr="00700BE8">
        <w:trPr>
          <w:cantSplit/>
        </w:trPr>
        <w:tc>
          <w:tcPr>
            <w:tcW w:w="1838" w:type="dxa"/>
            <w:shd w:val="clear" w:color="auto" w:fill="auto"/>
          </w:tcPr>
          <w:p w:rsidR="00700BE8" w:rsidRPr="009942D3" w:rsidRDefault="00700BE8" w:rsidP="00700BE8">
            <w:pPr>
              <w:pStyle w:val="ENoteTableText"/>
            </w:pPr>
            <w:r w:rsidRPr="009942D3">
              <w:t>Offshore Petroleum and Greenhouse Gas Storage Legislation Amendment Act 2009</w:t>
            </w:r>
          </w:p>
        </w:tc>
        <w:tc>
          <w:tcPr>
            <w:tcW w:w="992" w:type="dxa"/>
            <w:shd w:val="clear" w:color="auto" w:fill="auto"/>
          </w:tcPr>
          <w:p w:rsidR="00700BE8" w:rsidRPr="009942D3" w:rsidRDefault="00700BE8" w:rsidP="00700BE8">
            <w:pPr>
              <w:pStyle w:val="ENoteTableText"/>
            </w:pPr>
            <w:r w:rsidRPr="009942D3">
              <w:t>102, 2009</w:t>
            </w:r>
          </w:p>
        </w:tc>
        <w:tc>
          <w:tcPr>
            <w:tcW w:w="993" w:type="dxa"/>
            <w:shd w:val="clear" w:color="auto" w:fill="auto"/>
          </w:tcPr>
          <w:p w:rsidR="00700BE8" w:rsidRPr="009942D3" w:rsidRDefault="00700BE8" w:rsidP="00700BE8">
            <w:pPr>
              <w:pStyle w:val="ENoteTableText"/>
            </w:pPr>
            <w:r w:rsidRPr="009942D3">
              <w:t>8 Oct 2009</w:t>
            </w:r>
          </w:p>
        </w:tc>
        <w:tc>
          <w:tcPr>
            <w:tcW w:w="1845" w:type="dxa"/>
            <w:shd w:val="clear" w:color="auto" w:fill="auto"/>
          </w:tcPr>
          <w:p w:rsidR="00700BE8" w:rsidRPr="009942D3" w:rsidRDefault="00700BE8" w:rsidP="000D5E52">
            <w:pPr>
              <w:pStyle w:val="ENoteTableText"/>
            </w:pPr>
            <w:r w:rsidRPr="009942D3">
              <w:t>Sch</w:t>
            </w:r>
            <w:r w:rsidR="003C402D" w:rsidRPr="009942D3">
              <w:t> </w:t>
            </w:r>
            <w:r w:rsidRPr="009942D3">
              <w:t>1 (item</w:t>
            </w:r>
            <w:r w:rsidR="009942D3">
              <w:t> </w:t>
            </w:r>
            <w:r w:rsidRPr="009942D3">
              <w:t>67): 9 Oct 2009</w:t>
            </w:r>
            <w:r w:rsidR="000D5E52" w:rsidRPr="009942D3">
              <w:t xml:space="preserve"> (s 2(1) item</w:t>
            </w:r>
            <w:r w:rsidR="009942D3">
              <w:t> </w:t>
            </w:r>
            <w:r w:rsidR="000D5E52" w:rsidRPr="009942D3">
              <w:t>4)</w:t>
            </w:r>
          </w:p>
        </w:tc>
        <w:tc>
          <w:tcPr>
            <w:tcW w:w="1417" w:type="dxa"/>
            <w:shd w:val="clear" w:color="auto" w:fill="auto"/>
          </w:tcPr>
          <w:p w:rsidR="00700BE8" w:rsidRPr="009942D3" w:rsidRDefault="00700BE8" w:rsidP="00700BE8">
            <w:pPr>
              <w:pStyle w:val="ENoteTableText"/>
            </w:pPr>
            <w:r w:rsidRPr="009942D3">
              <w:t>—</w:t>
            </w:r>
          </w:p>
        </w:tc>
      </w:tr>
      <w:tr w:rsidR="00700BE8" w:rsidRPr="009942D3" w:rsidTr="00700BE8">
        <w:trPr>
          <w:cantSplit/>
        </w:trPr>
        <w:tc>
          <w:tcPr>
            <w:tcW w:w="1838" w:type="dxa"/>
            <w:tcBorders>
              <w:bottom w:val="nil"/>
            </w:tcBorders>
            <w:shd w:val="clear" w:color="auto" w:fill="auto"/>
          </w:tcPr>
          <w:p w:rsidR="00700BE8" w:rsidRPr="009942D3" w:rsidRDefault="00700BE8" w:rsidP="00700BE8">
            <w:pPr>
              <w:pStyle w:val="ENoteTableText"/>
            </w:pPr>
            <w:r w:rsidRPr="009942D3">
              <w:t>Offshore Petroleum (Royalty) Amendment Act 2011</w:t>
            </w:r>
          </w:p>
        </w:tc>
        <w:tc>
          <w:tcPr>
            <w:tcW w:w="992" w:type="dxa"/>
            <w:tcBorders>
              <w:bottom w:val="nil"/>
            </w:tcBorders>
            <w:shd w:val="clear" w:color="auto" w:fill="auto"/>
          </w:tcPr>
          <w:p w:rsidR="00700BE8" w:rsidRPr="009942D3" w:rsidRDefault="00700BE8" w:rsidP="00700BE8">
            <w:pPr>
              <w:pStyle w:val="ENoteTableText"/>
            </w:pPr>
            <w:r w:rsidRPr="009942D3">
              <w:t>110, 2011</w:t>
            </w:r>
          </w:p>
        </w:tc>
        <w:tc>
          <w:tcPr>
            <w:tcW w:w="993" w:type="dxa"/>
            <w:tcBorders>
              <w:bottom w:val="nil"/>
            </w:tcBorders>
            <w:shd w:val="clear" w:color="auto" w:fill="auto"/>
          </w:tcPr>
          <w:p w:rsidR="00700BE8" w:rsidRPr="009942D3" w:rsidRDefault="00700BE8" w:rsidP="00700BE8">
            <w:pPr>
              <w:pStyle w:val="ENoteTableText"/>
            </w:pPr>
            <w:r w:rsidRPr="009942D3">
              <w:t>14 Oct 2011</w:t>
            </w:r>
          </w:p>
        </w:tc>
        <w:tc>
          <w:tcPr>
            <w:tcW w:w="1845" w:type="dxa"/>
            <w:tcBorders>
              <w:bottom w:val="nil"/>
            </w:tcBorders>
            <w:shd w:val="clear" w:color="auto" w:fill="auto"/>
          </w:tcPr>
          <w:p w:rsidR="00700BE8" w:rsidRPr="009942D3" w:rsidRDefault="00700BE8" w:rsidP="000D5E52">
            <w:pPr>
              <w:pStyle w:val="ENoteTableText"/>
            </w:pPr>
            <w:r w:rsidRPr="009942D3">
              <w:t>Sch</w:t>
            </w:r>
            <w:r w:rsidR="003C402D" w:rsidRPr="009942D3">
              <w:t> </w:t>
            </w:r>
            <w:r w:rsidRPr="009942D3">
              <w:t>1: 1 Jan 2012 (s.</w:t>
            </w:r>
            <w:r w:rsidR="009942D3">
              <w:t> </w:t>
            </w:r>
            <w:r w:rsidRPr="009942D3">
              <w:t>2(1)</w:t>
            </w:r>
            <w:r w:rsidR="000D5E52" w:rsidRPr="009942D3">
              <w:t xml:space="preserve"> item</w:t>
            </w:r>
            <w:r w:rsidR="009942D3">
              <w:t> </w:t>
            </w:r>
            <w:r w:rsidR="000D5E52" w:rsidRPr="009942D3">
              <w:t>2</w:t>
            </w:r>
            <w:r w:rsidRPr="009942D3">
              <w:t>)</w:t>
            </w:r>
          </w:p>
        </w:tc>
        <w:tc>
          <w:tcPr>
            <w:tcW w:w="1417" w:type="dxa"/>
            <w:tcBorders>
              <w:bottom w:val="nil"/>
            </w:tcBorders>
            <w:shd w:val="clear" w:color="auto" w:fill="auto"/>
          </w:tcPr>
          <w:p w:rsidR="00700BE8" w:rsidRPr="009942D3" w:rsidRDefault="00700BE8" w:rsidP="000D5E52">
            <w:pPr>
              <w:pStyle w:val="ENoteTableText"/>
            </w:pPr>
            <w:r w:rsidRPr="009942D3">
              <w:t>Sch 1 (items</w:t>
            </w:r>
            <w:r w:rsidR="009942D3">
              <w:t> </w:t>
            </w:r>
            <w:r w:rsidRPr="009942D3">
              <w:t>4–6)</w:t>
            </w:r>
          </w:p>
        </w:tc>
      </w:tr>
      <w:tr w:rsidR="00700BE8" w:rsidRPr="009942D3" w:rsidTr="00A1138A">
        <w:trPr>
          <w:cantSplit/>
        </w:trPr>
        <w:tc>
          <w:tcPr>
            <w:tcW w:w="1838" w:type="dxa"/>
            <w:tcBorders>
              <w:top w:val="nil"/>
              <w:bottom w:val="nil"/>
            </w:tcBorders>
            <w:shd w:val="clear" w:color="auto" w:fill="auto"/>
          </w:tcPr>
          <w:p w:rsidR="00700BE8" w:rsidRPr="009942D3" w:rsidRDefault="00700BE8" w:rsidP="00700BE8">
            <w:pPr>
              <w:pStyle w:val="ENoteTTIndentHeading"/>
            </w:pPr>
            <w:r w:rsidRPr="009942D3">
              <w:rPr>
                <w:rFonts w:cs="Times New Roman"/>
              </w:rPr>
              <w:t>as amended by</w:t>
            </w:r>
          </w:p>
        </w:tc>
        <w:tc>
          <w:tcPr>
            <w:tcW w:w="992" w:type="dxa"/>
            <w:tcBorders>
              <w:top w:val="nil"/>
              <w:bottom w:val="nil"/>
            </w:tcBorders>
            <w:shd w:val="clear" w:color="auto" w:fill="auto"/>
          </w:tcPr>
          <w:p w:rsidR="00700BE8" w:rsidRPr="009942D3" w:rsidRDefault="00700BE8" w:rsidP="00700BE8">
            <w:pPr>
              <w:pStyle w:val="ENoteTableText"/>
            </w:pPr>
          </w:p>
        </w:tc>
        <w:tc>
          <w:tcPr>
            <w:tcW w:w="993" w:type="dxa"/>
            <w:tcBorders>
              <w:top w:val="nil"/>
              <w:bottom w:val="nil"/>
            </w:tcBorders>
            <w:shd w:val="clear" w:color="auto" w:fill="auto"/>
          </w:tcPr>
          <w:p w:rsidR="00700BE8" w:rsidRPr="009942D3" w:rsidRDefault="00700BE8" w:rsidP="00700BE8">
            <w:pPr>
              <w:pStyle w:val="ENoteTableText"/>
            </w:pPr>
          </w:p>
        </w:tc>
        <w:tc>
          <w:tcPr>
            <w:tcW w:w="1845" w:type="dxa"/>
            <w:tcBorders>
              <w:top w:val="nil"/>
              <w:bottom w:val="nil"/>
            </w:tcBorders>
            <w:shd w:val="clear" w:color="auto" w:fill="auto"/>
          </w:tcPr>
          <w:p w:rsidR="00700BE8" w:rsidRPr="009942D3" w:rsidRDefault="00700BE8" w:rsidP="00700BE8">
            <w:pPr>
              <w:pStyle w:val="ENoteTableText"/>
            </w:pPr>
          </w:p>
        </w:tc>
        <w:tc>
          <w:tcPr>
            <w:tcW w:w="1417" w:type="dxa"/>
            <w:tcBorders>
              <w:top w:val="nil"/>
              <w:bottom w:val="nil"/>
            </w:tcBorders>
            <w:shd w:val="clear" w:color="auto" w:fill="auto"/>
          </w:tcPr>
          <w:p w:rsidR="00700BE8" w:rsidRPr="009942D3" w:rsidRDefault="00700BE8" w:rsidP="00700BE8">
            <w:pPr>
              <w:pStyle w:val="ENoteTableText"/>
            </w:pPr>
          </w:p>
        </w:tc>
      </w:tr>
      <w:tr w:rsidR="00700BE8" w:rsidRPr="009942D3" w:rsidTr="00A1138A">
        <w:trPr>
          <w:cantSplit/>
        </w:trPr>
        <w:tc>
          <w:tcPr>
            <w:tcW w:w="1838" w:type="dxa"/>
            <w:tcBorders>
              <w:top w:val="nil"/>
              <w:bottom w:val="single" w:sz="4" w:space="0" w:color="auto"/>
            </w:tcBorders>
            <w:shd w:val="clear" w:color="auto" w:fill="auto"/>
          </w:tcPr>
          <w:p w:rsidR="00700BE8" w:rsidRPr="009942D3" w:rsidRDefault="00700BE8" w:rsidP="00700BE8">
            <w:pPr>
              <w:pStyle w:val="ENoteTTi"/>
            </w:pPr>
            <w:r w:rsidRPr="009942D3">
              <w:t>Statute Law Revision Act 2012</w:t>
            </w:r>
          </w:p>
        </w:tc>
        <w:tc>
          <w:tcPr>
            <w:tcW w:w="992" w:type="dxa"/>
            <w:tcBorders>
              <w:top w:val="nil"/>
              <w:bottom w:val="single" w:sz="4" w:space="0" w:color="auto"/>
            </w:tcBorders>
            <w:shd w:val="clear" w:color="auto" w:fill="auto"/>
          </w:tcPr>
          <w:p w:rsidR="00700BE8" w:rsidRPr="009942D3" w:rsidRDefault="00700BE8" w:rsidP="00700BE8">
            <w:pPr>
              <w:pStyle w:val="ENoteTableText"/>
            </w:pPr>
            <w:r w:rsidRPr="009942D3">
              <w:t>136, 2012</w:t>
            </w:r>
          </w:p>
        </w:tc>
        <w:tc>
          <w:tcPr>
            <w:tcW w:w="993" w:type="dxa"/>
            <w:tcBorders>
              <w:top w:val="nil"/>
              <w:bottom w:val="single" w:sz="4" w:space="0" w:color="auto"/>
            </w:tcBorders>
            <w:shd w:val="clear" w:color="auto" w:fill="auto"/>
          </w:tcPr>
          <w:p w:rsidR="00700BE8" w:rsidRPr="009942D3" w:rsidRDefault="00700BE8" w:rsidP="00700BE8">
            <w:pPr>
              <w:pStyle w:val="ENoteTableText"/>
            </w:pPr>
            <w:r w:rsidRPr="009942D3">
              <w:t>22 Sept 2012</w:t>
            </w:r>
          </w:p>
        </w:tc>
        <w:tc>
          <w:tcPr>
            <w:tcW w:w="1845" w:type="dxa"/>
            <w:tcBorders>
              <w:top w:val="nil"/>
              <w:bottom w:val="single" w:sz="4" w:space="0" w:color="auto"/>
            </w:tcBorders>
            <w:shd w:val="clear" w:color="auto" w:fill="auto"/>
          </w:tcPr>
          <w:p w:rsidR="00700BE8" w:rsidRPr="009942D3" w:rsidRDefault="00700BE8" w:rsidP="00B42FDB">
            <w:pPr>
              <w:pStyle w:val="ENoteTableText"/>
            </w:pPr>
            <w:r w:rsidRPr="009942D3">
              <w:t>Sch</w:t>
            </w:r>
            <w:r w:rsidR="003C402D" w:rsidRPr="009942D3">
              <w:t> </w:t>
            </w:r>
            <w:r w:rsidRPr="009942D3">
              <w:t>2 (item</w:t>
            </w:r>
            <w:r w:rsidR="009942D3">
              <w:t> </w:t>
            </w:r>
            <w:r w:rsidRPr="009942D3">
              <w:t xml:space="preserve">31): </w:t>
            </w:r>
            <w:r w:rsidR="00B42FDB" w:rsidRPr="009942D3">
              <w:t>14 Oct 2011 (s 2(1) item</w:t>
            </w:r>
            <w:r w:rsidR="009942D3">
              <w:t> </w:t>
            </w:r>
            <w:r w:rsidR="00B42FDB" w:rsidRPr="009942D3">
              <w:t>23)</w:t>
            </w:r>
          </w:p>
        </w:tc>
        <w:tc>
          <w:tcPr>
            <w:tcW w:w="1417" w:type="dxa"/>
            <w:tcBorders>
              <w:top w:val="nil"/>
              <w:bottom w:val="single" w:sz="4" w:space="0" w:color="auto"/>
            </w:tcBorders>
            <w:shd w:val="clear" w:color="auto" w:fill="auto"/>
          </w:tcPr>
          <w:p w:rsidR="00700BE8" w:rsidRPr="009942D3" w:rsidRDefault="00700BE8" w:rsidP="00700BE8">
            <w:pPr>
              <w:pStyle w:val="ENoteTableText"/>
            </w:pPr>
            <w:r w:rsidRPr="009942D3">
              <w:t>—</w:t>
            </w:r>
          </w:p>
        </w:tc>
      </w:tr>
      <w:tr w:rsidR="00ED1A1E" w:rsidRPr="009942D3" w:rsidTr="00A1138A">
        <w:trPr>
          <w:cantSplit/>
        </w:trPr>
        <w:tc>
          <w:tcPr>
            <w:tcW w:w="1838" w:type="dxa"/>
            <w:tcBorders>
              <w:top w:val="single" w:sz="4" w:space="0" w:color="auto"/>
              <w:bottom w:val="single" w:sz="12" w:space="0" w:color="auto"/>
            </w:tcBorders>
            <w:shd w:val="clear" w:color="auto" w:fill="auto"/>
          </w:tcPr>
          <w:p w:rsidR="00ED1A1E" w:rsidRPr="009942D3" w:rsidRDefault="00ED1A1E" w:rsidP="00A1138A">
            <w:pPr>
              <w:pStyle w:val="ENoteTableText"/>
            </w:pPr>
            <w:r w:rsidRPr="009942D3">
              <w:t>Acts and Instruments (Framework Reform) (Consequential Provisions) Act 2015</w:t>
            </w:r>
          </w:p>
        </w:tc>
        <w:tc>
          <w:tcPr>
            <w:tcW w:w="992" w:type="dxa"/>
            <w:tcBorders>
              <w:top w:val="single" w:sz="4" w:space="0" w:color="auto"/>
              <w:bottom w:val="single" w:sz="12" w:space="0" w:color="auto"/>
            </w:tcBorders>
            <w:shd w:val="clear" w:color="auto" w:fill="auto"/>
          </w:tcPr>
          <w:p w:rsidR="00ED1A1E" w:rsidRPr="009942D3" w:rsidRDefault="00ED1A1E" w:rsidP="00700BE8">
            <w:pPr>
              <w:pStyle w:val="ENoteTableText"/>
            </w:pPr>
            <w:r w:rsidRPr="009942D3">
              <w:t>126, 2015</w:t>
            </w:r>
          </w:p>
        </w:tc>
        <w:tc>
          <w:tcPr>
            <w:tcW w:w="993" w:type="dxa"/>
            <w:tcBorders>
              <w:top w:val="single" w:sz="4" w:space="0" w:color="auto"/>
              <w:bottom w:val="single" w:sz="12" w:space="0" w:color="auto"/>
            </w:tcBorders>
            <w:shd w:val="clear" w:color="auto" w:fill="auto"/>
          </w:tcPr>
          <w:p w:rsidR="00ED1A1E" w:rsidRPr="009942D3" w:rsidRDefault="00ED1A1E" w:rsidP="00700BE8">
            <w:pPr>
              <w:pStyle w:val="ENoteTableText"/>
            </w:pPr>
            <w:r w:rsidRPr="009942D3">
              <w:t>10 Sept 2015</w:t>
            </w:r>
          </w:p>
        </w:tc>
        <w:tc>
          <w:tcPr>
            <w:tcW w:w="1845" w:type="dxa"/>
            <w:tcBorders>
              <w:top w:val="single" w:sz="4" w:space="0" w:color="auto"/>
              <w:bottom w:val="single" w:sz="12" w:space="0" w:color="auto"/>
            </w:tcBorders>
            <w:shd w:val="clear" w:color="auto" w:fill="auto"/>
          </w:tcPr>
          <w:p w:rsidR="00ED1A1E" w:rsidRPr="009942D3" w:rsidRDefault="00ED1A1E" w:rsidP="00700BE8">
            <w:pPr>
              <w:pStyle w:val="ENoteTableText"/>
            </w:pPr>
            <w:r w:rsidRPr="009942D3">
              <w:t>Sch 1 (item</w:t>
            </w:r>
            <w:r w:rsidR="009942D3">
              <w:t> </w:t>
            </w:r>
            <w:r w:rsidRPr="009942D3">
              <w:t>461): 5 Mar 2016 (s 2(1) item</w:t>
            </w:r>
            <w:r w:rsidR="009942D3">
              <w:t> </w:t>
            </w:r>
            <w:r w:rsidRPr="009942D3">
              <w:t>2)</w:t>
            </w:r>
          </w:p>
        </w:tc>
        <w:tc>
          <w:tcPr>
            <w:tcW w:w="1417" w:type="dxa"/>
            <w:tcBorders>
              <w:top w:val="single" w:sz="4" w:space="0" w:color="auto"/>
              <w:bottom w:val="single" w:sz="12" w:space="0" w:color="auto"/>
            </w:tcBorders>
            <w:shd w:val="clear" w:color="auto" w:fill="auto"/>
          </w:tcPr>
          <w:p w:rsidR="00ED1A1E" w:rsidRPr="009942D3" w:rsidRDefault="00ED1A1E" w:rsidP="00700BE8">
            <w:pPr>
              <w:pStyle w:val="ENoteTableText"/>
            </w:pPr>
            <w:r w:rsidRPr="009942D3">
              <w:t>—</w:t>
            </w:r>
          </w:p>
        </w:tc>
      </w:tr>
    </w:tbl>
    <w:p w:rsidR="00700BE8" w:rsidRPr="009942D3" w:rsidRDefault="00700BE8" w:rsidP="00BF7FAC">
      <w:pPr>
        <w:pStyle w:val="Tabletext"/>
      </w:pPr>
    </w:p>
    <w:p w:rsidR="00B42FDB" w:rsidRPr="009942D3" w:rsidRDefault="00B42FDB" w:rsidP="009942D3">
      <w:pPr>
        <w:pStyle w:val="ENotesHeading2"/>
        <w:pageBreakBefore/>
        <w:outlineLvl w:val="9"/>
      </w:pPr>
      <w:bookmarkStart w:id="30" w:name="_Toc450048928"/>
      <w:r w:rsidRPr="009942D3">
        <w:lastRenderedPageBreak/>
        <w:t>Endnote 4—Amendment history</w:t>
      </w:r>
      <w:bookmarkEnd w:id="30"/>
    </w:p>
    <w:p w:rsidR="00B42FDB" w:rsidRPr="009942D3" w:rsidRDefault="00B42FDB" w:rsidP="005D46F8">
      <w:pPr>
        <w:pStyle w:val="Tabletext"/>
      </w:pPr>
    </w:p>
    <w:tbl>
      <w:tblPr>
        <w:tblW w:w="7082" w:type="dxa"/>
        <w:tblInd w:w="113" w:type="dxa"/>
        <w:tblLayout w:type="fixed"/>
        <w:tblLook w:val="0000" w:firstRow="0" w:lastRow="0" w:firstColumn="0" w:lastColumn="0" w:noHBand="0" w:noVBand="0"/>
      </w:tblPr>
      <w:tblGrid>
        <w:gridCol w:w="2139"/>
        <w:gridCol w:w="4943"/>
      </w:tblGrid>
      <w:tr w:rsidR="00700BE8" w:rsidRPr="009942D3" w:rsidTr="00700BE8">
        <w:trPr>
          <w:cantSplit/>
          <w:tblHeader/>
        </w:trPr>
        <w:tc>
          <w:tcPr>
            <w:tcW w:w="2139" w:type="dxa"/>
            <w:tcBorders>
              <w:top w:val="single" w:sz="8" w:space="0" w:color="auto"/>
              <w:bottom w:val="single" w:sz="12" w:space="0" w:color="auto"/>
            </w:tcBorders>
            <w:shd w:val="clear" w:color="auto" w:fill="auto"/>
          </w:tcPr>
          <w:p w:rsidR="00700BE8" w:rsidRPr="009942D3" w:rsidRDefault="00700BE8" w:rsidP="00BF7FAC">
            <w:pPr>
              <w:pStyle w:val="ENoteTableHeading"/>
              <w:tabs>
                <w:tab w:val="center" w:leader="dot" w:pos="2268"/>
              </w:tabs>
            </w:pPr>
            <w:r w:rsidRPr="009942D3">
              <w:t>Provision affected</w:t>
            </w:r>
          </w:p>
        </w:tc>
        <w:tc>
          <w:tcPr>
            <w:tcW w:w="4943" w:type="dxa"/>
            <w:tcBorders>
              <w:top w:val="single" w:sz="8" w:space="0" w:color="auto"/>
              <w:bottom w:val="single" w:sz="12" w:space="0" w:color="auto"/>
            </w:tcBorders>
            <w:shd w:val="clear" w:color="auto" w:fill="auto"/>
          </w:tcPr>
          <w:p w:rsidR="00700BE8" w:rsidRPr="009942D3" w:rsidRDefault="00700BE8" w:rsidP="00BF7FAC">
            <w:pPr>
              <w:pStyle w:val="ENoteTableHeading"/>
            </w:pPr>
            <w:r w:rsidRPr="009942D3">
              <w:t>How affected</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3</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w:t>
            </w:r>
            <w:r w:rsidR="00B42FDB" w:rsidRPr="009942D3">
              <w:t>; No 102, 2009</w:t>
            </w:r>
          </w:p>
        </w:tc>
      </w:tr>
      <w:tr w:rsidR="00700BE8" w:rsidRPr="009942D3" w:rsidTr="00700BE8">
        <w:trPr>
          <w:cantSplit/>
        </w:trPr>
        <w:tc>
          <w:tcPr>
            <w:tcW w:w="2139" w:type="dxa"/>
            <w:shd w:val="clear" w:color="auto" w:fill="auto"/>
          </w:tcPr>
          <w:p w:rsidR="00700BE8" w:rsidRPr="009942D3" w:rsidRDefault="00700BE8" w:rsidP="00B42FDB">
            <w:pPr>
              <w:pStyle w:val="ENoteTableText"/>
              <w:tabs>
                <w:tab w:val="center" w:leader="dot" w:pos="2268"/>
              </w:tabs>
            </w:pPr>
          </w:p>
        </w:tc>
        <w:tc>
          <w:tcPr>
            <w:tcW w:w="4943" w:type="dxa"/>
            <w:shd w:val="clear" w:color="auto" w:fill="auto"/>
          </w:tcPr>
          <w:p w:rsidR="00700BE8" w:rsidRPr="009942D3" w:rsidRDefault="00700BE8" w:rsidP="00B42FDB">
            <w:pPr>
              <w:pStyle w:val="ENoteTableText"/>
            </w:pP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4</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 No</w:t>
            </w:r>
            <w:r w:rsidR="003C402D" w:rsidRPr="009942D3">
              <w:t> </w:t>
            </w:r>
            <w:r w:rsidRPr="009942D3">
              <w:t>110, 2011</w:t>
            </w:r>
          </w:p>
        </w:tc>
      </w:tr>
      <w:tr w:rsidR="00700BE8" w:rsidRPr="009942D3" w:rsidTr="00700BE8">
        <w:trPr>
          <w:cantSplit/>
        </w:trPr>
        <w:tc>
          <w:tcPr>
            <w:tcW w:w="2139" w:type="dxa"/>
            <w:shd w:val="clear" w:color="auto" w:fill="auto"/>
          </w:tcPr>
          <w:p w:rsidR="00700BE8" w:rsidRPr="009942D3" w:rsidRDefault="00700BE8" w:rsidP="00B42FDB">
            <w:pPr>
              <w:pStyle w:val="ENoteTableText"/>
              <w:tabs>
                <w:tab w:val="center" w:leader="dot" w:pos="2268"/>
              </w:tabs>
            </w:pPr>
            <w:r w:rsidRPr="009942D3">
              <w:t>s 5</w:t>
            </w:r>
            <w:r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w:t>
            </w:r>
          </w:p>
        </w:tc>
      </w:tr>
      <w:tr w:rsidR="00700BE8" w:rsidRPr="009942D3" w:rsidTr="00700BE8">
        <w:trPr>
          <w:cantSplit/>
        </w:trPr>
        <w:tc>
          <w:tcPr>
            <w:tcW w:w="2139" w:type="dxa"/>
            <w:shd w:val="clear" w:color="auto" w:fill="auto"/>
          </w:tcPr>
          <w:p w:rsidR="00700BE8" w:rsidRPr="009942D3" w:rsidRDefault="003C402D" w:rsidP="007B60EE">
            <w:pPr>
              <w:pStyle w:val="ENoteTableText"/>
              <w:tabs>
                <w:tab w:val="center" w:leader="dot" w:pos="2268"/>
              </w:tabs>
            </w:pPr>
            <w:r w:rsidRPr="009942D3">
              <w:t>s</w:t>
            </w:r>
            <w:r w:rsidR="00700BE8" w:rsidRPr="009942D3">
              <w:t xml:space="preserve"> 6</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 No</w:t>
            </w:r>
            <w:r w:rsidR="003C402D" w:rsidRPr="009942D3">
              <w:t> </w:t>
            </w:r>
            <w:r w:rsidRPr="009942D3">
              <w:t>110, 2011</w:t>
            </w:r>
            <w:r w:rsidR="00B42FDB" w:rsidRPr="009942D3">
              <w:t>; No 126, 2015</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7</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8</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9</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110, 2011</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10</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117, 2008; No</w:t>
            </w:r>
            <w:r w:rsidR="003C402D" w:rsidRPr="009942D3">
              <w:t> </w:t>
            </w:r>
            <w:r w:rsidRPr="009942D3">
              <w:t>110, 2011</w:t>
            </w:r>
          </w:p>
        </w:tc>
      </w:tr>
      <w:tr w:rsidR="00B42FDB" w:rsidRPr="009942D3" w:rsidTr="00700BE8">
        <w:trPr>
          <w:cantSplit/>
        </w:trPr>
        <w:tc>
          <w:tcPr>
            <w:tcW w:w="2139" w:type="dxa"/>
            <w:shd w:val="clear" w:color="auto" w:fill="auto"/>
          </w:tcPr>
          <w:p w:rsidR="00B42FDB" w:rsidRPr="009942D3" w:rsidRDefault="00B42FDB" w:rsidP="003C402D">
            <w:pPr>
              <w:pStyle w:val="ENoteTableText"/>
              <w:tabs>
                <w:tab w:val="center" w:leader="dot" w:pos="2268"/>
              </w:tabs>
            </w:pPr>
            <w:r w:rsidRPr="009942D3">
              <w:t>s 11</w:t>
            </w:r>
            <w:r w:rsidRPr="009942D3">
              <w:tab/>
            </w:r>
          </w:p>
        </w:tc>
        <w:tc>
          <w:tcPr>
            <w:tcW w:w="4943" w:type="dxa"/>
            <w:shd w:val="clear" w:color="auto" w:fill="auto"/>
          </w:tcPr>
          <w:p w:rsidR="00B42FDB" w:rsidRPr="009942D3" w:rsidRDefault="00CE31E3" w:rsidP="00700BE8">
            <w:pPr>
              <w:pStyle w:val="ENoteTableText"/>
            </w:pPr>
            <w:r w:rsidRPr="009942D3">
              <w:t>am No 117, 2008; No 110, 2011</w:t>
            </w:r>
          </w:p>
        </w:tc>
      </w:tr>
      <w:tr w:rsidR="00B42FDB" w:rsidRPr="009942D3" w:rsidTr="00700BE8">
        <w:trPr>
          <w:cantSplit/>
        </w:trPr>
        <w:tc>
          <w:tcPr>
            <w:tcW w:w="2139" w:type="dxa"/>
            <w:shd w:val="clear" w:color="auto" w:fill="auto"/>
          </w:tcPr>
          <w:p w:rsidR="00B42FDB" w:rsidRPr="009942D3" w:rsidRDefault="00B42FDB" w:rsidP="003C402D">
            <w:pPr>
              <w:pStyle w:val="ENoteTableText"/>
              <w:tabs>
                <w:tab w:val="center" w:leader="dot" w:pos="2268"/>
              </w:tabs>
            </w:pPr>
            <w:r w:rsidRPr="009942D3">
              <w:t>s 12</w:t>
            </w:r>
            <w:r w:rsidRPr="009942D3">
              <w:tab/>
            </w:r>
          </w:p>
        </w:tc>
        <w:tc>
          <w:tcPr>
            <w:tcW w:w="4943" w:type="dxa"/>
            <w:shd w:val="clear" w:color="auto" w:fill="auto"/>
          </w:tcPr>
          <w:p w:rsidR="00B42FDB" w:rsidRPr="009942D3" w:rsidRDefault="00CE31E3" w:rsidP="00700BE8">
            <w:pPr>
              <w:pStyle w:val="ENoteTableText"/>
            </w:pPr>
            <w:r w:rsidRPr="009942D3">
              <w:t>am No 117, 2008; No 110, 2011</w:t>
            </w:r>
          </w:p>
        </w:tc>
      </w:tr>
      <w:tr w:rsidR="00B42FDB" w:rsidRPr="009942D3" w:rsidTr="00700BE8">
        <w:trPr>
          <w:cantSplit/>
        </w:trPr>
        <w:tc>
          <w:tcPr>
            <w:tcW w:w="2139" w:type="dxa"/>
            <w:shd w:val="clear" w:color="auto" w:fill="auto"/>
          </w:tcPr>
          <w:p w:rsidR="00B42FDB" w:rsidRPr="009942D3" w:rsidRDefault="00B42FDB" w:rsidP="003C402D">
            <w:pPr>
              <w:pStyle w:val="ENoteTableText"/>
              <w:tabs>
                <w:tab w:val="center" w:leader="dot" w:pos="2268"/>
              </w:tabs>
            </w:pPr>
            <w:r w:rsidRPr="009942D3">
              <w:t>s 13</w:t>
            </w:r>
            <w:r w:rsidRPr="009942D3">
              <w:tab/>
            </w:r>
          </w:p>
        </w:tc>
        <w:tc>
          <w:tcPr>
            <w:tcW w:w="4943" w:type="dxa"/>
            <w:shd w:val="clear" w:color="auto" w:fill="auto"/>
          </w:tcPr>
          <w:p w:rsidR="00B42FDB" w:rsidRPr="009942D3" w:rsidRDefault="00CE31E3" w:rsidP="00700BE8">
            <w:pPr>
              <w:pStyle w:val="ENoteTableText"/>
            </w:pPr>
            <w:r w:rsidRPr="009942D3">
              <w:t>am No 117, 2008; No 110, 2011</w:t>
            </w:r>
          </w:p>
        </w:tc>
      </w:tr>
      <w:tr w:rsidR="00B42FDB" w:rsidRPr="009942D3" w:rsidTr="00700BE8">
        <w:trPr>
          <w:cantSplit/>
        </w:trPr>
        <w:tc>
          <w:tcPr>
            <w:tcW w:w="2139" w:type="dxa"/>
            <w:shd w:val="clear" w:color="auto" w:fill="auto"/>
          </w:tcPr>
          <w:p w:rsidR="00B42FDB" w:rsidRPr="009942D3" w:rsidRDefault="00B42FDB" w:rsidP="003C402D">
            <w:pPr>
              <w:pStyle w:val="ENoteTableText"/>
              <w:tabs>
                <w:tab w:val="center" w:leader="dot" w:pos="2268"/>
              </w:tabs>
            </w:pPr>
            <w:r w:rsidRPr="009942D3">
              <w:t>s 14</w:t>
            </w:r>
            <w:r w:rsidRPr="009942D3">
              <w:tab/>
            </w:r>
          </w:p>
        </w:tc>
        <w:tc>
          <w:tcPr>
            <w:tcW w:w="4943" w:type="dxa"/>
            <w:shd w:val="clear" w:color="auto" w:fill="auto"/>
          </w:tcPr>
          <w:p w:rsidR="00B42FDB" w:rsidRPr="009942D3" w:rsidRDefault="00CE31E3" w:rsidP="00700BE8">
            <w:pPr>
              <w:pStyle w:val="ENoteTableText"/>
            </w:pPr>
            <w:r w:rsidRPr="009942D3">
              <w:t>am No 117, 2008; No 110, 2011; No 126, 2015</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15</w:t>
            </w:r>
            <w:r w:rsidR="00700BE8" w:rsidRPr="009942D3">
              <w:tab/>
            </w:r>
          </w:p>
        </w:tc>
        <w:tc>
          <w:tcPr>
            <w:tcW w:w="4943" w:type="dxa"/>
            <w:shd w:val="clear" w:color="auto" w:fill="auto"/>
          </w:tcPr>
          <w:p w:rsidR="00700BE8" w:rsidRPr="009942D3" w:rsidRDefault="00700BE8" w:rsidP="00B42FDB">
            <w:pPr>
              <w:pStyle w:val="ENoteTableText"/>
            </w:pPr>
            <w:r w:rsidRPr="009942D3">
              <w:t>am No</w:t>
            </w:r>
            <w:r w:rsidR="003C402D" w:rsidRPr="009942D3">
              <w:t> </w:t>
            </w:r>
            <w:r w:rsidRPr="009942D3">
              <w:t>110, 2011</w:t>
            </w:r>
          </w:p>
        </w:tc>
      </w:tr>
      <w:tr w:rsidR="00700BE8" w:rsidRPr="009942D3" w:rsidTr="00700BE8">
        <w:trPr>
          <w:cantSplit/>
        </w:trPr>
        <w:tc>
          <w:tcPr>
            <w:tcW w:w="2139" w:type="dxa"/>
            <w:shd w:val="clear" w:color="auto" w:fill="auto"/>
          </w:tcPr>
          <w:p w:rsidR="00700BE8" w:rsidRPr="009942D3" w:rsidRDefault="003C402D" w:rsidP="00B42FDB">
            <w:pPr>
              <w:pStyle w:val="ENoteTableText"/>
              <w:tabs>
                <w:tab w:val="center" w:leader="dot" w:pos="2268"/>
              </w:tabs>
            </w:pPr>
            <w:r w:rsidRPr="009942D3">
              <w:t>s</w:t>
            </w:r>
            <w:r w:rsidR="00700BE8" w:rsidRPr="009942D3">
              <w:t xml:space="preserve"> 16A</w:t>
            </w:r>
            <w:r w:rsidR="00700BE8" w:rsidRPr="009942D3">
              <w:tab/>
            </w:r>
          </w:p>
        </w:tc>
        <w:tc>
          <w:tcPr>
            <w:tcW w:w="4943" w:type="dxa"/>
            <w:shd w:val="clear" w:color="auto" w:fill="auto"/>
          </w:tcPr>
          <w:p w:rsidR="00700BE8" w:rsidRPr="009942D3" w:rsidRDefault="00700BE8" w:rsidP="00B42FDB">
            <w:pPr>
              <w:pStyle w:val="ENoteTableText"/>
            </w:pPr>
            <w:r w:rsidRPr="009942D3">
              <w:t>ad No</w:t>
            </w:r>
            <w:r w:rsidR="003C402D" w:rsidRPr="009942D3">
              <w:t> </w:t>
            </w:r>
            <w:r w:rsidRPr="009942D3">
              <w:t>110, 2011</w:t>
            </w:r>
          </w:p>
        </w:tc>
      </w:tr>
      <w:tr w:rsidR="00700BE8" w:rsidRPr="009942D3" w:rsidTr="00700BE8">
        <w:trPr>
          <w:cantSplit/>
        </w:trPr>
        <w:tc>
          <w:tcPr>
            <w:tcW w:w="2139" w:type="dxa"/>
            <w:shd w:val="clear" w:color="auto" w:fill="auto"/>
          </w:tcPr>
          <w:p w:rsidR="00700BE8" w:rsidRPr="009942D3" w:rsidRDefault="00700BE8" w:rsidP="00700BE8">
            <w:pPr>
              <w:pStyle w:val="ENoteTableText"/>
            </w:pPr>
            <w:r w:rsidRPr="009942D3">
              <w:rPr>
                <w:b/>
              </w:rPr>
              <w:t>Schedule</w:t>
            </w:r>
            <w:r w:rsidR="009942D3">
              <w:rPr>
                <w:b/>
              </w:rPr>
              <w:t> </w:t>
            </w:r>
            <w:r w:rsidRPr="009942D3">
              <w:rPr>
                <w:b/>
              </w:rPr>
              <w:t>1</w:t>
            </w:r>
          </w:p>
        </w:tc>
        <w:tc>
          <w:tcPr>
            <w:tcW w:w="4943" w:type="dxa"/>
            <w:shd w:val="clear" w:color="auto" w:fill="auto"/>
          </w:tcPr>
          <w:p w:rsidR="00700BE8" w:rsidRPr="009942D3" w:rsidRDefault="00700BE8" w:rsidP="00700BE8">
            <w:pPr>
              <w:pStyle w:val="ENoteTableText"/>
            </w:pPr>
          </w:p>
        </w:tc>
      </w:tr>
      <w:tr w:rsidR="00700BE8" w:rsidRPr="009942D3" w:rsidTr="00700BE8">
        <w:trPr>
          <w:cantSplit/>
        </w:trPr>
        <w:tc>
          <w:tcPr>
            <w:tcW w:w="2139" w:type="dxa"/>
            <w:tcBorders>
              <w:bottom w:val="single" w:sz="12" w:space="0" w:color="auto"/>
            </w:tcBorders>
            <w:shd w:val="clear" w:color="auto" w:fill="auto"/>
          </w:tcPr>
          <w:p w:rsidR="00700BE8" w:rsidRPr="009942D3" w:rsidRDefault="003C402D" w:rsidP="00B42FDB">
            <w:pPr>
              <w:pStyle w:val="ENoteTableText"/>
              <w:tabs>
                <w:tab w:val="center" w:leader="dot" w:pos="2268"/>
              </w:tabs>
            </w:pPr>
            <w:r w:rsidRPr="009942D3">
              <w:t xml:space="preserve">c </w:t>
            </w:r>
            <w:r w:rsidR="00700BE8" w:rsidRPr="009942D3">
              <w:t>5</w:t>
            </w:r>
            <w:r w:rsidR="00700BE8" w:rsidRPr="009942D3">
              <w:tab/>
            </w:r>
          </w:p>
        </w:tc>
        <w:tc>
          <w:tcPr>
            <w:tcW w:w="4943" w:type="dxa"/>
            <w:tcBorders>
              <w:bottom w:val="single" w:sz="12" w:space="0" w:color="auto"/>
            </w:tcBorders>
            <w:shd w:val="clear" w:color="auto" w:fill="auto"/>
          </w:tcPr>
          <w:p w:rsidR="00700BE8" w:rsidRPr="009942D3" w:rsidRDefault="00700BE8" w:rsidP="00B42FDB">
            <w:pPr>
              <w:pStyle w:val="ENoteTableText"/>
            </w:pPr>
            <w:r w:rsidRPr="009942D3">
              <w:t>am No</w:t>
            </w:r>
            <w:r w:rsidR="003C402D" w:rsidRPr="009942D3">
              <w:t> </w:t>
            </w:r>
            <w:r w:rsidRPr="009942D3">
              <w:t>117, 2008</w:t>
            </w:r>
          </w:p>
        </w:tc>
      </w:tr>
    </w:tbl>
    <w:p w:rsidR="00700BE8" w:rsidRPr="009942D3" w:rsidRDefault="00700BE8" w:rsidP="00BF7FAC"/>
    <w:p w:rsidR="007B60EE" w:rsidRPr="009942D3" w:rsidRDefault="007B60EE" w:rsidP="00BF7FAC">
      <w:pPr>
        <w:sectPr w:rsidR="007B60EE" w:rsidRPr="009942D3" w:rsidSect="004327CF">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F24E69" w:rsidRPr="009942D3" w:rsidRDefault="00F24E69" w:rsidP="006B7FB5"/>
    <w:sectPr w:rsidR="00F24E69" w:rsidRPr="009942D3" w:rsidSect="004327CF">
      <w:type w:val="continuous"/>
      <w:pgSz w:w="11907" w:h="16839" w:code="9"/>
      <w:pgMar w:top="2268" w:right="2410" w:bottom="3827" w:left="2410" w:header="567" w:footer="311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AC" w:rsidRPr="00A743CA" w:rsidRDefault="00BF7FAC" w:rsidP="00A2468E">
      <w:pPr>
        <w:spacing w:line="240" w:lineRule="auto"/>
      </w:pPr>
      <w:r>
        <w:separator/>
      </w:r>
    </w:p>
  </w:endnote>
  <w:endnote w:type="continuationSeparator" w:id="0">
    <w:p w:rsidR="00BF7FAC" w:rsidRPr="00A743CA" w:rsidRDefault="00BF7FAC" w:rsidP="00A24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Default="00BF7FA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i/>
              <w:sz w:val="16"/>
              <w:szCs w:val="16"/>
            </w:rPr>
          </w:pP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15</w:t>
          </w:r>
          <w:r w:rsidRPr="007B3B51">
            <w:rPr>
              <w:i/>
              <w:sz w:val="16"/>
              <w:szCs w:val="16"/>
            </w:rPr>
            <w:fldChar w:fldCharType="end"/>
          </w:r>
        </w:p>
      </w:tc>
    </w:tr>
    <w:tr w:rsidR="00BF7FAC" w:rsidRPr="00130F37" w:rsidTr="00BF7FAC">
      <w:tc>
        <w:tcPr>
          <w:tcW w:w="2190" w:type="dxa"/>
          <w:gridSpan w:val="2"/>
        </w:tcPr>
        <w:p w:rsidR="00BF7FAC" w:rsidRPr="00130F37" w:rsidRDefault="00BF7FAC" w:rsidP="00BF7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942D3">
            <w:rPr>
              <w:sz w:val="16"/>
              <w:szCs w:val="16"/>
            </w:rPr>
            <w:t>6</w:t>
          </w:r>
          <w:r w:rsidRPr="00130F37">
            <w:rPr>
              <w:sz w:val="16"/>
              <w:szCs w:val="16"/>
            </w:rPr>
            <w:fldChar w:fldCharType="end"/>
          </w:r>
        </w:p>
      </w:tc>
      <w:tc>
        <w:tcPr>
          <w:tcW w:w="2920" w:type="dxa"/>
        </w:tcPr>
        <w:p w:rsidR="00BF7FAC" w:rsidRPr="00130F37" w:rsidRDefault="00BF7FAC" w:rsidP="00BF7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942D3">
            <w:rPr>
              <w:sz w:val="16"/>
              <w:szCs w:val="16"/>
            </w:rPr>
            <w:t>5/3/16</w:t>
          </w:r>
          <w:r w:rsidRPr="00130F37">
            <w:rPr>
              <w:sz w:val="16"/>
              <w:szCs w:val="16"/>
            </w:rPr>
            <w:fldChar w:fldCharType="end"/>
          </w:r>
        </w:p>
      </w:tc>
      <w:tc>
        <w:tcPr>
          <w:tcW w:w="2193" w:type="dxa"/>
          <w:gridSpan w:val="2"/>
        </w:tcPr>
        <w:p w:rsidR="00BF7FAC" w:rsidRPr="00130F37" w:rsidRDefault="00BF7FAC" w:rsidP="00BF7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42D3">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942D3">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42D3">
            <w:rPr>
              <w:noProof/>
              <w:sz w:val="16"/>
              <w:szCs w:val="16"/>
            </w:rPr>
            <w:t>3/5/16</w:t>
          </w:r>
          <w:r w:rsidRPr="00130F37">
            <w:rPr>
              <w:sz w:val="16"/>
              <w:szCs w:val="16"/>
            </w:rPr>
            <w:fldChar w:fldCharType="end"/>
          </w:r>
        </w:p>
      </w:tc>
    </w:tr>
  </w:tbl>
  <w:p w:rsidR="00BF7FAC" w:rsidRPr="00BF7FAC" w:rsidRDefault="00BF7FAC" w:rsidP="00BF7FA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A1328" w:rsidRDefault="00BF7FAC" w:rsidP="001266E0">
    <w:pPr>
      <w:pBdr>
        <w:top w:val="single" w:sz="6" w:space="1" w:color="auto"/>
      </w:pBdr>
      <w:spacing w:before="120"/>
      <w:rPr>
        <w:sz w:val="18"/>
      </w:rPr>
    </w:pPr>
  </w:p>
  <w:p w:rsidR="00BF7FAC" w:rsidRPr="007A1328" w:rsidRDefault="00BF7FAC" w:rsidP="001266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942D3">
      <w:rPr>
        <w:i/>
        <w:noProof/>
        <w:sz w:val="18"/>
      </w:rPr>
      <w:t>Offshore Petroleum (Royalty)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942D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86004">
      <w:rPr>
        <w:i/>
        <w:noProof/>
        <w:sz w:val="18"/>
      </w:rPr>
      <w:t>20</w:t>
    </w:r>
    <w:r w:rsidRPr="007A1328">
      <w:rPr>
        <w:i/>
        <w:sz w:val="18"/>
      </w:rPr>
      <w:fldChar w:fldCharType="end"/>
    </w:r>
  </w:p>
  <w:p w:rsidR="00BF7FAC" w:rsidRPr="007A1328" w:rsidRDefault="00BF7FAC" w:rsidP="001266E0">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20</w:t>
          </w:r>
          <w:r w:rsidRPr="007B3B51">
            <w:rPr>
              <w:i/>
              <w:sz w:val="16"/>
              <w:szCs w:val="16"/>
            </w:rPr>
            <w:fldChar w:fldCharType="end"/>
          </w: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p>
      </w:tc>
    </w:tr>
    <w:tr w:rsidR="00BF7FAC" w:rsidRPr="0055472E" w:rsidTr="00BF7FAC">
      <w:tc>
        <w:tcPr>
          <w:tcW w:w="2190" w:type="dxa"/>
          <w:gridSpan w:val="2"/>
        </w:tcPr>
        <w:p w:rsidR="00BF7FAC" w:rsidRPr="0055472E" w:rsidRDefault="00BF7FAC" w:rsidP="00BF7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942D3">
            <w:rPr>
              <w:sz w:val="16"/>
              <w:szCs w:val="16"/>
            </w:rPr>
            <w:t>6</w:t>
          </w:r>
          <w:r w:rsidRPr="0055472E">
            <w:rPr>
              <w:sz w:val="16"/>
              <w:szCs w:val="16"/>
            </w:rPr>
            <w:fldChar w:fldCharType="end"/>
          </w:r>
        </w:p>
      </w:tc>
      <w:tc>
        <w:tcPr>
          <w:tcW w:w="2920" w:type="dxa"/>
        </w:tcPr>
        <w:p w:rsidR="00BF7FAC" w:rsidRPr="0055472E" w:rsidRDefault="00BF7FAC" w:rsidP="00BF7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942D3">
            <w:rPr>
              <w:sz w:val="16"/>
              <w:szCs w:val="16"/>
            </w:rPr>
            <w:t>5/3/16</w:t>
          </w:r>
          <w:r w:rsidRPr="0055472E">
            <w:rPr>
              <w:sz w:val="16"/>
              <w:szCs w:val="16"/>
            </w:rPr>
            <w:fldChar w:fldCharType="end"/>
          </w:r>
        </w:p>
      </w:tc>
      <w:tc>
        <w:tcPr>
          <w:tcW w:w="2193" w:type="dxa"/>
          <w:gridSpan w:val="2"/>
        </w:tcPr>
        <w:p w:rsidR="00BF7FAC" w:rsidRPr="0055472E" w:rsidRDefault="00BF7FAC" w:rsidP="00BF7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42D3">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942D3">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42D3">
            <w:rPr>
              <w:noProof/>
              <w:sz w:val="16"/>
              <w:szCs w:val="16"/>
            </w:rPr>
            <w:t>3/5/16</w:t>
          </w:r>
          <w:r w:rsidRPr="0055472E">
            <w:rPr>
              <w:sz w:val="16"/>
              <w:szCs w:val="16"/>
            </w:rPr>
            <w:fldChar w:fldCharType="end"/>
          </w:r>
        </w:p>
      </w:tc>
    </w:tr>
  </w:tbl>
  <w:p w:rsidR="00BF7FAC" w:rsidRPr="00BF7FAC" w:rsidRDefault="00BF7FAC" w:rsidP="00BF7FA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i/>
              <w:sz w:val="16"/>
              <w:szCs w:val="16"/>
            </w:rPr>
          </w:pP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19</w:t>
          </w:r>
          <w:r w:rsidRPr="007B3B51">
            <w:rPr>
              <w:i/>
              <w:sz w:val="16"/>
              <w:szCs w:val="16"/>
            </w:rPr>
            <w:fldChar w:fldCharType="end"/>
          </w:r>
        </w:p>
      </w:tc>
    </w:tr>
    <w:tr w:rsidR="00BF7FAC" w:rsidRPr="00130F37" w:rsidTr="00BF7FAC">
      <w:tc>
        <w:tcPr>
          <w:tcW w:w="2190" w:type="dxa"/>
          <w:gridSpan w:val="2"/>
        </w:tcPr>
        <w:p w:rsidR="00BF7FAC" w:rsidRPr="00130F37" w:rsidRDefault="00BF7FAC" w:rsidP="00BF7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942D3">
            <w:rPr>
              <w:sz w:val="16"/>
              <w:szCs w:val="16"/>
            </w:rPr>
            <w:t>6</w:t>
          </w:r>
          <w:r w:rsidRPr="00130F37">
            <w:rPr>
              <w:sz w:val="16"/>
              <w:szCs w:val="16"/>
            </w:rPr>
            <w:fldChar w:fldCharType="end"/>
          </w:r>
        </w:p>
      </w:tc>
      <w:tc>
        <w:tcPr>
          <w:tcW w:w="2920" w:type="dxa"/>
        </w:tcPr>
        <w:p w:rsidR="00BF7FAC" w:rsidRPr="00130F37" w:rsidRDefault="00BF7FAC" w:rsidP="00BF7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942D3">
            <w:rPr>
              <w:sz w:val="16"/>
              <w:szCs w:val="16"/>
            </w:rPr>
            <w:t>5/3/16</w:t>
          </w:r>
          <w:r w:rsidRPr="00130F37">
            <w:rPr>
              <w:sz w:val="16"/>
              <w:szCs w:val="16"/>
            </w:rPr>
            <w:fldChar w:fldCharType="end"/>
          </w:r>
        </w:p>
      </w:tc>
      <w:tc>
        <w:tcPr>
          <w:tcW w:w="2193" w:type="dxa"/>
          <w:gridSpan w:val="2"/>
        </w:tcPr>
        <w:p w:rsidR="00BF7FAC" w:rsidRPr="00130F37" w:rsidRDefault="00BF7FAC" w:rsidP="00BF7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42D3">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942D3">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42D3">
            <w:rPr>
              <w:noProof/>
              <w:sz w:val="16"/>
              <w:szCs w:val="16"/>
            </w:rPr>
            <w:t>3/5/16</w:t>
          </w:r>
          <w:r w:rsidRPr="00130F37">
            <w:rPr>
              <w:sz w:val="16"/>
              <w:szCs w:val="16"/>
            </w:rPr>
            <w:fldChar w:fldCharType="end"/>
          </w:r>
        </w:p>
      </w:tc>
    </w:tr>
  </w:tbl>
  <w:p w:rsidR="00BF7FAC" w:rsidRPr="00BF7FAC" w:rsidRDefault="00BF7FAC" w:rsidP="00BF7FAC">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i/>
              <w:sz w:val="16"/>
              <w:szCs w:val="16"/>
            </w:rPr>
          </w:pP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42D3">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6004">
            <w:rPr>
              <w:i/>
              <w:noProof/>
              <w:sz w:val="16"/>
              <w:szCs w:val="16"/>
            </w:rPr>
            <w:t>20</w:t>
          </w:r>
          <w:r w:rsidRPr="007B3B51">
            <w:rPr>
              <w:i/>
              <w:sz w:val="16"/>
              <w:szCs w:val="16"/>
            </w:rPr>
            <w:fldChar w:fldCharType="end"/>
          </w:r>
        </w:p>
      </w:tc>
    </w:tr>
    <w:tr w:rsidR="00BF7FAC" w:rsidRPr="00130F37" w:rsidTr="00BF7FAC">
      <w:tc>
        <w:tcPr>
          <w:tcW w:w="2190" w:type="dxa"/>
          <w:gridSpan w:val="2"/>
        </w:tcPr>
        <w:p w:rsidR="00BF7FAC" w:rsidRPr="00130F37" w:rsidRDefault="00BF7FAC" w:rsidP="00BF7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942D3">
            <w:rPr>
              <w:sz w:val="16"/>
              <w:szCs w:val="16"/>
            </w:rPr>
            <w:t>6</w:t>
          </w:r>
          <w:r w:rsidRPr="00130F37">
            <w:rPr>
              <w:sz w:val="16"/>
              <w:szCs w:val="16"/>
            </w:rPr>
            <w:fldChar w:fldCharType="end"/>
          </w:r>
        </w:p>
      </w:tc>
      <w:tc>
        <w:tcPr>
          <w:tcW w:w="2920" w:type="dxa"/>
        </w:tcPr>
        <w:p w:rsidR="00BF7FAC" w:rsidRPr="00130F37" w:rsidRDefault="00BF7FAC" w:rsidP="00BF7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942D3">
            <w:rPr>
              <w:sz w:val="16"/>
              <w:szCs w:val="16"/>
            </w:rPr>
            <w:t>5/3/16</w:t>
          </w:r>
          <w:r w:rsidRPr="00130F37">
            <w:rPr>
              <w:sz w:val="16"/>
              <w:szCs w:val="16"/>
            </w:rPr>
            <w:fldChar w:fldCharType="end"/>
          </w:r>
        </w:p>
      </w:tc>
      <w:tc>
        <w:tcPr>
          <w:tcW w:w="2193" w:type="dxa"/>
          <w:gridSpan w:val="2"/>
        </w:tcPr>
        <w:p w:rsidR="00BF7FAC" w:rsidRPr="00130F37" w:rsidRDefault="00BF7FAC" w:rsidP="00BF7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42D3">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942D3">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42D3">
            <w:rPr>
              <w:noProof/>
              <w:sz w:val="16"/>
              <w:szCs w:val="16"/>
            </w:rPr>
            <w:t>3/5/16</w:t>
          </w:r>
          <w:r w:rsidRPr="00130F37">
            <w:rPr>
              <w:sz w:val="16"/>
              <w:szCs w:val="16"/>
            </w:rPr>
            <w:fldChar w:fldCharType="end"/>
          </w:r>
        </w:p>
      </w:tc>
    </w:tr>
  </w:tbl>
  <w:p w:rsidR="00BF7FAC" w:rsidRPr="00BF7FAC" w:rsidRDefault="00BF7FAC" w:rsidP="00BF7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Default="00BF7FAC" w:rsidP="00BF7FA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ED79B6" w:rsidRDefault="00BF7FAC" w:rsidP="00BF7FA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A86004">
            <w:rPr>
              <w:i/>
              <w:noProof/>
              <w:sz w:val="16"/>
              <w:szCs w:val="16"/>
            </w:rPr>
            <w:t>xx</w:t>
          </w:r>
          <w:r w:rsidRPr="007B3B51">
            <w:rPr>
              <w:i/>
              <w:sz w:val="16"/>
              <w:szCs w:val="16"/>
            </w:rPr>
            <w:fldChar w:fldCharType="end"/>
          </w: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942D3">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p>
      </w:tc>
    </w:tr>
    <w:tr w:rsidR="00BF7FAC" w:rsidRPr="0055472E" w:rsidTr="00BF7FAC">
      <w:tc>
        <w:tcPr>
          <w:tcW w:w="2190" w:type="dxa"/>
          <w:gridSpan w:val="2"/>
        </w:tcPr>
        <w:p w:rsidR="00BF7FAC" w:rsidRPr="0055472E" w:rsidRDefault="00BF7FAC" w:rsidP="00BF7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942D3">
            <w:rPr>
              <w:sz w:val="16"/>
              <w:szCs w:val="16"/>
            </w:rPr>
            <w:t>6</w:t>
          </w:r>
          <w:r w:rsidRPr="0055472E">
            <w:rPr>
              <w:sz w:val="16"/>
              <w:szCs w:val="16"/>
            </w:rPr>
            <w:fldChar w:fldCharType="end"/>
          </w:r>
        </w:p>
      </w:tc>
      <w:tc>
        <w:tcPr>
          <w:tcW w:w="2920" w:type="dxa"/>
        </w:tcPr>
        <w:p w:rsidR="00BF7FAC" w:rsidRPr="0055472E" w:rsidRDefault="00BF7FAC" w:rsidP="00BF7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942D3">
            <w:rPr>
              <w:sz w:val="16"/>
              <w:szCs w:val="16"/>
            </w:rPr>
            <w:t>5/3/16</w:t>
          </w:r>
          <w:r w:rsidRPr="0055472E">
            <w:rPr>
              <w:sz w:val="16"/>
              <w:szCs w:val="16"/>
            </w:rPr>
            <w:fldChar w:fldCharType="end"/>
          </w:r>
        </w:p>
      </w:tc>
      <w:tc>
        <w:tcPr>
          <w:tcW w:w="2193" w:type="dxa"/>
          <w:gridSpan w:val="2"/>
        </w:tcPr>
        <w:p w:rsidR="00BF7FAC" w:rsidRPr="0055472E" w:rsidRDefault="00BF7FAC" w:rsidP="00BF7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42D3">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942D3">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42D3">
            <w:rPr>
              <w:noProof/>
              <w:sz w:val="16"/>
              <w:szCs w:val="16"/>
            </w:rPr>
            <w:t>3/5/16</w:t>
          </w:r>
          <w:r w:rsidRPr="0055472E">
            <w:rPr>
              <w:sz w:val="16"/>
              <w:szCs w:val="16"/>
            </w:rPr>
            <w:fldChar w:fldCharType="end"/>
          </w:r>
        </w:p>
      </w:tc>
    </w:tr>
  </w:tbl>
  <w:p w:rsidR="00BF7FAC" w:rsidRPr="00BF7FAC" w:rsidRDefault="00BF7FAC" w:rsidP="00BF7F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i/>
              <w:sz w:val="16"/>
              <w:szCs w:val="16"/>
            </w:rPr>
          </w:pP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i</w:t>
          </w:r>
          <w:r w:rsidRPr="007B3B51">
            <w:rPr>
              <w:i/>
              <w:sz w:val="16"/>
              <w:szCs w:val="16"/>
            </w:rPr>
            <w:fldChar w:fldCharType="end"/>
          </w:r>
        </w:p>
      </w:tc>
    </w:tr>
    <w:tr w:rsidR="00BF7FAC" w:rsidRPr="00130F37" w:rsidTr="00BF7FAC">
      <w:tc>
        <w:tcPr>
          <w:tcW w:w="2190" w:type="dxa"/>
          <w:gridSpan w:val="2"/>
        </w:tcPr>
        <w:p w:rsidR="00BF7FAC" w:rsidRPr="00130F37" w:rsidRDefault="00BF7FAC" w:rsidP="00BF7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942D3">
            <w:rPr>
              <w:sz w:val="16"/>
              <w:szCs w:val="16"/>
            </w:rPr>
            <w:t>6</w:t>
          </w:r>
          <w:r w:rsidRPr="00130F37">
            <w:rPr>
              <w:sz w:val="16"/>
              <w:szCs w:val="16"/>
            </w:rPr>
            <w:fldChar w:fldCharType="end"/>
          </w:r>
        </w:p>
      </w:tc>
      <w:tc>
        <w:tcPr>
          <w:tcW w:w="2920" w:type="dxa"/>
        </w:tcPr>
        <w:p w:rsidR="00BF7FAC" w:rsidRPr="00130F37" w:rsidRDefault="00BF7FAC" w:rsidP="00BF7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942D3">
            <w:rPr>
              <w:sz w:val="16"/>
              <w:szCs w:val="16"/>
            </w:rPr>
            <w:t>5/3/16</w:t>
          </w:r>
          <w:r w:rsidRPr="00130F37">
            <w:rPr>
              <w:sz w:val="16"/>
              <w:szCs w:val="16"/>
            </w:rPr>
            <w:fldChar w:fldCharType="end"/>
          </w:r>
        </w:p>
      </w:tc>
      <w:tc>
        <w:tcPr>
          <w:tcW w:w="2193" w:type="dxa"/>
          <w:gridSpan w:val="2"/>
        </w:tcPr>
        <w:p w:rsidR="00BF7FAC" w:rsidRPr="00130F37" w:rsidRDefault="00BF7FAC" w:rsidP="00BF7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42D3">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942D3">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42D3">
            <w:rPr>
              <w:noProof/>
              <w:sz w:val="16"/>
              <w:szCs w:val="16"/>
            </w:rPr>
            <w:t>3/5/16</w:t>
          </w:r>
          <w:r w:rsidRPr="00130F37">
            <w:rPr>
              <w:sz w:val="16"/>
              <w:szCs w:val="16"/>
            </w:rPr>
            <w:fldChar w:fldCharType="end"/>
          </w:r>
        </w:p>
      </w:tc>
    </w:tr>
  </w:tbl>
  <w:p w:rsidR="00BF7FAC" w:rsidRPr="00BF7FAC" w:rsidRDefault="00BF7FAC" w:rsidP="00BF7FA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12</w:t>
          </w:r>
          <w:r w:rsidRPr="007B3B51">
            <w:rPr>
              <w:i/>
              <w:sz w:val="16"/>
              <w:szCs w:val="16"/>
            </w:rPr>
            <w:fldChar w:fldCharType="end"/>
          </w: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p>
      </w:tc>
    </w:tr>
    <w:tr w:rsidR="00BF7FAC" w:rsidRPr="0055472E" w:rsidTr="00BF7FAC">
      <w:tc>
        <w:tcPr>
          <w:tcW w:w="2190" w:type="dxa"/>
          <w:gridSpan w:val="2"/>
        </w:tcPr>
        <w:p w:rsidR="00BF7FAC" w:rsidRPr="0055472E" w:rsidRDefault="00BF7FAC" w:rsidP="00BF7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942D3">
            <w:rPr>
              <w:sz w:val="16"/>
              <w:szCs w:val="16"/>
            </w:rPr>
            <w:t>6</w:t>
          </w:r>
          <w:r w:rsidRPr="0055472E">
            <w:rPr>
              <w:sz w:val="16"/>
              <w:szCs w:val="16"/>
            </w:rPr>
            <w:fldChar w:fldCharType="end"/>
          </w:r>
        </w:p>
      </w:tc>
      <w:tc>
        <w:tcPr>
          <w:tcW w:w="2920" w:type="dxa"/>
        </w:tcPr>
        <w:p w:rsidR="00BF7FAC" w:rsidRPr="0055472E" w:rsidRDefault="00BF7FAC" w:rsidP="00BF7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942D3">
            <w:rPr>
              <w:sz w:val="16"/>
              <w:szCs w:val="16"/>
            </w:rPr>
            <w:t>5/3/16</w:t>
          </w:r>
          <w:r w:rsidRPr="0055472E">
            <w:rPr>
              <w:sz w:val="16"/>
              <w:szCs w:val="16"/>
            </w:rPr>
            <w:fldChar w:fldCharType="end"/>
          </w:r>
        </w:p>
      </w:tc>
      <w:tc>
        <w:tcPr>
          <w:tcW w:w="2193" w:type="dxa"/>
          <w:gridSpan w:val="2"/>
        </w:tcPr>
        <w:p w:rsidR="00BF7FAC" w:rsidRPr="0055472E" w:rsidRDefault="00BF7FAC" w:rsidP="00BF7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42D3">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942D3">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42D3">
            <w:rPr>
              <w:noProof/>
              <w:sz w:val="16"/>
              <w:szCs w:val="16"/>
            </w:rPr>
            <w:t>3/5/16</w:t>
          </w:r>
          <w:r w:rsidRPr="0055472E">
            <w:rPr>
              <w:sz w:val="16"/>
              <w:szCs w:val="16"/>
            </w:rPr>
            <w:fldChar w:fldCharType="end"/>
          </w:r>
        </w:p>
      </w:tc>
    </w:tr>
  </w:tbl>
  <w:p w:rsidR="00BF7FAC" w:rsidRPr="00BF7FAC" w:rsidRDefault="00BF7FAC" w:rsidP="00BF7FA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i/>
              <w:sz w:val="16"/>
              <w:szCs w:val="16"/>
            </w:rPr>
          </w:pP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11</w:t>
          </w:r>
          <w:r w:rsidRPr="007B3B51">
            <w:rPr>
              <w:i/>
              <w:sz w:val="16"/>
              <w:szCs w:val="16"/>
            </w:rPr>
            <w:fldChar w:fldCharType="end"/>
          </w:r>
        </w:p>
      </w:tc>
    </w:tr>
    <w:tr w:rsidR="00BF7FAC" w:rsidRPr="00130F37" w:rsidTr="00BF7FAC">
      <w:tc>
        <w:tcPr>
          <w:tcW w:w="2190" w:type="dxa"/>
          <w:gridSpan w:val="2"/>
        </w:tcPr>
        <w:p w:rsidR="00BF7FAC" w:rsidRPr="00130F37" w:rsidRDefault="00BF7FAC" w:rsidP="00BF7FA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942D3">
            <w:rPr>
              <w:sz w:val="16"/>
              <w:szCs w:val="16"/>
            </w:rPr>
            <w:t>6</w:t>
          </w:r>
          <w:r w:rsidRPr="00130F37">
            <w:rPr>
              <w:sz w:val="16"/>
              <w:szCs w:val="16"/>
            </w:rPr>
            <w:fldChar w:fldCharType="end"/>
          </w:r>
        </w:p>
      </w:tc>
      <w:tc>
        <w:tcPr>
          <w:tcW w:w="2920" w:type="dxa"/>
        </w:tcPr>
        <w:p w:rsidR="00BF7FAC" w:rsidRPr="00130F37" w:rsidRDefault="00BF7FAC" w:rsidP="00BF7FA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942D3">
            <w:rPr>
              <w:sz w:val="16"/>
              <w:szCs w:val="16"/>
            </w:rPr>
            <w:t>5/3/16</w:t>
          </w:r>
          <w:r w:rsidRPr="00130F37">
            <w:rPr>
              <w:sz w:val="16"/>
              <w:szCs w:val="16"/>
            </w:rPr>
            <w:fldChar w:fldCharType="end"/>
          </w:r>
        </w:p>
      </w:tc>
      <w:tc>
        <w:tcPr>
          <w:tcW w:w="2193" w:type="dxa"/>
          <w:gridSpan w:val="2"/>
        </w:tcPr>
        <w:p w:rsidR="00BF7FAC" w:rsidRPr="00130F37" w:rsidRDefault="00BF7FAC" w:rsidP="00BF7FA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942D3">
            <w:rPr>
              <w:sz w:val="16"/>
              <w:szCs w:val="16"/>
            </w:rPr>
            <w:instrText>3/05/2016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942D3">
            <w:rPr>
              <w:sz w:val="16"/>
              <w:szCs w:val="16"/>
            </w:rPr>
            <w:instrText>3/5/16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942D3">
            <w:rPr>
              <w:noProof/>
              <w:sz w:val="16"/>
              <w:szCs w:val="16"/>
            </w:rPr>
            <w:t>3/5/16</w:t>
          </w:r>
          <w:r w:rsidRPr="00130F37">
            <w:rPr>
              <w:sz w:val="16"/>
              <w:szCs w:val="16"/>
            </w:rPr>
            <w:fldChar w:fldCharType="end"/>
          </w:r>
        </w:p>
      </w:tc>
    </w:tr>
  </w:tbl>
  <w:p w:rsidR="00BF7FAC" w:rsidRPr="00BF7FAC" w:rsidRDefault="00BF7FAC" w:rsidP="00BF7FA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A1328" w:rsidRDefault="00BF7FAC" w:rsidP="001266E0">
    <w:pPr>
      <w:pBdr>
        <w:top w:val="single" w:sz="6" w:space="1" w:color="auto"/>
      </w:pBdr>
      <w:spacing w:before="120"/>
      <w:rPr>
        <w:sz w:val="18"/>
      </w:rPr>
    </w:pPr>
  </w:p>
  <w:p w:rsidR="00BF7FAC" w:rsidRPr="007A1328" w:rsidRDefault="00BF7FAC" w:rsidP="001266E0">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942D3">
      <w:rPr>
        <w:i/>
        <w:noProof/>
        <w:sz w:val="18"/>
      </w:rPr>
      <w:t>Offshore Petroleum (Royalty)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942D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86004">
      <w:rPr>
        <w:i/>
        <w:noProof/>
        <w:sz w:val="18"/>
      </w:rPr>
      <w:t>20</w:t>
    </w:r>
    <w:r w:rsidRPr="007A1328">
      <w:rPr>
        <w:i/>
        <w:sz w:val="18"/>
      </w:rPr>
      <w:fldChar w:fldCharType="end"/>
    </w:r>
  </w:p>
  <w:p w:rsidR="00BF7FAC" w:rsidRPr="007A1328" w:rsidRDefault="00BF7FAC" w:rsidP="001266E0">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B3B51" w:rsidRDefault="00BF7FAC" w:rsidP="00BF7FA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BF7FAC" w:rsidRPr="007B3B51" w:rsidTr="00BF7FAC">
      <w:tc>
        <w:tcPr>
          <w:tcW w:w="1247" w:type="dxa"/>
        </w:tcPr>
        <w:p w:rsidR="00BF7FAC" w:rsidRPr="007B3B51" w:rsidRDefault="00BF7FAC" w:rsidP="00BF7FA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327CF">
            <w:rPr>
              <w:i/>
              <w:noProof/>
              <w:sz w:val="16"/>
              <w:szCs w:val="16"/>
            </w:rPr>
            <w:t>14</w:t>
          </w:r>
          <w:r w:rsidRPr="007B3B51">
            <w:rPr>
              <w:i/>
              <w:sz w:val="16"/>
              <w:szCs w:val="16"/>
            </w:rPr>
            <w:fldChar w:fldCharType="end"/>
          </w:r>
        </w:p>
      </w:tc>
      <w:tc>
        <w:tcPr>
          <w:tcW w:w="5387" w:type="dxa"/>
          <w:gridSpan w:val="3"/>
        </w:tcPr>
        <w:p w:rsidR="00BF7FAC" w:rsidRPr="007B3B51" w:rsidRDefault="00BF7FAC" w:rsidP="00BF7FA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327CF">
            <w:rPr>
              <w:i/>
              <w:noProof/>
              <w:sz w:val="16"/>
              <w:szCs w:val="16"/>
            </w:rPr>
            <w:t>Offshore Petroleum (Royalty) Act 2006</w:t>
          </w:r>
          <w:r w:rsidRPr="007B3B51">
            <w:rPr>
              <w:i/>
              <w:sz w:val="16"/>
              <w:szCs w:val="16"/>
            </w:rPr>
            <w:fldChar w:fldCharType="end"/>
          </w:r>
        </w:p>
      </w:tc>
      <w:tc>
        <w:tcPr>
          <w:tcW w:w="669" w:type="dxa"/>
        </w:tcPr>
        <w:p w:rsidR="00BF7FAC" w:rsidRPr="007B3B51" w:rsidRDefault="00BF7FAC" w:rsidP="00BF7FAC">
          <w:pPr>
            <w:jc w:val="right"/>
            <w:rPr>
              <w:sz w:val="16"/>
              <w:szCs w:val="16"/>
            </w:rPr>
          </w:pPr>
        </w:p>
      </w:tc>
    </w:tr>
    <w:tr w:rsidR="00BF7FAC" w:rsidRPr="0055472E" w:rsidTr="00BF7FAC">
      <w:tc>
        <w:tcPr>
          <w:tcW w:w="2190" w:type="dxa"/>
          <w:gridSpan w:val="2"/>
        </w:tcPr>
        <w:p w:rsidR="00BF7FAC" w:rsidRPr="0055472E" w:rsidRDefault="00BF7FAC" w:rsidP="00BF7FA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942D3">
            <w:rPr>
              <w:sz w:val="16"/>
              <w:szCs w:val="16"/>
            </w:rPr>
            <w:t>6</w:t>
          </w:r>
          <w:r w:rsidRPr="0055472E">
            <w:rPr>
              <w:sz w:val="16"/>
              <w:szCs w:val="16"/>
            </w:rPr>
            <w:fldChar w:fldCharType="end"/>
          </w:r>
        </w:p>
      </w:tc>
      <w:tc>
        <w:tcPr>
          <w:tcW w:w="2920" w:type="dxa"/>
        </w:tcPr>
        <w:p w:rsidR="00BF7FAC" w:rsidRPr="0055472E" w:rsidRDefault="00BF7FAC" w:rsidP="00BF7FA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942D3">
            <w:rPr>
              <w:sz w:val="16"/>
              <w:szCs w:val="16"/>
            </w:rPr>
            <w:t>5/3/16</w:t>
          </w:r>
          <w:r w:rsidRPr="0055472E">
            <w:rPr>
              <w:sz w:val="16"/>
              <w:szCs w:val="16"/>
            </w:rPr>
            <w:fldChar w:fldCharType="end"/>
          </w:r>
        </w:p>
      </w:tc>
      <w:tc>
        <w:tcPr>
          <w:tcW w:w="2193" w:type="dxa"/>
          <w:gridSpan w:val="2"/>
        </w:tcPr>
        <w:p w:rsidR="00BF7FAC" w:rsidRPr="0055472E" w:rsidRDefault="00BF7FAC" w:rsidP="00BF7FA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942D3">
            <w:rPr>
              <w:sz w:val="16"/>
              <w:szCs w:val="16"/>
            </w:rPr>
            <w:instrText>3/05/2016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942D3">
            <w:rPr>
              <w:sz w:val="16"/>
              <w:szCs w:val="16"/>
            </w:rPr>
            <w:instrText>3/5/16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942D3">
            <w:rPr>
              <w:noProof/>
              <w:sz w:val="16"/>
              <w:szCs w:val="16"/>
            </w:rPr>
            <w:t>3/5/16</w:t>
          </w:r>
          <w:r w:rsidRPr="0055472E">
            <w:rPr>
              <w:sz w:val="16"/>
              <w:szCs w:val="16"/>
            </w:rPr>
            <w:fldChar w:fldCharType="end"/>
          </w:r>
        </w:p>
      </w:tc>
    </w:tr>
  </w:tbl>
  <w:p w:rsidR="00BF7FAC" w:rsidRPr="00BF7FAC" w:rsidRDefault="00BF7FAC" w:rsidP="00BF7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AC" w:rsidRPr="00A743CA" w:rsidRDefault="00BF7FAC" w:rsidP="00A2468E">
      <w:pPr>
        <w:spacing w:line="240" w:lineRule="auto"/>
      </w:pPr>
      <w:r>
        <w:separator/>
      </w:r>
    </w:p>
  </w:footnote>
  <w:footnote w:type="continuationSeparator" w:id="0">
    <w:p w:rsidR="00BF7FAC" w:rsidRPr="00A743CA" w:rsidRDefault="00BF7FAC" w:rsidP="00A246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Default="00BF7FAC" w:rsidP="00BF7FAC">
    <w:pPr>
      <w:pStyle w:val="Header"/>
      <w:pBdr>
        <w:bottom w:val="single" w:sz="6" w:space="1" w:color="auto"/>
      </w:pBdr>
    </w:pPr>
  </w:p>
  <w:p w:rsidR="00BF7FAC" w:rsidRDefault="00BF7FAC" w:rsidP="00BF7FAC">
    <w:pPr>
      <w:pStyle w:val="Header"/>
      <w:pBdr>
        <w:bottom w:val="single" w:sz="6" w:space="1" w:color="auto"/>
      </w:pBdr>
    </w:pPr>
  </w:p>
  <w:p w:rsidR="00BF7FAC" w:rsidRPr="001E77D2" w:rsidRDefault="00BF7FAC" w:rsidP="00BF7FA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E140E4" w:rsidRDefault="00BF7FAC">
    <w:pPr>
      <w:keepNext/>
      <w:rPr>
        <w:b/>
        <w:sz w:val="20"/>
      </w:rPr>
    </w:pPr>
    <w:r w:rsidRPr="00E140E4">
      <w:rPr>
        <w:b/>
        <w:sz w:val="20"/>
      </w:rPr>
      <w:fldChar w:fldCharType="begin"/>
    </w:r>
    <w:r w:rsidRPr="00E140E4">
      <w:rPr>
        <w:b/>
        <w:sz w:val="20"/>
      </w:rPr>
      <w:instrText xml:space="preserve"> STYLEREF  CharChapNo  \* CHARFORMAT </w:instrText>
    </w:r>
    <w:r w:rsidR="009942D3">
      <w:rPr>
        <w:b/>
        <w:sz w:val="20"/>
      </w:rPr>
      <w:fldChar w:fldCharType="separate"/>
    </w:r>
    <w:r w:rsidR="004327CF">
      <w:rPr>
        <w:b/>
        <w:noProof/>
        <w:sz w:val="20"/>
      </w:rPr>
      <w:t>Schedule 1</w: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CharChapText  \* CHARFORMAT </w:instrText>
    </w:r>
    <w:r w:rsidR="009942D3">
      <w:rPr>
        <w:sz w:val="20"/>
      </w:rPr>
      <w:fldChar w:fldCharType="separate"/>
    </w:r>
    <w:r w:rsidR="004327CF">
      <w:rPr>
        <w:noProof/>
        <w:sz w:val="20"/>
      </w:rPr>
      <w:t>Transitional provisions</w:t>
    </w:r>
    <w:r w:rsidRPr="00E140E4">
      <w:rPr>
        <w:sz w:val="20"/>
      </w:rPr>
      <w:fldChar w:fldCharType="end"/>
    </w:r>
  </w:p>
  <w:p w:rsidR="00BF7FAC" w:rsidRPr="00E140E4" w:rsidRDefault="00BF7FAC">
    <w:pPr>
      <w:keepNext/>
      <w:rPr>
        <w:b/>
        <w:sz w:val="20"/>
      </w:rPr>
    </w:pPr>
    <w:r w:rsidRPr="00E140E4">
      <w:rPr>
        <w:b/>
        <w:sz w:val="20"/>
      </w:rPr>
      <w:fldChar w:fldCharType="begin"/>
    </w:r>
    <w:r w:rsidRPr="00E140E4">
      <w:rPr>
        <w:b/>
        <w:sz w:val="20"/>
      </w:rPr>
      <w:instrText xml:space="preserve"> STYLEREF  CharPartNo  \* CHARFORMAT </w:instrText>
    </w:r>
    <w:r w:rsidRPr="00E140E4">
      <w:rPr>
        <w:b/>
        <w:sz w:val="20"/>
      </w:rPr>
      <w:fldChar w:fldCharType="end"/>
    </w:r>
    <w:r w:rsidRPr="00E140E4">
      <w:rPr>
        <w:b/>
        <w:sz w:val="20"/>
      </w:rPr>
      <w:t xml:space="preserve">  </w:t>
    </w:r>
    <w:r w:rsidRPr="00E140E4">
      <w:rPr>
        <w:sz w:val="20"/>
      </w:rPr>
      <w:fldChar w:fldCharType="begin"/>
    </w:r>
    <w:r w:rsidRPr="00E140E4">
      <w:rPr>
        <w:sz w:val="20"/>
      </w:rPr>
      <w:instrText xml:space="preserve"> STYLEREF  CharPartText  \* </w:instrText>
    </w:r>
    <w:r>
      <w:rPr>
        <w:sz w:val="20"/>
      </w:rPr>
      <w:instrText>CHAR</w:instrText>
    </w:r>
    <w:r w:rsidRPr="00E140E4">
      <w:rPr>
        <w:sz w:val="20"/>
      </w:rPr>
      <w:instrText xml:space="preserve">FORMAT </w:instrText>
    </w:r>
    <w:r w:rsidRPr="00E140E4">
      <w:rPr>
        <w:sz w:val="20"/>
      </w:rPr>
      <w:fldChar w:fldCharType="end"/>
    </w:r>
  </w:p>
  <w:p w:rsidR="00BF7FAC" w:rsidRPr="00E140E4" w:rsidRDefault="00BF7FAC">
    <w:pPr>
      <w:keepNext/>
      <w:rPr>
        <w:b/>
        <w:sz w:val="20"/>
      </w:rPr>
    </w:pPr>
    <w:r w:rsidRPr="00E140E4">
      <w:rPr>
        <w:b/>
        <w:sz w:val="20"/>
      </w:rPr>
      <w:fldChar w:fldCharType="begin"/>
    </w:r>
    <w:r w:rsidRPr="00E140E4">
      <w:rPr>
        <w:b/>
        <w:sz w:val="20"/>
      </w:rPr>
      <w:instrText xml:space="preserve"> STYLEREF  CharDivNo  \* </w:instrText>
    </w:r>
    <w:r>
      <w:rPr>
        <w:b/>
        <w:sz w:val="20"/>
      </w:rPr>
      <w:instrText>CHAR</w:instrText>
    </w:r>
    <w:r w:rsidRPr="00E140E4">
      <w:rPr>
        <w:b/>
        <w:sz w:val="20"/>
      </w:rPr>
      <w:instrText xml:space="preserve">FORMAT </w:instrText>
    </w:r>
    <w:r w:rsidRPr="00E140E4">
      <w:rPr>
        <w:b/>
        <w:sz w:val="20"/>
      </w:rPr>
      <w:fldChar w:fldCharType="end"/>
    </w:r>
    <w:r w:rsidRPr="00E140E4">
      <w:rPr>
        <w:sz w:val="20"/>
      </w:rPr>
      <w:t xml:space="preserve">  </w:t>
    </w:r>
    <w:r>
      <w:rPr>
        <w:sz w:val="20"/>
      </w:rPr>
      <w:fldChar w:fldCharType="begin"/>
    </w:r>
    <w:r>
      <w:rPr>
        <w:sz w:val="20"/>
      </w:rPr>
      <w:instrText xml:space="preserve"> STYLEREF  CharDivText  \* CHARFORMAT </w:instrText>
    </w:r>
    <w:r>
      <w:rPr>
        <w:sz w:val="20"/>
      </w:rPr>
      <w:fldChar w:fldCharType="end"/>
    </w:r>
  </w:p>
  <w:p w:rsidR="00BF7FAC" w:rsidRPr="00E140E4" w:rsidRDefault="00BF7FAC">
    <w:pPr>
      <w:keepNext/>
    </w:pPr>
  </w:p>
  <w:p w:rsidR="00BF7FAC" w:rsidRPr="00E140E4" w:rsidRDefault="00BF7FAC">
    <w:pPr>
      <w:keepNext/>
      <w:rPr>
        <w:b/>
      </w:rPr>
    </w:pPr>
    <w:r>
      <w:t>Clause</w:t>
    </w:r>
    <w:r w:rsidRPr="00E140E4">
      <w:t xml:space="preserve"> </w:t>
    </w:r>
    <w:r w:rsidR="004327CF">
      <w:fldChar w:fldCharType="begin"/>
    </w:r>
    <w:r w:rsidR="004327CF">
      <w:instrText xml:space="preserve"> STYLEREF  CharSectno  \* CHARFORMAT </w:instrText>
    </w:r>
    <w:r w:rsidR="004327CF">
      <w:fldChar w:fldCharType="separate"/>
    </w:r>
    <w:r w:rsidR="004327CF">
      <w:rPr>
        <w:noProof/>
      </w:rPr>
      <w:t>4</w:t>
    </w:r>
    <w:r w:rsidR="004327CF">
      <w:rPr>
        <w:noProof/>
      </w:rPr>
      <w:fldChar w:fldCharType="end"/>
    </w:r>
  </w:p>
  <w:p w:rsidR="00BF7FAC" w:rsidRPr="00E140E4" w:rsidRDefault="00BF7FAC">
    <w:pPr>
      <w:pStyle w:val="Header"/>
      <w:pBdr>
        <w:top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8B6C21" w:rsidRDefault="00BF7FAC">
    <w:pPr>
      <w:keepNext/>
      <w:jc w:val="right"/>
      <w:rPr>
        <w:sz w:val="20"/>
      </w:rPr>
    </w:pPr>
    <w:r w:rsidRPr="008B6C21">
      <w:rPr>
        <w:sz w:val="20"/>
      </w:rPr>
      <w:fldChar w:fldCharType="begin"/>
    </w:r>
    <w:r w:rsidRPr="008B6C21">
      <w:rPr>
        <w:sz w:val="20"/>
      </w:rPr>
      <w:instrText xml:space="preserve"> STYLEREF  CharChapText  \* CHARFORMAT </w:instrText>
    </w:r>
    <w:r w:rsidR="009942D3">
      <w:rPr>
        <w:sz w:val="20"/>
      </w:rPr>
      <w:fldChar w:fldCharType="separate"/>
    </w:r>
    <w:r w:rsidR="004327CF">
      <w:rPr>
        <w:noProof/>
        <w:sz w:val="20"/>
      </w:rPr>
      <w:t>Transitional provisions</w: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CharChapNo  \* CHARFORMAT </w:instrText>
    </w:r>
    <w:r w:rsidR="009942D3">
      <w:rPr>
        <w:sz w:val="20"/>
      </w:rPr>
      <w:fldChar w:fldCharType="separate"/>
    </w:r>
    <w:r w:rsidR="004327CF">
      <w:rPr>
        <w:b/>
        <w:noProof/>
        <w:sz w:val="20"/>
      </w:rPr>
      <w:t>Schedule 1</w:t>
    </w:r>
    <w:r w:rsidRPr="008B6C21">
      <w:rPr>
        <w:sz w:val="20"/>
      </w:rPr>
      <w:fldChar w:fldCharType="end"/>
    </w:r>
  </w:p>
  <w:p w:rsidR="00BF7FAC" w:rsidRPr="008B6C21" w:rsidRDefault="00BF7FAC">
    <w:pPr>
      <w:keepNext/>
      <w:jc w:val="right"/>
      <w:rPr>
        <w:sz w:val="20"/>
      </w:rPr>
    </w:pPr>
    <w:r w:rsidRPr="008B6C21">
      <w:rPr>
        <w:sz w:val="20"/>
      </w:rPr>
      <w:fldChar w:fldCharType="begin"/>
    </w:r>
    <w:r w:rsidRPr="008B6C21">
      <w:rPr>
        <w:sz w:val="20"/>
      </w:rPr>
      <w:instrText xml:space="preserve"> STYLEREF  CharPartText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CharPartNo  \* CHARFORMAT </w:instrText>
    </w:r>
    <w:r w:rsidRPr="008B6C21">
      <w:rPr>
        <w:sz w:val="20"/>
      </w:rPr>
      <w:fldChar w:fldCharType="end"/>
    </w:r>
  </w:p>
  <w:p w:rsidR="00BF7FAC" w:rsidRPr="008B6C21" w:rsidRDefault="00BF7FAC">
    <w:pPr>
      <w:keepNext/>
      <w:jc w:val="right"/>
      <w:rPr>
        <w:sz w:val="20"/>
      </w:rPr>
    </w:pPr>
    <w:r w:rsidRPr="008B6C21">
      <w:rPr>
        <w:sz w:val="20"/>
      </w:rPr>
      <w:fldChar w:fldCharType="begin"/>
    </w:r>
    <w:r w:rsidRPr="008B6C21">
      <w:rPr>
        <w:sz w:val="20"/>
      </w:rPr>
      <w:instrText xml:space="preserve"> STYLEREF  CharDivText  \* CHARFORMAT </w:instrText>
    </w:r>
    <w:r w:rsidRPr="008B6C21">
      <w:rPr>
        <w:sz w:val="20"/>
      </w:rPr>
      <w:fldChar w:fldCharType="end"/>
    </w:r>
    <w:r w:rsidRPr="008B6C21">
      <w:rPr>
        <w:sz w:val="20"/>
      </w:rPr>
      <w:t xml:space="preserve">  </w:t>
    </w:r>
    <w:r w:rsidRPr="008B6C21">
      <w:rPr>
        <w:sz w:val="20"/>
      </w:rPr>
      <w:fldChar w:fldCharType="begin"/>
    </w:r>
    <w:r w:rsidRPr="008B6C21">
      <w:rPr>
        <w:sz w:val="20"/>
      </w:rPr>
      <w:instrText xml:space="preserve"> </w:instrText>
    </w:r>
    <w:r w:rsidRPr="008B6C21">
      <w:rPr>
        <w:b/>
        <w:sz w:val="20"/>
      </w:rPr>
      <w:instrText>S</w:instrText>
    </w:r>
    <w:r w:rsidRPr="008B6C21">
      <w:rPr>
        <w:sz w:val="20"/>
      </w:rPr>
      <w:instrText xml:space="preserve">TYLEREF  CharDivNo  \* CHARFORMAT </w:instrText>
    </w:r>
    <w:r w:rsidRPr="008B6C21">
      <w:rPr>
        <w:sz w:val="20"/>
      </w:rPr>
      <w:fldChar w:fldCharType="end"/>
    </w:r>
  </w:p>
  <w:p w:rsidR="00BF7FAC" w:rsidRPr="00E140E4" w:rsidRDefault="00BF7FAC">
    <w:pPr>
      <w:keepNext/>
      <w:jc w:val="right"/>
    </w:pPr>
  </w:p>
  <w:p w:rsidR="00BF7FAC" w:rsidRPr="00E140E4" w:rsidRDefault="00BF7FAC">
    <w:pPr>
      <w:keepNext/>
      <w:jc w:val="right"/>
      <w:rPr>
        <w:b/>
      </w:rPr>
    </w:pPr>
    <w:r>
      <w:t xml:space="preserve">Clause </w:t>
    </w:r>
    <w:r w:rsidR="004327CF">
      <w:fldChar w:fldCharType="begin"/>
    </w:r>
    <w:r w:rsidR="004327CF">
      <w:instrText xml:space="preserve"> STYLEREF  CharSectno  \* CHARFORMAT </w:instrText>
    </w:r>
    <w:r w:rsidR="004327CF">
      <w:fldChar w:fldCharType="separate"/>
    </w:r>
    <w:r w:rsidR="004327CF">
      <w:rPr>
        <w:noProof/>
      </w:rPr>
      <w:t>6</w:t>
    </w:r>
    <w:r w:rsidR="004327CF">
      <w:rPr>
        <w:noProof/>
      </w:rPr>
      <w:fldChar w:fldCharType="end"/>
    </w:r>
  </w:p>
  <w:p w:rsidR="00BF7FAC" w:rsidRPr="008C6D62" w:rsidRDefault="00BF7FAC">
    <w:pPr>
      <w:pStyle w:val="Header"/>
      <w:pBdr>
        <w:top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8C6D62" w:rsidRDefault="00BF7FAC">
    <w:pPr>
      <w:keepNext/>
      <w:jc w:val="right"/>
      <w:rPr>
        <w:sz w:val="20"/>
      </w:rPr>
    </w:pPr>
  </w:p>
  <w:p w:rsidR="00BF7FAC" w:rsidRPr="008C6D62" w:rsidRDefault="00BF7FAC">
    <w:pPr>
      <w:keepNext/>
      <w:jc w:val="right"/>
      <w:rPr>
        <w:sz w:val="20"/>
      </w:rPr>
    </w:pPr>
  </w:p>
  <w:p w:rsidR="00BF7FAC" w:rsidRPr="008C6D62" w:rsidRDefault="00BF7FAC">
    <w:pPr>
      <w:keepNext/>
      <w:jc w:val="right"/>
      <w:rPr>
        <w:sz w:val="20"/>
      </w:rPr>
    </w:pPr>
  </w:p>
  <w:p w:rsidR="00BF7FAC" w:rsidRPr="00E140E4" w:rsidRDefault="00BF7FAC">
    <w:pPr>
      <w:keepNext/>
      <w:jc w:val="right"/>
    </w:pPr>
  </w:p>
  <w:p w:rsidR="00BF7FAC" w:rsidRPr="00E140E4" w:rsidRDefault="00BF7FAC">
    <w:pPr>
      <w:keepNext/>
      <w:jc w:val="right"/>
    </w:pPr>
  </w:p>
  <w:p w:rsidR="00BF7FAC" w:rsidRPr="008C6D62" w:rsidRDefault="00BF7FAC">
    <w:pPr>
      <w:pStyle w:val="Header"/>
      <w:pBdr>
        <w:top w:val="single" w:sz="12" w:space="1" w:color="auto"/>
      </w:pBd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E528B" w:rsidRDefault="00BF7FAC" w:rsidP="00BF7FAC">
    <w:pPr>
      <w:rPr>
        <w:sz w:val="26"/>
        <w:szCs w:val="26"/>
      </w:rPr>
    </w:pPr>
  </w:p>
  <w:p w:rsidR="00BF7FAC" w:rsidRPr="00750516" w:rsidRDefault="00BF7FAC" w:rsidP="00BF7FAC">
    <w:pPr>
      <w:rPr>
        <w:b/>
        <w:sz w:val="20"/>
      </w:rPr>
    </w:pPr>
    <w:r w:rsidRPr="00750516">
      <w:rPr>
        <w:b/>
        <w:sz w:val="20"/>
      </w:rPr>
      <w:t>Endnotes</w:t>
    </w:r>
  </w:p>
  <w:p w:rsidR="00BF7FAC" w:rsidRPr="007A1328" w:rsidRDefault="00BF7FAC" w:rsidP="00BF7FAC">
    <w:pPr>
      <w:rPr>
        <w:sz w:val="20"/>
      </w:rPr>
    </w:pPr>
  </w:p>
  <w:p w:rsidR="00BF7FAC" w:rsidRPr="007A1328" w:rsidRDefault="00BF7FAC" w:rsidP="00BF7FAC">
    <w:pPr>
      <w:rPr>
        <w:b/>
        <w:sz w:val="24"/>
      </w:rPr>
    </w:pPr>
  </w:p>
  <w:p w:rsidR="00BF7FAC" w:rsidRPr="007E528B" w:rsidRDefault="00BF7FAC" w:rsidP="00BF7FA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327C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7E528B" w:rsidRDefault="00BF7FAC" w:rsidP="00BF7FAC">
    <w:pPr>
      <w:jc w:val="right"/>
      <w:rPr>
        <w:sz w:val="26"/>
        <w:szCs w:val="26"/>
      </w:rPr>
    </w:pPr>
  </w:p>
  <w:p w:rsidR="00BF7FAC" w:rsidRPr="00750516" w:rsidRDefault="00BF7FAC" w:rsidP="00BF7FAC">
    <w:pPr>
      <w:jc w:val="right"/>
      <w:rPr>
        <w:b/>
        <w:sz w:val="20"/>
      </w:rPr>
    </w:pPr>
    <w:r w:rsidRPr="00750516">
      <w:rPr>
        <w:b/>
        <w:sz w:val="20"/>
      </w:rPr>
      <w:t>Endnotes</w:t>
    </w:r>
  </w:p>
  <w:p w:rsidR="00BF7FAC" w:rsidRPr="007A1328" w:rsidRDefault="00BF7FAC" w:rsidP="00BF7FAC">
    <w:pPr>
      <w:jc w:val="right"/>
      <w:rPr>
        <w:sz w:val="20"/>
      </w:rPr>
    </w:pPr>
  </w:p>
  <w:p w:rsidR="00BF7FAC" w:rsidRPr="007A1328" w:rsidRDefault="00BF7FAC" w:rsidP="00BF7FAC">
    <w:pPr>
      <w:jc w:val="right"/>
      <w:rPr>
        <w:b/>
        <w:sz w:val="24"/>
      </w:rPr>
    </w:pPr>
  </w:p>
  <w:p w:rsidR="00BF7FAC" w:rsidRPr="007E528B" w:rsidRDefault="00BF7FAC" w:rsidP="00BF7FA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327CF">
      <w:rPr>
        <w:noProof/>
        <w:szCs w:val="22"/>
      </w:rPr>
      <w:t>Endnote 3—Legislation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Default="00BF7FAC" w:rsidP="00BF7FAC">
    <w:pPr>
      <w:pStyle w:val="Header"/>
      <w:pBdr>
        <w:bottom w:val="single" w:sz="4" w:space="1" w:color="auto"/>
      </w:pBdr>
    </w:pPr>
  </w:p>
  <w:p w:rsidR="00BF7FAC" w:rsidRDefault="00BF7FAC" w:rsidP="00BF7FAC">
    <w:pPr>
      <w:pStyle w:val="Header"/>
      <w:pBdr>
        <w:bottom w:val="single" w:sz="4" w:space="1" w:color="auto"/>
      </w:pBdr>
    </w:pPr>
  </w:p>
  <w:p w:rsidR="00BF7FAC" w:rsidRPr="001E77D2" w:rsidRDefault="00BF7FAC" w:rsidP="00BF7FA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5F1388" w:rsidRDefault="00BF7FAC" w:rsidP="00BF7FA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ED79B6" w:rsidRDefault="00BF7FAC" w:rsidP="00BF7FA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ED79B6" w:rsidRDefault="00BF7FAC" w:rsidP="00BF7FA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ED79B6" w:rsidRDefault="00BF7FAC" w:rsidP="00BF7FA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FF4C0F" w:rsidRDefault="00BF7FA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BF7FAC" w:rsidRPr="00FF4C0F" w:rsidRDefault="00BF7FA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BF7FAC" w:rsidRPr="00FF4C0F" w:rsidRDefault="00BF7FA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BF7FAC" w:rsidRPr="00E140E4" w:rsidRDefault="00BF7FAC">
    <w:pPr>
      <w:keepNext/>
    </w:pPr>
  </w:p>
  <w:p w:rsidR="00BF7FAC" w:rsidRPr="00E140E4" w:rsidRDefault="00BF7FAC">
    <w:pPr>
      <w:keepNext/>
      <w:rPr>
        <w:b/>
      </w:rPr>
    </w:pPr>
    <w:r w:rsidRPr="00E140E4">
      <w:t>Section</w:t>
    </w:r>
    <w:r w:rsidRPr="00FF4C0F">
      <w:t xml:space="preserve"> </w:t>
    </w:r>
    <w:r w:rsidR="004327CF">
      <w:fldChar w:fldCharType="begin"/>
    </w:r>
    <w:r w:rsidR="004327CF">
      <w:instrText xml:space="preserve"> STYLEREF  CharSectno  \* CHARFORMAT </w:instrText>
    </w:r>
    <w:r w:rsidR="004327CF">
      <w:fldChar w:fldCharType="separate"/>
    </w:r>
    <w:r w:rsidR="004327CF">
      <w:rPr>
        <w:noProof/>
      </w:rPr>
      <w:t>16A</w:t>
    </w:r>
    <w:r w:rsidR="004327CF">
      <w:rPr>
        <w:noProof/>
      </w:rPr>
      <w:fldChar w:fldCharType="end"/>
    </w:r>
  </w:p>
  <w:p w:rsidR="00BF7FAC" w:rsidRPr="00E140E4" w:rsidRDefault="00BF7FA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FF4C0F" w:rsidRDefault="00BF7FA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BF7FAC" w:rsidRPr="00FF4C0F" w:rsidRDefault="00BF7FAC">
    <w:pPr>
      <w:keepNext/>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BF7FAC" w:rsidRPr="00FF4C0F" w:rsidRDefault="00BF7FA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BF7FAC" w:rsidRPr="00E140E4" w:rsidRDefault="00BF7FAC">
    <w:pPr>
      <w:keepNext/>
      <w:jc w:val="right"/>
    </w:pPr>
  </w:p>
  <w:p w:rsidR="00BF7FAC" w:rsidRPr="0037294E" w:rsidRDefault="00BF7FAC">
    <w:pPr>
      <w:keepNext/>
      <w:jc w:val="right"/>
    </w:pPr>
    <w:r>
      <w:t>Sectio</w:t>
    </w:r>
    <w:r w:rsidRPr="0037294E">
      <w:t xml:space="preserve">n </w:t>
    </w:r>
    <w:r w:rsidR="004327CF">
      <w:fldChar w:fldCharType="begin"/>
    </w:r>
    <w:r w:rsidR="004327CF">
      <w:instrText xml:space="preserve"> STYLEREF  CharSectno  \* CHARFORMAT </w:instrText>
    </w:r>
    <w:r w:rsidR="004327CF">
      <w:fldChar w:fldCharType="separate"/>
    </w:r>
    <w:r w:rsidR="004327CF">
      <w:rPr>
        <w:noProof/>
      </w:rPr>
      <w:t>16</w:t>
    </w:r>
    <w:r w:rsidR="004327CF">
      <w:rPr>
        <w:noProof/>
      </w:rPr>
      <w:fldChar w:fldCharType="end"/>
    </w:r>
  </w:p>
  <w:p w:rsidR="00BF7FAC" w:rsidRPr="008C6D62" w:rsidRDefault="00BF7FA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FAC" w:rsidRPr="008C6D62" w:rsidRDefault="00BF7FAC">
    <w:pPr>
      <w:keepNext/>
      <w:jc w:val="right"/>
      <w:rPr>
        <w:sz w:val="20"/>
      </w:rPr>
    </w:pPr>
  </w:p>
  <w:p w:rsidR="00BF7FAC" w:rsidRPr="008C6D62" w:rsidRDefault="00BF7FAC">
    <w:pPr>
      <w:keepNext/>
      <w:jc w:val="right"/>
      <w:rPr>
        <w:sz w:val="20"/>
      </w:rPr>
    </w:pPr>
  </w:p>
  <w:p w:rsidR="00BF7FAC" w:rsidRPr="008C6D62" w:rsidRDefault="00BF7FAC">
    <w:pPr>
      <w:keepNext/>
      <w:jc w:val="right"/>
      <w:rPr>
        <w:sz w:val="20"/>
      </w:rPr>
    </w:pPr>
  </w:p>
  <w:p w:rsidR="00BF7FAC" w:rsidRPr="00E140E4" w:rsidRDefault="00BF7FAC">
    <w:pPr>
      <w:keepNext/>
      <w:jc w:val="right"/>
    </w:pPr>
  </w:p>
  <w:p w:rsidR="00BF7FAC" w:rsidRPr="00E140E4" w:rsidRDefault="00BF7FAC">
    <w:pPr>
      <w:keepNext/>
      <w:jc w:val="right"/>
    </w:pPr>
  </w:p>
  <w:p w:rsidR="00BF7FAC" w:rsidRPr="008C6D62" w:rsidRDefault="00BF7FAC">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28EF099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604757A2"/>
    <w:multiLevelType w:val="multilevel"/>
    <w:tmpl w:val="0C09001D"/>
    <w:numStyleLink w:val="1ai"/>
  </w:abstractNum>
  <w:abstractNum w:abstractNumId="22">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6"/>
  </w:num>
  <w:num w:numId="14">
    <w:abstractNumId w:val="20"/>
  </w:num>
  <w:num w:numId="15">
    <w:abstractNumId w:val="11"/>
  </w:num>
  <w:num w:numId="16">
    <w:abstractNumId w:val="14"/>
  </w:num>
  <w:num w:numId="17">
    <w:abstractNumId w:val="18"/>
  </w:num>
  <w:num w:numId="18">
    <w:abstractNumId w:val="22"/>
  </w:num>
  <w:num w:numId="19">
    <w:abstractNumId w:val="13"/>
  </w:num>
  <w:num w:numId="20">
    <w:abstractNumId w:val="21"/>
  </w:num>
  <w:num w:numId="21">
    <w:abstractNumId w:val="15"/>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FF6"/>
    <w:rsid w:val="00020563"/>
    <w:rsid w:val="00035F37"/>
    <w:rsid w:val="00041258"/>
    <w:rsid w:val="00077D54"/>
    <w:rsid w:val="00095DFE"/>
    <w:rsid w:val="00096013"/>
    <w:rsid w:val="000971BF"/>
    <w:rsid w:val="000B3886"/>
    <w:rsid w:val="000B38E8"/>
    <w:rsid w:val="000B6C28"/>
    <w:rsid w:val="000D5E52"/>
    <w:rsid w:val="000E4DFC"/>
    <w:rsid w:val="000F4B00"/>
    <w:rsid w:val="000F7706"/>
    <w:rsid w:val="00115F32"/>
    <w:rsid w:val="001266E0"/>
    <w:rsid w:val="00134DAB"/>
    <w:rsid w:val="00180851"/>
    <w:rsid w:val="00181AD8"/>
    <w:rsid w:val="00182BF1"/>
    <w:rsid w:val="00192EF7"/>
    <w:rsid w:val="001B3C74"/>
    <w:rsid w:val="001C5E37"/>
    <w:rsid w:val="001D51AB"/>
    <w:rsid w:val="001E1C33"/>
    <w:rsid w:val="001F316B"/>
    <w:rsid w:val="00221E2A"/>
    <w:rsid w:val="00297BA3"/>
    <w:rsid w:val="002C4642"/>
    <w:rsid w:val="002C5525"/>
    <w:rsid w:val="002D2B17"/>
    <w:rsid w:val="002D6D05"/>
    <w:rsid w:val="002E361A"/>
    <w:rsid w:val="002F7E03"/>
    <w:rsid w:val="00310ADA"/>
    <w:rsid w:val="003406AB"/>
    <w:rsid w:val="0034374D"/>
    <w:rsid w:val="00345AAB"/>
    <w:rsid w:val="003C0165"/>
    <w:rsid w:val="003C402D"/>
    <w:rsid w:val="003F0EB5"/>
    <w:rsid w:val="004122C5"/>
    <w:rsid w:val="004238D3"/>
    <w:rsid w:val="004327CF"/>
    <w:rsid w:val="00440BC6"/>
    <w:rsid w:val="0045270D"/>
    <w:rsid w:val="004626C1"/>
    <w:rsid w:val="0047773B"/>
    <w:rsid w:val="00484CC4"/>
    <w:rsid w:val="004A5C76"/>
    <w:rsid w:val="004C141D"/>
    <w:rsid w:val="004F6002"/>
    <w:rsid w:val="005018A1"/>
    <w:rsid w:val="0050591F"/>
    <w:rsid w:val="005504DC"/>
    <w:rsid w:val="0056450E"/>
    <w:rsid w:val="0057128A"/>
    <w:rsid w:val="005C54C0"/>
    <w:rsid w:val="005D3169"/>
    <w:rsid w:val="005F1219"/>
    <w:rsid w:val="005F3A15"/>
    <w:rsid w:val="006149FD"/>
    <w:rsid w:val="00630734"/>
    <w:rsid w:val="00644E9F"/>
    <w:rsid w:val="00660F49"/>
    <w:rsid w:val="0066680C"/>
    <w:rsid w:val="00680812"/>
    <w:rsid w:val="006B4FB3"/>
    <w:rsid w:val="006B7FB5"/>
    <w:rsid w:val="00700BE8"/>
    <w:rsid w:val="00704AF7"/>
    <w:rsid w:val="007163B7"/>
    <w:rsid w:val="00740B24"/>
    <w:rsid w:val="00756BD7"/>
    <w:rsid w:val="00766B48"/>
    <w:rsid w:val="00784FF6"/>
    <w:rsid w:val="0078755C"/>
    <w:rsid w:val="007917A5"/>
    <w:rsid w:val="007A6758"/>
    <w:rsid w:val="007B60EE"/>
    <w:rsid w:val="00805805"/>
    <w:rsid w:val="00817269"/>
    <w:rsid w:val="00826BBA"/>
    <w:rsid w:val="00842666"/>
    <w:rsid w:val="00865EAC"/>
    <w:rsid w:val="00892063"/>
    <w:rsid w:val="008A36B4"/>
    <w:rsid w:val="008E13B1"/>
    <w:rsid w:val="008F7BE6"/>
    <w:rsid w:val="00911201"/>
    <w:rsid w:val="009152F9"/>
    <w:rsid w:val="00916817"/>
    <w:rsid w:val="0092363D"/>
    <w:rsid w:val="00923AC2"/>
    <w:rsid w:val="009301D9"/>
    <w:rsid w:val="0094386F"/>
    <w:rsid w:val="0098598B"/>
    <w:rsid w:val="009937D7"/>
    <w:rsid w:val="009942D3"/>
    <w:rsid w:val="0099662B"/>
    <w:rsid w:val="009A0D40"/>
    <w:rsid w:val="009A18D7"/>
    <w:rsid w:val="009B4A2E"/>
    <w:rsid w:val="009F625B"/>
    <w:rsid w:val="00A1138A"/>
    <w:rsid w:val="00A12C56"/>
    <w:rsid w:val="00A2468E"/>
    <w:rsid w:val="00A26462"/>
    <w:rsid w:val="00A46C75"/>
    <w:rsid w:val="00A52486"/>
    <w:rsid w:val="00A53F4E"/>
    <w:rsid w:val="00A6435A"/>
    <w:rsid w:val="00A664D9"/>
    <w:rsid w:val="00A86004"/>
    <w:rsid w:val="00AA2069"/>
    <w:rsid w:val="00AA2DC0"/>
    <w:rsid w:val="00AB1B3C"/>
    <w:rsid w:val="00AB6135"/>
    <w:rsid w:val="00AB7A6C"/>
    <w:rsid w:val="00AC7F5C"/>
    <w:rsid w:val="00B05CA9"/>
    <w:rsid w:val="00B06947"/>
    <w:rsid w:val="00B15269"/>
    <w:rsid w:val="00B2434E"/>
    <w:rsid w:val="00B2581A"/>
    <w:rsid w:val="00B42FDB"/>
    <w:rsid w:val="00B660CF"/>
    <w:rsid w:val="00B7394B"/>
    <w:rsid w:val="00B87B8E"/>
    <w:rsid w:val="00BA51EB"/>
    <w:rsid w:val="00BC395C"/>
    <w:rsid w:val="00BC5800"/>
    <w:rsid w:val="00BE5EEE"/>
    <w:rsid w:val="00BE7218"/>
    <w:rsid w:val="00BF7FAC"/>
    <w:rsid w:val="00C21BB7"/>
    <w:rsid w:val="00C625CC"/>
    <w:rsid w:val="00CB45DD"/>
    <w:rsid w:val="00CE12A8"/>
    <w:rsid w:val="00CE31E3"/>
    <w:rsid w:val="00D13D00"/>
    <w:rsid w:val="00D3398C"/>
    <w:rsid w:val="00D356D2"/>
    <w:rsid w:val="00D36028"/>
    <w:rsid w:val="00D6231A"/>
    <w:rsid w:val="00D64966"/>
    <w:rsid w:val="00D81CCA"/>
    <w:rsid w:val="00DC2D2E"/>
    <w:rsid w:val="00DE0412"/>
    <w:rsid w:val="00DF3715"/>
    <w:rsid w:val="00E25D5E"/>
    <w:rsid w:val="00E32A9A"/>
    <w:rsid w:val="00E33E26"/>
    <w:rsid w:val="00E4267B"/>
    <w:rsid w:val="00E47429"/>
    <w:rsid w:val="00E70F79"/>
    <w:rsid w:val="00E7671C"/>
    <w:rsid w:val="00E7690E"/>
    <w:rsid w:val="00E90CA6"/>
    <w:rsid w:val="00EA2B7A"/>
    <w:rsid w:val="00EB20A6"/>
    <w:rsid w:val="00EB3A32"/>
    <w:rsid w:val="00ED1A1E"/>
    <w:rsid w:val="00EE5AA4"/>
    <w:rsid w:val="00EE7E80"/>
    <w:rsid w:val="00EF0B15"/>
    <w:rsid w:val="00F11230"/>
    <w:rsid w:val="00F17EA4"/>
    <w:rsid w:val="00F24E69"/>
    <w:rsid w:val="00F27945"/>
    <w:rsid w:val="00F901E7"/>
    <w:rsid w:val="00FA47ED"/>
    <w:rsid w:val="00FA66A7"/>
    <w:rsid w:val="00FC4197"/>
    <w:rsid w:val="00FD683D"/>
    <w:rsid w:val="00FE5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1258"/>
    <w:pPr>
      <w:spacing w:line="260" w:lineRule="atLeast"/>
    </w:pPr>
    <w:rPr>
      <w:rFonts w:eastAsiaTheme="minorHAnsi" w:cstheme="minorBidi"/>
      <w:sz w:val="22"/>
      <w:lang w:eastAsia="en-US"/>
    </w:rPr>
  </w:style>
  <w:style w:type="paragraph" w:styleId="Heading1">
    <w:name w:val="heading 1"/>
    <w:next w:val="Heading2"/>
    <w:autoRedefine/>
    <w:qFormat/>
    <w:rsid w:val="00B660CF"/>
    <w:pPr>
      <w:keepNext/>
      <w:keepLines/>
      <w:ind w:left="1134" w:hanging="1134"/>
      <w:outlineLvl w:val="0"/>
    </w:pPr>
    <w:rPr>
      <w:b/>
      <w:bCs/>
      <w:kern w:val="28"/>
      <w:sz w:val="36"/>
      <w:szCs w:val="32"/>
    </w:rPr>
  </w:style>
  <w:style w:type="paragraph" w:styleId="Heading2">
    <w:name w:val="heading 2"/>
    <w:basedOn w:val="Heading1"/>
    <w:next w:val="Heading3"/>
    <w:autoRedefine/>
    <w:qFormat/>
    <w:rsid w:val="00B660CF"/>
    <w:pPr>
      <w:spacing w:before="280"/>
      <w:outlineLvl w:val="1"/>
    </w:pPr>
    <w:rPr>
      <w:bCs w:val="0"/>
      <w:iCs/>
      <w:sz w:val="32"/>
      <w:szCs w:val="28"/>
    </w:rPr>
  </w:style>
  <w:style w:type="paragraph" w:styleId="Heading3">
    <w:name w:val="heading 3"/>
    <w:basedOn w:val="Heading1"/>
    <w:next w:val="Heading4"/>
    <w:autoRedefine/>
    <w:qFormat/>
    <w:rsid w:val="00B660CF"/>
    <w:pPr>
      <w:spacing w:before="240"/>
      <w:outlineLvl w:val="2"/>
    </w:pPr>
    <w:rPr>
      <w:bCs w:val="0"/>
      <w:sz w:val="28"/>
      <w:szCs w:val="26"/>
    </w:rPr>
  </w:style>
  <w:style w:type="paragraph" w:styleId="Heading4">
    <w:name w:val="heading 4"/>
    <w:basedOn w:val="Heading1"/>
    <w:next w:val="Heading5"/>
    <w:autoRedefine/>
    <w:qFormat/>
    <w:rsid w:val="00B660CF"/>
    <w:pPr>
      <w:spacing w:before="220"/>
      <w:outlineLvl w:val="3"/>
    </w:pPr>
    <w:rPr>
      <w:bCs w:val="0"/>
      <w:sz w:val="26"/>
      <w:szCs w:val="28"/>
    </w:rPr>
  </w:style>
  <w:style w:type="paragraph" w:styleId="Heading5">
    <w:name w:val="heading 5"/>
    <w:basedOn w:val="Heading1"/>
    <w:next w:val="subsection"/>
    <w:autoRedefine/>
    <w:qFormat/>
    <w:rsid w:val="00B660CF"/>
    <w:pPr>
      <w:spacing w:before="280"/>
      <w:outlineLvl w:val="4"/>
    </w:pPr>
    <w:rPr>
      <w:bCs w:val="0"/>
      <w:iCs/>
      <w:sz w:val="24"/>
      <w:szCs w:val="26"/>
    </w:rPr>
  </w:style>
  <w:style w:type="paragraph" w:styleId="Heading6">
    <w:name w:val="heading 6"/>
    <w:basedOn w:val="Heading1"/>
    <w:next w:val="Heading7"/>
    <w:autoRedefine/>
    <w:qFormat/>
    <w:rsid w:val="00B660CF"/>
    <w:pPr>
      <w:outlineLvl w:val="5"/>
    </w:pPr>
    <w:rPr>
      <w:rFonts w:ascii="Arial" w:hAnsi="Arial" w:cs="Arial"/>
      <w:bCs w:val="0"/>
      <w:sz w:val="32"/>
      <w:szCs w:val="22"/>
    </w:rPr>
  </w:style>
  <w:style w:type="paragraph" w:styleId="Heading7">
    <w:name w:val="heading 7"/>
    <w:basedOn w:val="Heading6"/>
    <w:next w:val="Normal"/>
    <w:autoRedefine/>
    <w:qFormat/>
    <w:rsid w:val="00B660CF"/>
    <w:pPr>
      <w:spacing w:before="280"/>
      <w:outlineLvl w:val="6"/>
    </w:pPr>
    <w:rPr>
      <w:sz w:val="28"/>
    </w:rPr>
  </w:style>
  <w:style w:type="paragraph" w:styleId="Heading8">
    <w:name w:val="heading 8"/>
    <w:basedOn w:val="Heading6"/>
    <w:next w:val="Normal"/>
    <w:autoRedefine/>
    <w:qFormat/>
    <w:rsid w:val="00B660CF"/>
    <w:pPr>
      <w:spacing w:before="240"/>
      <w:outlineLvl w:val="7"/>
    </w:pPr>
    <w:rPr>
      <w:iCs/>
      <w:sz w:val="26"/>
    </w:rPr>
  </w:style>
  <w:style w:type="paragraph" w:styleId="Heading9">
    <w:name w:val="heading 9"/>
    <w:basedOn w:val="Heading1"/>
    <w:next w:val="Normal"/>
    <w:autoRedefine/>
    <w:qFormat/>
    <w:rsid w:val="00B660CF"/>
    <w:pPr>
      <w:keepNext w:val="0"/>
      <w:spacing w:before="280"/>
      <w:outlineLvl w:val="8"/>
    </w:pPr>
    <w:rPr>
      <w:i/>
      <w:sz w:val="28"/>
      <w:szCs w:val="22"/>
    </w:rPr>
  </w:style>
  <w:style w:type="character" w:default="1" w:styleId="DefaultParagraphFont">
    <w:name w:val="Default Paragraph Font"/>
    <w:uiPriority w:val="1"/>
    <w:unhideWhenUsed/>
    <w:rsid w:val="000412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1258"/>
  </w:style>
  <w:style w:type="paragraph" w:customStyle="1" w:styleId="Actno">
    <w:name w:val="Actno"/>
    <w:basedOn w:val="ShortT"/>
    <w:next w:val="Normal"/>
    <w:qFormat/>
    <w:rsid w:val="00041258"/>
  </w:style>
  <w:style w:type="paragraph" w:customStyle="1" w:styleId="BoxHeadBold">
    <w:name w:val="BoxHeadBold"/>
    <w:aliases w:val="bhb"/>
    <w:basedOn w:val="BoxText"/>
    <w:next w:val="BoxText"/>
    <w:qFormat/>
    <w:rsid w:val="00041258"/>
    <w:rPr>
      <w:b/>
    </w:rPr>
  </w:style>
  <w:style w:type="paragraph" w:customStyle="1" w:styleId="BoxList">
    <w:name w:val="BoxList"/>
    <w:aliases w:val="bl"/>
    <w:basedOn w:val="BoxText"/>
    <w:qFormat/>
    <w:rsid w:val="00041258"/>
    <w:pPr>
      <w:ind w:left="1559" w:hanging="425"/>
    </w:pPr>
  </w:style>
  <w:style w:type="paragraph" w:customStyle="1" w:styleId="BoxPara">
    <w:name w:val="BoxPara"/>
    <w:aliases w:val="bp"/>
    <w:basedOn w:val="BoxText"/>
    <w:qFormat/>
    <w:rsid w:val="00041258"/>
    <w:pPr>
      <w:tabs>
        <w:tab w:val="right" w:pos="2268"/>
      </w:tabs>
      <w:ind w:left="2552" w:hanging="1418"/>
    </w:pPr>
  </w:style>
  <w:style w:type="paragraph" w:customStyle="1" w:styleId="BoxText">
    <w:name w:val="BoxText"/>
    <w:aliases w:val="bt"/>
    <w:basedOn w:val="OPCParaBase"/>
    <w:qFormat/>
    <w:rsid w:val="00041258"/>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041258"/>
  </w:style>
  <w:style w:type="character" w:customStyle="1" w:styleId="CharAmPartText">
    <w:name w:val="CharAmPartText"/>
    <w:basedOn w:val="OPCCharBase"/>
    <w:uiPriority w:val="1"/>
    <w:qFormat/>
    <w:rsid w:val="00041258"/>
  </w:style>
  <w:style w:type="character" w:customStyle="1" w:styleId="CharAmSchNo">
    <w:name w:val="CharAmSchNo"/>
    <w:basedOn w:val="OPCCharBase"/>
    <w:uiPriority w:val="1"/>
    <w:qFormat/>
    <w:rsid w:val="00041258"/>
  </w:style>
  <w:style w:type="character" w:customStyle="1" w:styleId="CharAmSchText">
    <w:name w:val="CharAmSchText"/>
    <w:basedOn w:val="OPCCharBase"/>
    <w:uiPriority w:val="1"/>
    <w:qFormat/>
    <w:rsid w:val="00041258"/>
  </w:style>
  <w:style w:type="character" w:customStyle="1" w:styleId="CharBoldItalic">
    <w:name w:val="CharBoldItalic"/>
    <w:basedOn w:val="OPCCharBase"/>
    <w:uiPriority w:val="1"/>
    <w:qFormat/>
    <w:rsid w:val="00041258"/>
    <w:rPr>
      <w:b/>
      <w:i/>
    </w:rPr>
  </w:style>
  <w:style w:type="character" w:customStyle="1" w:styleId="CharChapNo">
    <w:name w:val="CharChapNo"/>
    <w:basedOn w:val="OPCCharBase"/>
    <w:qFormat/>
    <w:rsid w:val="00041258"/>
  </w:style>
  <w:style w:type="character" w:customStyle="1" w:styleId="CharChapText">
    <w:name w:val="CharChapText"/>
    <w:basedOn w:val="OPCCharBase"/>
    <w:qFormat/>
    <w:rsid w:val="00041258"/>
  </w:style>
  <w:style w:type="character" w:customStyle="1" w:styleId="CharDivNo">
    <w:name w:val="CharDivNo"/>
    <w:basedOn w:val="OPCCharBase"/>
    <w:qFormat/>
    <w:rsid w:val="00041258"/>
  </w:style>
  <w:style w:type="character" w:customStyle="1" w:styleId="CharDivText">
    <w:name w:val="CharDivText"/>
    <w:basedOn w:val="OPCCharBase"/>
    <w:qFormat/>
    <w:rsid w:val="00041258"/>
  </w:style>
  <w:style w:type="character" w:customStyle="1" w:styleId="CharItalic">
    <w:name w:val="CharItalic"/>
    <w:basedOn w:val="OPCCharBase"/>
    <w:uiPriority w:val="1"/>
    <w:qFormat/>
    <w:rsid w:val="00041258"/>
    <w:rPr>
      <w:i/>
    </w:rPr>
  </w:style>
  <w:style w:type="character" w:customStyle="1" w:styleId="CharPartNo">
    <w:name w:val="CharPartNo"/>
    <w:basedOn w:val="OPCCharBase"/>
    <w:qFormat/>
    <w:rsid w:val="00041258"/>
  </w:style>
  <w:style w:type="character" w:customStyle="1" w:styleId="CharPartText">
    <w:name w:val="CharPartText"/>
    <w:basedOn w:val="OPCCharBase"/>
    <w:qFormat/>
    <w:rsid w:val="00041258"/>
  </w:style>
  <w:style w:type="character" w:customStyle="1" w:styleId="CharSectno">
    <w:name w:val="CharSectno"/>
    <w:basedOn w:val="OPCCharBase"/>
    <w:qFormat/>
    <w:rsid w:val="00041258"/>
  </w:style>
  <w:style w:type="character" w:customStyle="1" w:styleId="CharSubdNo">
    <w:name w:val="CharSubdNo"/>
    <w:basedOn w:val="OPCCharBase"/>
    <w:uiPriority w:val="1"/>
    <w:qFormat/>
    <w:rsid w:val="00041258"/>
  </w:style>
  <w:style w:type="character" w:customStyle="1" w:styleId="CharSubdText">
    <w:name w:val="CharSubdText"/>
    <w:basedOn w:val="OPCCharBase"/>
    <w:uiPriority w:val="1"/>
    <w:qFormat/>
    <w:rsid w:val="00041258"/>
  </w:style>
  <w:style w:type="paragraph" w:customStyle="1" w:styleId="Blocks">
    <w:name w:val="Blocks"/>
    <w:aliases w:val="bb"/>
    <w:basedOn w:val="OPCParaBase"/>
    <w:qFormat/>
    <w:rsid w:val="00041258"/>
    <w:pPr>
      <w:spacing w:line="240" w:lineRule="auto"/>
    </w:pPr>
    <w:rPr>
      <w:sz w:val="24"/>
    </w:rPr>
  </w:style>
  <w:style w:type="paragraph" w:customStyle="1" w:styleId="BoxHeadItalic">
    <w:name w:val="BoxHeadItalic"/>
    <w:aliases w:val="bhi"/>
    <w:basedOn w:val="BoxText"/>
    <w:next w:val="BoxStep"/>
    <w:qFormat/>
    <w:rsid w:val="00041258"/>
    <w:rPr>
      <w:i/>
    </w:rPr>
  </w:style>
  <w:style w:type="paragraph" w:customStyle="1" w:styleId="BoxNote">
    <w:name w:val="BoxNote"/>
    <w:aliases w:val="bn"/>
    <w:basedOn w:val="BoxText"/>
    <w:qFormat/>
    <w:rsid w:val="00041258"/>
    <w:pPr>
      <w:tabs>
        <w:tab w:val="left" w:pos="1985"/>
      </w:tabs>
      <w:spacing w:before="122" w:line="198" w:lineRule="exact"/>
      <w:ind w:left="2948" w:hanging="1814"/>
    </w:pPr>
    <w:rPr>
      <w:sz w:val="18"/>
    </w:rPr>
  </w:style>
  <w:style w:type="paragraph" w:customStyle="1" w:styleId="BoxStep">
    <w:name w:val="BoxStep"/>
    <w:aliases w:val="bs"/>
    <w:basedOn w:val="BoxText"/>
    <w:qFormat/>
    <w:rsid w:val="00041258"/>
    <w:pPr>
      <w:ind w:left="1985" w:hanging="851"/>
    </w:pPr>
  </w:style>
  <w:style w:type="paragraph" w:customStyle="1" w:styleId="Definition">
    <w:name w:val="Definition"/>
    <w:aliases w:val="dd"/>
    <w:basedOn w:val="OPCParaBase"/>
    <w:rsid w:val="00041258"/>
    <w:pPr>
      <w:spacing w:before="180" w:line="240" w:lineRule="auto"/>
      <w:ind w:left="1134"/>
    </w:pPr>
  </w:style>
  <w:style w:type="paragraph" w:customStyle="1" w:styleId="House">
    <w:name w:val="House"/>
    <w:basedOn w:val="OPCParaBase"/>
    <w:rsid w:val="00041258"/>
    <w:pPr>
      <w:spacing w:line="240" w:lineRule="auto"/>
    </w:pPr>
    <w:rPr>
      <w:sz w:val="28"/>
    </w:rPr>
  </w:style>
  <w:style w:type="paragraph" w:customStyle="1" w:styleId="paragraph">
    <w:name w:val="paragraph"/>
    <w:aliases w:val="a"/>
    <w:basedOn w:val="OPCParaBase"/>
    <w:rsid w:val="00041258"/>
    <w:pPr>
      <w:tabs>
        <w:tab w:val="right" w:pos="1531"/>
      </w:tabs>
      <w:spacing w:before="40" w:line="240" w:lineRule="auto"/>
      <w:ind w:left="1644" w:hanging="1644"/>
    </w:pPr>
  </w:style>
  <w:style w:type="paragraph" w:customStyle="1" w:styleId="paragraphsub">
    <w:name w:val="paragraph(sub)"/>
    <w:aliases w:val="aa"/>
    <w:basedOn w:val="OPCParaBase"/>
    <w:rsid w:val="00041258"/>
    <w:pPr>
      <w:tabs>
        <w:tab w:val="right" w:pos="1985"/>
      </w:tabs>
      <w:spacing w:before="40" w:line="240" w:lineRule="auto"/>
      <w:ind w:left="2098" w:hanging="2098"/>
    </w:pPr>
  </w:style>
  <w:style w:type="paragraph" w:customStyle="1" w:styleId="Formula">
    <w:name w:val="Formula"/>
    <w:basedOn w:val="OPCParaBase"/>
    <w:rsid w:val="00041258"/>
    <w:pPr>
      <w:spacing w:line="240" w:lineRule="auto"/>
      <w:ind w:left="1134"/>
    </w:pPr>
    <w:rPr>
      <w:sz w:val="20"/>
    </w:rPr>
  </w:style>
  <w:style w:type="paragraph" w:customStyle="1" w:styleId="paragraphsub-sub">
    <w:name w:val="paragraph(sub-sub)"/>
    <w:aliases w:val="aaa"/>
    <w:basedOn w:val="OPCParaBase"/>
    <w:rsid w:val="00041258"/>
    <w:pPr>
      <w:tabs>
        <w:tab w:val="right" w:pos="2722"/>
      </w:tabs>
      <w:spacing w:before="40" w:line="240" w:lineRule="auto"/>
      <w:ind w:left="2835" w:hanging="2835"/>
    </w:pPr>
  </w:style>
  <w:style w:type="paragraph" w:customStyle="1" w:styleId="Item">
    <w:name w:val="Item"/>
    <w:aliases w:val="i"/>
    <w:basedOn w:val="OPCParaBase"/>
    <w:next w:val="ItemHead"/>
    <w:rsid w:val="00041258"/>
    <w:pPr>
      <w:keepLines/>
      <w:spacing w:before="80" w:line="240" w:lineRule="auto"/>
      <w:ind w:left="709"/>
    </w:pPr>
  </w:style>
  <w:style w:type="paragraph" w:customStyle="1" w:styleId="ItemHead">
    <w:name w:val="ItemHead"/>
    <w:aliases w:val="ih"/>
    <w:basedOn w:val="OPCParaBase"/>
    <w:next w:val="Item"/>
    <w:link w:val="ItemHeadChar"/>
    <w:rsid w:val="00041258"/>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041258"/>
    <w:pPr>
      <w:spacing w:before="240" w:line="240" w:lineRule="auto"/>
      <w:ind w:left="284" w:hanging="284"/>
    </w:pPr>
    <w:rPr>
      <w:i/>
      <w:sz w:val="24"/>
    </w:rPr>
  </w:style>
  <w:style w:type="paragraph" w:customStyle="1" w:styleId="notepara">
    <w:name w:val="note(para)"/>
    <w:aliases w:val="na"/>
    <w:basedOn w:val="OPCParaBase"/>
    <w:rsid w:val="00041258"/>
    <w:pPr>
      <w:spacing w:before="40" w:line="198" w:lineRule="exact"/>
      <w:ind w:left="2354" w:hanging="369"/>
    </w:pPr>
    <w:rPr>
      <w:sz w:val="18"/>
    </w:rPr>
  </w:style>
  <w:style w:type="paragraph" w:customStyle="1" w:styleId="LongT">
    <w:name w:val="LongT"/>
    <w:basedOn w:val="OPCParaBase"/>
    <w:rsid w:val="00041258"/>
    <w:pPr>
      <w:spacing w:line="240" w:lineRule="auto"/>
    </w:pPr>
    <w:rPr>
      <w:b/>
      <w:sz w:val="32"/>
    </w:rPr>
  </w:style>
  <w:style w:type="paragraph" w:customStyle="1" w:styleId="notemargin">
    <w:name w:val="note(margin)"/>
    <w:aliases w:val="nm"/>
    <w:basedOn w:val="OPCParaBase"/>
    <w:rsid w:val="00041258"/>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041258"/>
    <w:pPr>
      <w:spacing w:line="240" w:lineRule="auto"/>
      <w:jc w:val="right"/>
    </w:pPr>
    <w:rPr>
      <w:rFonts w:ascii="Arial" w:hAnsi="Arial"/>
      <w:b/>
      <w:i/>
    </w:rPr>
  </w:style>
  <w:style w:type="paragraph" w:customStyle="1" w:styleId="Page1">
    <w:name w:val="Page1"/>
    <w:basedOn w:val="OPCParaBase"/>
    <w:rsid w:val="00041258"/>
    <w:pPr>
      <w:spacing w:before="5600" w:line="240" w:lineRule="auto"/>
    </w:pPr>
    <w:rPr>
      <w:b/>
      <w:sz w:val="32"/>
    </w:rPr>
  </w:style>
  <w:style w:type="paragraph" w:customStyle="1" w:styleId="Penalty">
    <w:name w:val="Penalty"/>
    <w:basedOn w:val="OPCParaBase"/>
    <w:rsid w:val="00041258"/>
    <w:pPr>
      <w:tabs>
        <w:tab w:val="left" w:pos="2977"/>
      </w:tabs>
      <w:spacing w:before="180" w:line="240" w:lineRule="auto"/>
      <w:ind w:left="1985" w:hanging="851"/>
    </w:pPr>
  </w:style>
  <w:style w:type="paragraph" w:customStyle="1" w:styleId="Portfolio">
    <w:name w:val="Portfolio"/>
    <w:basedOn w:val="OPCParaBase"/>
    <w:rsid w:val="00041258"/>
    <w:pPr>
      <w:spacing w:line="240" w:lineRule="auto"/>
    </w:pPr>
    <w:rPr>
      <w:i/>
      <w:sz w:val="20"/>
    </w:rPr>
  </w:style>
  <w:style w:type="paragraph" w:customStyle="1" w:styleId="Reading">
    <w:name w:val="Reading"/>
    <w:basedOn w:val="OPCParaBase"/>
    <w:rsid w:val="00041258"/>
    <w:pPr>
      <w:spacing w:line="240" w:lineRule="auto"/>
    </w:pPr>
    <w:rPr>
      <w:i/>
      <w:sz w:val="20"/>
    </w:rPr>
  </w:style>
  <w:style w:type="paragraph" w:customStyle="1" w:styleId="ShortT">
    <w:name w:val="ShortT"/>
    <w:basedOn w:val="OPCParaBase"/>
    <w:next w:val="Normal"/>
    <w:qFormat/>
    <w:rsid w:val="00041258"/>
    <w:pPr>
      <w:spacing w:line="240" w:lineRule="auto"/>
    </w:pPr>
    <w:rPr>
      <w:b/>
      <w:sz w:val="40"/>
    </w:rPr>
  </w:style>
  <w:style w:type="paragraph" w:customStyle="1" w:styleId="Sponsor">
    <w:name w:val="Sponsor"/>
    <w:basedOn w:val="OPCParaBase"/>
    <w:rsid w:val="00041258"/>
    <w:pPr>
      <w:spacing w:line="240" w:lineRule="auto"/>
    </w:pPr>
    <w:rPr>
      <w:i/>
    </w:rPr>
  </w:style>
  <w:style w:type="paragraph" w:customStyle="1" w:styleId="Subitem">
    <w:name w:val="Subitem"/>
    <w:aliases w:val="iss"/>
    <w:basedOn w:val="OPCParaBase"/>
    <w:rsid w:val="00041258"/>
    <w:pPr>
      <w:spacing w:before="180" w:line="240" w:lineRule="auto"/>
      <w:ind w:left="709" w:hanging="709"/>
    </w:pPr>
  </w:style>
  <w:style w:type="paragraph" w:customStyle="1" w:styleId="subsection">
    <w:name w:val="subsection"/>
    <w:aliases w:val="ss"/>
    <w:basedOn w:val="OPCParaBase"/>
    <w:rsid w:val="00041258"/>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041258"/>
    <w:pPr>
      <w:keepNext/>
      <w:keepLines/>
      <w:spacing w:before="240" w:line="240" w:lineRule="auto"/>
      <w:ind w:left="1134"/>
    </w:pPr>
    <w:rPr>
      <w:i/>
    </w:rPr>
  </w:style>
  <w:style w:type="paragraph" w:customStyle="1" w:styleId="Tablea">
    <w:name w:val="Table(a)"/>
    <w:aliases w:val="ta"/>
    <w:basedOn w:val="OPCParaBase"/>
    <w:rsid w:val="00041258"/>
    <w:pPr>
      <w:spacing w:before="60" w:line="240" w:lineRule="auto"/>
      <w:ind w:left="284" w:hanging="284"/>
    </w:pPr>
    <w:rPr>
      <w:sz w:val="20"/>
    </w:rPr>
  </w:style>
  <w:style w:type="paragraph" w:customStyle="1" w:styleId="Tablei">
    <w:name w:val="Table(i)"/>
    <w:aliases w:val="taa"/>
    <w:basedOn w:val="OPCParaBase"/>
    <w:rsid w:val="00041258"/>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041258"/>
    <w:pPr>
      <w:spacing w:before="122" w:line="198" w:lineRule="exact"/>
      <w:ind w:left="1985" w:hanging="851"/>
      <w:jc w:val="right"/>
    </w:pPr>
    <w:rPr>
      <w:sz w:val="18"/>
    </w:rPr>
  </w:style>
  <w:style w:type="paragraph" w:customStyle="1" w:styleId="notetext">
    <w:name w:val="note(text)"/>
    <w:aliases w:val="n"/>
    <w:basedOn w:val="OPCParaBase"/>
    <w:rsid w:val="00041258"/>
    <w:pPr>
      <w:spacing w:before="122" w:line="240" w:lineRule="auto"/>
      <w:ind w:left="1985" w:hanging="851"/>
    </w:pPr>
    <w:rPr>
      <w:sz w:val="18"/>
    </w:rPr>
  </w:style>
  <w:style w:type="paragraph" w:customStyle="1" w:styleId="PageBreak">
    <w:name w:val="PageBreak"/>
    <w:aliases w:val="pb"/>
    <w:basedOn w:val="OPCParaBase"/>
    <w:rsid w:val="00041258"/>
    <w:pPr>
      <w:spacing w:line="240" w:lineRule="auto"/>
    </w:pPr>
    <w:rPr>
      <w:sz w:val="20"/>
    </w:rPr>
  </w:style>
  <w:style w:type="paragraph" w:customStyle="1" w:styleId="ParlAmend">
    <w:name w:val="ParlAmend"/>
    <w:aliases w:val="pp"/>
    <w:basedOn w:val="OPCParaBase"/>
    <w:rsid w:val="00041258"/>
    <w:pPr>
      <w:spacing w:before="240" w:line="240" w:lineRule="atLeast"/>
      <w:ind w:hanging="567"/>
    </w:pPr>
    <w:rPr>
      <w:sz w:val="24"/>
    </w:rPr>
  </w:style>
  <w:style w:type="paragraph" w:customStyle="1" w:styleId="Preamble">
    <w:name w:val="Preamble"/>
    <w:basedOn w:val="OPCParaBase"/>
    <w:next w:val="Normal"/>
    <w:rsid w:val="00041258"/>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041258"/>
    <w:pPr>
      <w:spacing w:line="240" w:lineRule="auto"/>
    </w:pPr>
    <w:rPr>
      <w:sz w:val="28"/>
    </w:rPr>
  </w:style>
  <w:style w:type="paragraph" w:customStyle="1" w:styleId="SubitemHead">
    <w:name w:val="SubitemHead"/>
    <w:aliases w:val="issh"/>
    <w:basedOn w:val="OPCParaBase"/>
    <w:rsid w:val="000412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41258"/>
    <w:pPr>
      <w:spacing w:before="40" w:line="240" w:lineRule="auto"/>
      <w:ind w:left="1134"/>
    </w:pPr>
  </w:style>
  <w:style w:type="paragraph" w:customStyle="1" w:styleId="TableAA">
    <w:name w:val="Table(AA)"/>
    <w:aliases w:val="taaa"/>
    <w:basedOn w:val="OPCParaBase"/>
    <w:rsid w:val="0004125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41258"/>
    <w:pPr>
      <w:spacing w:before="60" w:line="240" w:lineRule="atLeast"/>
    </w:pPr>
    <w:rPr>
      <w:sz w:val="20"/>
    </w:rPr>
  </w:style>
  <w:style w:type="paragraph" w:customStyle="1" w:styleId="TLPBoxTextnote">
    <w:name w:val="TLPBoxText(note"/>
    <w:aliases w:val="right)"/>
    <w:basedOn w:val="OPCParaBase"/>
    <w:rsid w:val="000412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1258"/>
    <w:pPr>
      <w:numPr>
        <w:numId w:val="2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041258"/>
    <w:pPr>
      <w:spacing w:line="240" w:lineRule="exact"/>
      <w:ind w:left="284" w:hanging="284"/>
    </w:pPr>
    <w:rPr>
      <w:sz w:val="20"/>
    </w:rPr>
  </w:style>
  <w:style w:type="paragraph" w:customStyle="1" w:styleId="TofSectsHeading">
    <w:name w:val="TofSects(Heading)"/>
    <w:basedOn w:val="OPCParaBase"/>
    <w:rsid w:val="00041258"/>
    <w:pPr>
      <w:spacing w:before="240" w:after="120" w:line="240" w:lineRule="auto"/>
    </w:pPr>
    <w:rPr>
      <w:b/>
      <w:sz w:val="24"/>
    </w:rPr>
  </w:style>
  <w:style w:type="paragraph" w:customStyle="1" w:styleId="TofSectsSubdiv">
    <w:name w:val="TofSects(Subdiv)"/>
    <w:basedOn w:val="OPCParaBase"/>
    <w:rsid w:val="00041258"/>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041258"/>
    <w:pPr>
      <w:keepLines/>
      <w:spacing w:before="240" w:after="120" w:line="240" w:lineRule="auto"/>
      <w:ind w:left="794"/>
    </w:pPr>
    <w:rPr>
      <w:b/>
      <w:kern w:val="28"/>
      <w:sz w:val="20"/>
    </w:rPr>
  </w:style>
  <w:style w:type="paragraph" w:customStyle="1" w:styleId="TofSectsSection">
    <w:name w:val="TofSects(Section)"/>
    <w:basedOn w:val="OPCParaBase"/>
    <w:rsid w:val="00041258"/>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041258"/>
    <w:pPr>
      <w:spacing w:line="240" w:lineRule="auto"/>
    </w:pPr>
    <w:rPr>
      <w:rFonts w:ascii="Tahoma" w:hAnsi="Tahoma" w:cs="Tahoma"/>
      <w:sz w:val="16"/>
      <w:szCs w:val="16"/>
    </w:rPr>
  </w:style>
  <w:style w:type="paragraph" w:styleId="BlockText">
    <w:name w:val="Block Text"/>
    <w:rsid w:val="00B660CF"/>
    <w:pPr>
      <w:spacing w:after="120"/>
      <w:ind w:left="1440" w:right="1440"/>
    </w:pPr>
    <w:rPr>
      <w:sz w:val="22"/>
      <w:szCs w:val="24"/>
    </w:rPr>
  </w:style>
  <w:style w:type="paragraph" w:styleId="BodyText">
    <w:name w:val="Body Text"/>
    <w:rsid w:val="00B660CF"/>
    <w:pPr>
      <w:spacing w:after="120"/>
    </w:pPr>
    <w:rPr>
      <w:sz w:val="22"/>
      <w:szCs w:val="24"/>
    </w:rPr>
  </w:style>
  <w:style w:type="paragraph" w:styleId="BodyText2">
    <w:name w:val="Body Text 2"/>
    <w:rsid w:val="00B660CF"/>
    <w:pPr>
      <w:spacing w:after="120" w:line="480" w:lineRule="auto"/>
    </w:pPr>
    <w:rPr>
      <w:sz w:val="22"/>
      <w:szCs w:val="24"/>
    </w:rPr>
  </w:style>
  <w:style w:type="paragraph" w:styleId="BodyText3">
    <w:name w:val="Body Text 3"/>
    <w:rsid w:val="00B660CF"/>
    <w:pPr>
      <w:spacing w:after="120"/>
    </w:pPr>
    <w:rPr>
      <w:sz w:val="16"/>
      <w:szCs w:val="16"/>
    </w:rPr>
  </w:style>
  <w:style w:type="paragraph" w:styleId="BodyTextIndent">
    <w:name w:val="Body Text Indent"/>
    <w:rsid w:val="00B660CF"/>
    <w:pPr>
      <w:spacing w:after="120"/>
      <w:ind w:left="283"/>
    </w:pPr>
    <w:rPr>
      <w:sz w:val="22"/>
      <w:szCs w:val="24"/>
    </w:rPr>
  </w:style>
  <w:style w:type="paragraph" w:styleId="BodyTextIndent2">
    <w:name w:val="Body Text Indent 2"/>
    <w:rsid w:val="00B660CF"/>
    <w:pPr>
      <w:spacing w:after="120" w:line="480" w:lineRule="auto"/>
      <w:ind w:left="283"/>
    </w:pPr>
    <w:rPr>
      <w:sz w:val="22"/>
      <w:szCs w:val="24"/>
    </w:rPr>
  </w:style>
  <w:style w:type="paragraph" w:styleId="BodyTextIndent3">
    <w:name w:val="Body Text Indent 3"/>
    <w:rsid w:val="00B660CF"/>
    <w:pPr>
      <w:spacing w:after="120"/>
      <w:ind w:left="283"/>
    </w:pPr>
    <w:rPr>
      <w:sz w:val="16"/>
      <w:szCs w:val="16"/>
    </w:rPr>
  </w:style>
  <w:style w:type="paragraph" w:styleId="Caption">
    <w:name w:val="caption"/>
    <w:next w:val="Normal"/>
    <w:qFormat/>
    <w:rsid w:val="00B660CF"/>
    <w:pPr>
      <w:spacing w:before="120" w:after="120"/>
    </w:pPr>
    <w:rPr>
      <w:b/>
      <w:bCs/>
    </w:rPr>
  </w:style>
  <w:style w:type="paragraph" w:styleId="Closing">
    <w:name w:val="Closing"/>
    <w:rsid w:val="00B660CF"/>
    <w:pPr>
      <w:ind w:left="4252"/>
    </w:pPr>
    <w:rPr>
      <w:sz w:val="22"/>
      <w:szCs w:val="24"/>
    </w:rPr>
  </w:style>
  <w:style w:type="paragraph" w:styleId="CommentText">
    <w:name w:val="annotation text"/>
    <w:rsid w:val="00B660CF"/>
  </w:style>
  <w:style w:type="paragraph" w:styleId="CommentSubject">
    <w:name w:val="annotation subject"/>
    <w:next w:val="CommentText"/>
    <w:rsid w:val="00B660CF"/>
    <w:rPr>
      <w:b/>
      <w:bCs/>
      <w:szCs w:val="24"/>
    </w:rPr>
  </w:style>
  <w:style w:type="paragraph" w:styleId="Date">
    <w:name w:val="Date"/>
    <w:next w:val="Normal"/>
    <w:rsid w:val="00B660CF"/>
    <w:rPr>
      <w:sz w:val="22"/>
      <w:szCs w:val="24"/>
    </w:rPr>
  </w:style>
  <w:style w:type="paragraph" w:styleId="DocumentMap">
    <w:name w:val="Document Map"/>
    <w:rsid w:val="00B660CF"/>
    <w:pPr>
      <w:shd w:val="clear" w:color="auto" w:fill="000080"/>
    </w:pPr>
    <w:rPr>
      <w:rFonts w:ascii="Tahoma" w:hAnsi="Tahoma" w:cs="Tahoma"/>
      <w:sz w:val="22"/>
      <w:szCs w:val="24"/>
    </w:rPr>
  </w:style>
  <w:style w:type="paragraph" w:styleId="E-mailSignature">
    <w:name w:val="E-mail Signature"/>
    <w:rsid w:val="00B660CF"/>
    <w:rPr>
      <w:sz w:val="22"/>
      <w:szCs w:val="24"/>
    </w:rPr>
  </w:style>
  <w:style w:type="paragraph" w:styleId="EndnoteText">
    <w:name w:val="endnote text"/>
    <w:rsid w:val="00B660CF"/>
  </w:style>
  <w:style w:type="paragraph" w:styleId="EnvelopeAddress">
    <w:name w:val="envelope address"/>
    <w:rsid w:val="00B660C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660CF"/>
    <w:rPr>
      <w:rFonts w:ascii="Arial" w:hAnsi="Arial" w:cs="Arial"/>
    </w:rPr>
  </w:style>
  <w:style w:type="paragraph" w:styleId="Footer">
    <w:name w:val="footer"/>
    <w:link w:val="FooterChar"/>
    <w:rsid w:val="00041258"/>
    <w:pPr>
      <w:tabs>
        <w:tab w:val="center" w:pos="4153"/>
        <w:tab w:val="right" w:pos="8306"/>
      </w:tabs>
    </w:pPr>
    <w:rPr>
      <w:sz w:val="22"/>
      <w:szCs w:val="24"/>
    </w:rPr>
  </w:style>
  <w:style w:type="paragraph" w:styleId="FootnoteText">
    <w:name w:val="footnote text"/>
    <w:rsid w:val="00B660CF"/>
  </w:style>
  <w:style w:type="paragraph" w:styleId="Header">
    <w:name w:val="header"/>
    <w:basedOn w:val="OPCParaBase"/>
    <w:link w:val="HeaderChar"/>
    <w:unhideWhenUsed/>
    <w:rsid w:val="00041258"/>
    <w:pPr>
      <w:keepNext/>
      <w:keepLines/>
      <w:tabs>
        <w:tab w:val="center" w:pos="4150"/>
        <w:tab w:val="right" w:pos="8307"/>
      </w:tabs>
      <w:spacing w:line="160" w:lineRule="exact"/>
    </w:pPr>
    <w:rPr>
      <w:sz w:val="16"/>
    </w:rPr>
  </w:style>
  <w:style w:type="paragraph" w:styleId="HTMLAddress">
    <w:name w:val="HTML Address"/>
    <w:rsid w:val="00B660CF"/>
    <w:rPr>
      <w:i/>
      <w:iCs/>
      <w:sz w:val="22"/>
      <w:szCs w:val="24"/>
    </w:rPr>
  </w:style>
  <w:style w:type="paragraph" w:styleId="HTMLPreformatted">
    <w:name w:val="HTML Preformatted"/>
    <w:rsid w:val="00B660CF"/>
    <w:rPr>
      <w:rFonts w:ascii="Courier New" w:hAnsi="Courier New" w:cs="Courier New"/>
    </w:rPr>
  </w:style>
  <w:style w:type="paragraph" w:styleId="Index1">
    <w:name w:val="index 1"/>
    <w:next w:val="Normal"/>
    <w:rsid w:val="00B660CF"/>
    <w:pPr>
      <w:ind w:left="220" w:hanging="220"/>
    </w:pPr>
    <w:rPr>
      <w:sz w:val="22"/>
      <w:szCs w:val="24"/>
    </w:rPr>
  </w:style>
  <w:style w:type="paragraph" w:styleId="Index2">
    <w:name w:val="index 2"/>
    <w:next w:val="Normal"/>
    <w:rsid w:val="00B660CF"/>
    <w:pPr>
      <w:ind w:left="440" w:hanging="220"/>
    </w:pPr>
    <w:rPr>
      <w:sz w:val="22"/>
      <w:szCs w:val="24"/>
    </w:rPr>
  </w:style>
  <w:style w:type="paragraph" w:styleId="Index3">
    <w:name w:val="index 3"/>
    <w:next w:val="Normal"/>
    <w:rsid w:val="00B660CF"/>
    <w:pPr>
      <w:ind w:left="660" w:hanging="220"/>
    </w:pPr>
    <w:rPr>
      <w:sz w:val="22"/>
      <w:szCs w:val="24"/>
    </w:rPr>
  </w:style>
  <w:style w:type="paragraph" w:styleId="Index4">
    <w:name w:val="index 4"/>
    <w:next w:val="Normal"/>
    <w:rsid w:val="00B660CF"/>
    <w:pPr>
      <w:ind w:left="880" w:hanging="220"/>
    </w:pPr>
    <w:rPr>
      <w:sz w:val="22"/>
      <w:szCs w:val="24"/>
    </w:rPr>
  </w:style>
  <w:style w:type="paragraph" w:styleId="Index5">
    <w:name w:val="index 5"/>
    <w:next w:val="Normal"/>
    <w:rsid w:val="00B660CF"/>
    <w:pPr>
      <w:ind w:left="1100" w:hanging="220"/>
    </w:pPr>
    <w:rPr>
      <w:sz w:val="22"/>
      <w:szCs w:val="24"/>
    </w:rPr>
  </w:style>
  <w:style w:type="paragraph" w:styleId="Index6">
    <w:name w:val="index 6"/>
    <w:next w:val="Normal"/>
    <w:rsid w:val="00B660CF"/>
    <w:pPr>
      <w:ind w:left="1320" w:hanging="220"/>
    </w:pPr>
    <w:rPr>
      <w:sz w:val="22"/>
      <w:szCs w:val="24"/>
    </w:rPr>
  </w:style>
  <w:style w:type="paragraph" w:styleId="Index7">
    <w:name w:val="index 7"/>
    <w:next w:val="Normal"/>
    <w:rsid w:val="00B660CF"/>
    <w:pPr>
      <w:ind w:left="1540" w:hanging="220"/>
    </w:pPr>
    <w:rPr>
      <w:sz w:val="22"/>
      <w:szCs w:val="24"/>
    </w:rPr>
  </w:style>
  <w:style w:type="paragraph" w:styleId="Index8">
    <w:name w:val="index 8"/>
    <w:next w:val="Normal"/>
    <w:rsid w:val="00B660CF"/>
    <w:pPr>
      <w:ind w:left="1760" w:hanging="220"/>
    </w:pPr>
    <w:rPr>
      <w:sz w:val="22"/>
      <w:szCs w:val="24"/>
    </w:rPr>
  </w:style>
  <w:style w:type="paragraph" w:styleId="Index9">
    <w:name w:val="index 9"/>
    <w:next w:val="Normal"/>
    <w:rsid w:val="00B660CF"/>
    <w:pPr>
      <w:ind w:left="1980" w:hanging="220"/>
    </w:pPr>
    <w:rPr>
      <w:sz w:val="22"/>
      <w:szCs w:val="24"/>
    </w:rPr>
  </w:style>
  <w:style w:type="paragraph" w:styleId="IndexHeading">
    <w:name w:val="index heading"/>
    <w:next w:val="Index1"/>
    <w:rsid w:val="00B660CF"/>
    <w:rPr>
      <w:rFonts w:ascii="Arial" w:hAnsi="Arial" w:cs="Arial"/>
      <w:b/>
      <w:bCs/>
      <w:sz w:val="22"/>
      <w:szCs w:val="24"/>
    </w:rPr>
  </w:style>
  <w:style w:type="paragraph" w:styleId="List">
    <w:name w:val="List"/>
    <w:rsid w:val="00B660CF"/>
    <w:pPr>
      <w:ind w:left="283" w:hanging="283"/>
    </w:pPr>
    <w:rPr>
      <w:sz w:val="22"/>
      <w:szCs w:val="24"/>
    </w:rPr>
  </w:style>
  <w:style w:type="paragraph" w:styleId="List2">
    <w:name w:val="List 2"/>
    <w:rsid w:val="00B660CF"/>
    <w:pPr>
      <w:ind w:left="566" w:hanging="283"/>
    </w:pPr>
    <w:rPr>
      <w:sz w:val="22"/>
      <w:szCs w:val="24"/>
    </w:rPr>
  </w:style>
  <w:style w:type="paragraph" w:styleId="List3">
    <w:name w:val="List 3"/>
    <w:rsid w:val="00B660CF"/>
    <w:pPr>
      <w:ind w:left="849" w:hanging="283"/>
    </w:pPr>
    <w:rPr>
      <w:sz w:val="22"/>
      <w:szCs w:val="24"/>
    </w:rPr>
  </w:style>
  <w:style w:type="paragraph" w:styleId="List4">
    <w:name w:val="List 4"/>
    <w:rsid w:val="00B660CF"/>
    <w:pPr>
      <w:ind w:left="1132" w:hanging="283"/>
    </w:pPr>
    <w:rPr>
      <w:sz w:val="22"/>
      <w:szCs w:val="24"/>
    </w:rPr>
  </w:style>
  <w:style w:type="paragraph" w:styleId="List5">
    <w:name w:val="List 5"/>
    <w:rsid w:val="00B660CF"/>
    <w:pPr>
      <w:ind w:left="1415" w:hanging="283"/>
    </w:pPr>
    <w:rPr>
      <w:sz w:val="22"/>
      <w:szCs w:val="24"/>
    </w:rPr>
  </w:style>
  <w:style w:type="paragraph" w:styleId="ListBullet">
    <w:name w:val="List Bullet"/>
    <w:rsid w:val="00B660CF"/>
    <w:pPr>
      <w:numPr>
        <w:numId w:val="1"/>
      </w:numPr>
      <w:tabs>
        <w:tab w:val="clear" w:pos="360"/>
        <w:tab w:val="num" w:pos="2989"/>
      </w:tabs>
      <w:ind w:left="1225" w:firstLine="1043"/>
    </w:pPr>
    <w:rPr>
      <w:sz w:val="22"/>
      <w:szCs w:val="24"/>
    </w:rPr>
  </w:style>
  <w:style w:type="paragraph" w:styleId="ListBullet2">
    <w:name w:val="List Bullet 2"/>
    <w:rsid w:val="00B660CF"/>
    <w:pPr>
      <w:numPr>
        <w:numId w:val="2"/>
      </w:numPr>
      <w:tabs>
        <w:tab w:val="clear" w:pos="643"/>
        <w:tab w:val="num" w:pos="360"/>
      </w:tabs>
      <w:ind w:left="360"/>
    </w:pPr>
    <w:rPr>
      <w:sz w:val="22"/>
      <w:szCs w:val="24"/>
    </w:rPr>
  </w:style>
  <w:style w:type="paragraph" w:styleId="ListBullet3">
    <w:name w:val="List Bullet 3"/>
    <w:rsid w:val="00B660CF"/>
    <w:pPr>
      <w:numPr>
        <w:numId w:val="3"/>
      </w:numPr>
      <w:tabs>
        <w:tab w:val="clear" w:pos="926"/>
        <w:tab w:val="num" w:pos="360"/>
      </w:tabs>
      <w:ind w:left="360"/>
    </w:pPr>
    <w:rPr>
      <w:sz w:val="22"/>
      <w:szCs w:val="24"/>
    </w:rPr>
  </w:style>
  <w:style w:type="paragraph" w:styleId="ListBullet4">
    <w:name w:val="List Bullet 4"/>
    <w:rsid w:val="00B660CF"/>
    <w:pPr>
      <w:numPr>
        <w:numId w:val="4"/>
      </w:numPr>
      <w:tabs>
        <w:tab w:val="clear" w:pos="1209"/>
        <w:tab w:val="num" w:pos="926"/>
      </w:tabs>
      <w:ind w:left="926"/>
    </w:pPr>
    <w:rPr>
      <w:sz w:val="22"/>
      <w:szCs w:val="24"/>
    </w:rPr>
  </w:style>
  <w:style w:type="paragraph" w:styleId="ListBullet5">
    <w:name w:val="List Bullet 5"/>
    <w:rsid w:val="00B660CF"/>
    <w:pPr>
      <w:numPr>
        <w:numId w:val="5"/>
      </w:numPr>
    </w:pPr>
    <w:rPr>
      <w:sz w:val="22"/>
      <w:szCs w:val="24"/>
    </w:rPr>
  </w:style>
  <w:style w:type="paragraph" w:styleId="ListContinue">
    <w:name w:val="List Continue"/>
    <w:rsid w:val="00B660CF"/>
    <w:pPr>
      <w:spacing w:after="120"/>
      <w:ind w:left="283"/>
    </w:pPr>
    <w:rPr>
      <w:sz w:val="22"/>
      <w:szCs w:val="24"/>
    </w:rPr>
  </w:style>
  <w:style w:type="paragraph" w:styleId="ListContinue2">
    <w:name w:val="List Continue 2"/>
    <w:rsid w:val="00B660CF"/>
    <w:pPr>
      <w:spacing w:after="120"/>
      <w:ind w:left="566"/>
    </w:pPr>
    <w:rPr>
      <w:sz w:val="22"/>
      <w:szCs w:val="24"/>
    </w:rPr>
  </w:style>
  <w:style w:type="paragraph" w:styleId="ListContinue3">
    <w:name w:val="List Continue 3"/>
    <w:rsid w:val="00B660CF"/>
    <w:pPr>
      <w:spacing w:after="120"/>
      <w:ind w:left="849"/>
    </w:pPr>
    <w:rPr>
      <w:sz w:val="22"/>
      <w:szCs w:val="24"/>
    </w:rPr>
  </w:style>
  <w:style w:type="paragraph" w:styleId="ListContinue4">
    <w:name w:val="List Continue 4"/>
    <w:rsid w:val="00B660CF"/>
    <w:pPr>
      <w:spacing w:after="120"/>
      <w:ind w:left="1132"/>
    </w:pPr>
    <w:rPr>
      <w:sz w:val="22"/>
      <w:szCs w:val="24"/>
    </w:rPr>
  </w:style>
  <w:style w:type="paragraph" w:styleId="ListContinue5">
    <w:name w:val="List Continue 5"/>
    <w:rsid w:val="00B660CF"/>
    <w:pPr>
      <w:spacing w:after="120"/>
      <w:ind w:left="1415"/>
    </w:pPr>
    <w:rPr>
      <w:sz w:val="22"/>
      <w:szCs w:val="24"/>
    </w:rPr>
  </w:style>
  <w:style w:type="paragraph" w:styleId="ListNumber">
    <w:name w:val="List Number"/>
    <w:rsid w:val="00B660CF"/>
    <w:pPr>
      <w:numPr>
        <w:numId w:val="6"/>
      </w:numPr>
      <w:tabs>
        <w:tab w:val="clear" w:pos="360"/>
        <w:tab w:val="num" w:pos="4242"/>
      </w:tabs>
      <w:ind w:left="3521" w:hanging="1043"/>
    </w:pPr>
    <w:rPr>
      <w:sz w:val="22"/>
      <w:szCs w:val="24"/>
    </w:rPr>
  </w:style>
  <w:style w:type="paragraph" w:styleId="ListNumber2">
    <w:name w:val="List Number 2"/>
    <w:rsid w:val="00B660CF"/>
    <w:pPr>
      <w:numPr>
        <w:numId w:val="7"/>
      </w:numPr>
      <w:tabs>
        <w:tab w:val="clear" w:pos="643"/>
        <w:tab w:val="num" w:pos="360"/>
      </w:tabs>
      <w:ind w:left="360"/>
    </w:pPr>
    <w:rPr>
      <w:sz w:val="22"/>
      <w:szCs w:val="24"/>
    </w:rPr>
  </w:style>
  <w:style w:type="paragraph" w:styleId="ListNumber3">
    <w:name w:val="List Number 3"/>
    <w:rsid w:val="00B660CF"/>
    <w:pPr>
      <w:numPr>
        <w:numId w:val="8"/>
      </w:numPr>
      <w:tabs>
        <w:tab w:val="clear" w:pos="926"/>
        <w:tab w:val="num" w:pos="360"/>
      </w:tabs>
      <w:ind w:left="360"/>
    </w:pPr>
    <w:rPr>
      <w:sz w:val="22"/>
      <w:szCs w:val="24"/>
    </w:rPr>
  </w:style>
  <w:style w:type="paragraph" w:styleId="ListNumber4">
    <w:name w:val="List Number 4"/>
    <w:rsid w:val="00B660CF"/>
    <w:pPr>
      <w:numPr>
        <w:numId w:val="9"/>
      </w:numPr>
      <w:tabs>
        <w:tab w:val="clear" w:pos="1209"/>
        <w:tab w:val="num" w:pos="360"/>
      </w:tabs>
      <w:ind w:left="360"/>
    </w:pPr>
    <w:rPr>
      <w:sz w:val="22"/>
      <w:szCs w:val="24"/>
    </w:rPr>
  </w:style>
  <w:style w:type="paragraph" w:styleId="ListNumber5">
    <w:name w:val="List Number 5"/>
    <w:rsid w:val="00B660CF"/>
    <w:pPr>
      <w:numPr>
        <w:numId w:val="10"/>
      </w:numPr>
      <w:tabs>
        <w:tab w:val="clear" w:pos="1492"/>
        <w:tab w:val="num" w:pos="1440"/>
      </w:tabs>
      <w:ind w:left="0" w:firstLine="0"/>
    </w:pPr>
    <w:rPr>
      <w:sz w:val="22"/>
      <w:szCs w:val="24"/>
    </w:rPr>
  </w:style>
  <w:style w:type="paragraph" w:styleId="MessageHeader">
    <w:name w:val="Message Header"/>
    <w:rsid w:val="00B660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660CF"/>
    <w:rPr>
      <w:sz w:val="24"/>
      <w:szCs w:val="24"/>
    </w:rPr>
  </w:style>
  <w:style w:type="paragraph" w:styleId="NormalIndent">
    <w:name w:val="Normal Indent"/>
    <w:rsid w:val="00B660CF"/>
    <w:pPr>
      <w:ind w:left="720"/>
    </w:pPr>
    <w:rPr>
      <w:sz w:val="22"/>
      <w:szCs w:val="24"/>
    </w:rPr>
  </w:style>
  <w:style w:type="paragraph" w:styleId="NoteHeading">
    <w:name w:val="Note Heading"/>
    <w:next w:val="Normal"/>
    <w:rsid w:val="00B660CF"/>
    <w:rPr>
      <w:sz w:val="22"/>
      <w:szCs w:val="24"/>
    </w:rPr>
  </w:style>
  <w:style w:type="paragraph" w:styleId="PlainText">
    <w:name w:val="Plain Text"/>
    <w:rsid w:val="00B660CF"/>
    <w:rPr>
      <w:rFonts w:ascii="Courier New" w:hAnsi="Courier New" w:cs="Courier New"/>
      <w:sz w:val="22"/>
    </w:rPr>
  </w:style>
  <w:style w:type="paragraph" w:styleId="Salutation">
    <w:name w:val="Salutation"/>
    <w:next w:val="Normal"/>
    <w:rsid w:val="00B660CF"/>
    <w:rPr>
      <w:sz w:val="22"/>
      <w:szCs w:val="24"/>
    </w:rPr>
  </w:style>
  <w:style w:type="paragraph" w:styleId="Signature">
    <w:name w:val="Signature"/>
    <w:rsid w:val="00B660CF"/>
    <w:pPr>
      <w:ind w:left="4252"/>
    </w:pPr>
    <w:rPr>
      <w:sz w:val="22"/>
      <w:szCs w:val="24"/>
    </w:rPr>
  </w:style>
  <w:style w:type="paragraph" w:styleId="Subtitle">
    <w:name w:val="Subtitle"/>
    <w:qFormat/>
    <w:rsid w:val="00B660CF"/>
    <w:pPr>
      <w:spacing w:after="60"/>
      <w:jc w:val="center"/>
    </w:pPr>
    <w:rPr>
      <w:rFonts w:ascii="Arial" w:hAnsi="Arial" w:cs="Arial"/>
      <w:sz w:val="24"/>
      <w:szCs w:val="24"/>
    </w:rPr>
  </w:style>
  <w:style w:type="paragraph" w:styleId="TableofAuthorities">
    <w:name w:val="table of authorities"/>
    <w:next w:val="Normal"/>
    <w:rsid w:val="00B660CF"/>
    <w:pPr>
      <w:ind w:left="220" w:hanging="220"/>
    </w:pPr>
    <w:rPr>
      <w:sz w:val="22"/>
      <w:szCs w:val="24"/>
    </w:rPr>
  </w:style>
  <w:style w:type="paragraph" w:styleId="TableofFigures">
    <w:name w:val="table of figures"/>
    <w:next w:val="Normal"/>
    <w:rsid w:val="00B660CF"/>
    <w:pPr>
      <w:ind w:left="440" w:hanging="440"/>
    </w:pPr>
    <w:rPr>
      <w:sz w:val="22"/>
      <w:szCs w:val="24"/>
    </w:rPr>
  </w:style>
  <w:style w:type="paragraph" w:styleId="Title">
    <w:name w:val="Title"/>
    <w:qFormat/>
    <w:rsid w:val="00B660CF"/>
    <w:pPr>
      <w:spacing w:before="240" w:after="60"/>
      <w:jc w:val="center"/>
    </w:pPr>
    <w:rPr>
      <w:rFonts w:ascii="Arial" w:hAnsi="Arial" w:cs="Arial"/>
      <w:b/>
      <w:bCs/>
      <w:kern w:val="28"/>
      <w:sz w:val="32"/>
      <w:szCs w:val="32"/>
    </w:rPr>
  </w:style>
  <w:style w:type="paragraph" w:styleId="TOAHeading">
    <w:name w:val="toa heading"/>
    <w:next w:val="Normal"/>
    <w:rsid w:val="00B660CF"/>
    <w:pPr>
      <w:spacing w:before="120"/>
    </w:pPr>
    <w:rPr>
      <w:rFonts w:ascii="Arial" w:hAnsi="Arial" w:cs="Arial"/>
      <w:b/>
      <w:bCs/>
      <w:sz w:val="24"/>
      <w:szCs w:val="24"/>
    </w:rPr>
  </w:style>
  <w:style w:type="paragraph" w:styleId="BodyTextFirstIndent">
    <w:name w:val="Body Text First Indent"/>
    <w:basedOn w:val="BodyText"/>
    <w:rsid w:val="00B660CF"/>
    <w:pPr>
      <w:ind w:firstLine="210"/>
    </w:pPr>
  </w:style>
  <w:style w:type="paragraph" w:styleId="BodyTextFirstIndent2">
    <w:name w:val="Body Text First Indent 2"/>
    <w:basedOn w:val="BodyTextIndent"/>
    <w:rsid w:val="00B660CF"/>
    <w:pPr>
      <w:ind w:firstLine="210"/>
    </w:pPr>
  </w:style>
  <w:style w:type="character" w:styleId="CommentReference">
    <w:name w:val="annotation reference"/>
    <w:basedOn w:val="DefaultParagraphFont"/>
    <w:rsid w:val="00B660CF"/>
    <w:rPr>
      <w:sz w:val="16"/>
      <w:szCs w:val="16"/>
    </w:rPr>
  </w:style>
  <w:style w:type="character" w:styleId="Emphasis">
    <w:name w:val="Emphasis"/>
    <w:basedOn w:val="DefaultParagraphFont"/>
    <w:qFormat/>
    <w:rsid w:val="00B660CF"/>
    <w:rPr>
      <w:i/>
      <w:iCs/>
    </w:rPr>
  </w:style>
  <w:style w:type="character" w:styleId="EndnoteReference">
    <w:name w:val="endnote reference"/>
    <w:basedOn w:val="DefaultParagraphFont"/>
    <w:rsid w:val="00B660CF"/>
    <w:rPr>
      <w:vertAlign w:val="superscript"/>
    </w:rPr>
  </w:style>
  <w:style w:type="character" w:styleId="FollowedHyperlink">
    <w:name w:val="FollowedHyperlink"/>
    <w:basedOn w:val="DefaultParagraphFont"/>
    <w:rsid w:val="00B660CF"/>
    <w:rPr>
      <w:color w:val="800080"/>
      <w:u w:val="single"/>
    </w:rPr>
  </w:style>
  <w:style w:type="character" w:styleId="FootnoteReference">
    <w:name w:val="footnote reference"/>
    <w:basedOn w:val="DefaultParagraphFont"/>
    <w:rsid w:val="00B660CF"/>
    <w:rPr>
      <w:vertAlign w:val="superscript"/>
    </w:rPr>
  </w:style>
  <w:style w:type="character" w:styleId="HTMLAcronym">
    <w:name w:val="HTML Acronym"/>
    <w:basedOn w:val="DefaultParagraphFont"/>
    <w:rsid w:val="00B660CF"/>
  </w:style>
  <w:style w:type="character" w:styleId="HTMLCite">
    <w:name w:val="HTML Cite"/>
    <w:basedOn w:val="DefaultParagraphFont"/>
    <w:rsid w:val="00B660CF"/>
    <w:rPr>
      <w:i/>
      <w:iCs/>
    </w:rPr>
  </w:style>
  <w:style w:type="character" w:styleId="HTMLCode">
    <w:name w:val="HTML Code"/>
    <w:basedOn w:val="DefaultParagraphFont"/>
    <w:rsid w:val="00B660CF"/>
    <w:rPr>
      <w:rFonts w:ascii="Courier New" w:hAnsi="Courier New" w:cs="Courier New"/>
      <w:sz w:val="20"/>
      <w:szCs w:val="20"/>
    </w:rPr>
  </w:style>
  <w:style w:type="character" w:styleId="HTMLDefinition">
    <w:name w:val="HTML Definition"/>
    <w:basedOn w:val="DefaultParagraphFont"/>
    <w:rsid w:val="00B660CF"/>
    <w:rPr>
      <w:i/>
      <w:iCs/>
    </w:rPr>
  </w:style>
  <w:style w:type="character" w:styleId="HTMLKeyboard">
    <w:name w:val="HTML Keyboard"/>
    <w:basedOn w:val="DefaultParagraphFont"/>
    <w:rsid w:val="00B660CF"/>
    <w:rPr>
      <w:rFonts w:ascii="Courier New" w:hAnsi="Courier New" w:cs="Courier New"/>
      <w:sz w:val="20"/>
      <w:szCs w:val="20"/>
    </w:rPr>
  </w:style>
  <w:style w:type="character" w:styleId="HTMLSample">
    <w:name w:val="HTML Sample"/>
    <w:basedOn w:val="DefaultParagraphFont"/>
    <w:rsid w:val="00B660CF"/>
    <w:rPr>
      <w:rFonts w:ascii="Courier New" w:hAnsi="Courier New" w:cs="Courier New"/>
    </w:rPr>
  </w:style>
  <w:style w:type="character" w:styleId="HTMLTypewriter">
    <w:name w:val="HTML Typewriter"/>
    <w:basedOn w:val="DefaultParagraphFont"/>
    <w:rsid w:val="00B660CF"/>
    <w:rPr>
      <w:rFonts w:ascii="Courier New" w:hAnsi="Courier New" w:cs="Courier New"/>
      <w:sz w:val="20"/>
      <w:szCs w:val="20"/>
    </w:rPr>
  </w:style>
  <w:style w:type="character" w:styleId="HTMLVariable">
    <w:name w:val="HTML Variable"/>
    <w:basedOn w:val="DefaultParagraphFont"/>
    <w:rsid w:val="00B660CF"/>
    <w:rPr>
      <w:i/>
      <w:iCs/>
    </w:rPr>
  </w:style>
  <w:style w:type="character" w:styleId="Hyperlink">
    <w:name w:val="Hyperlink"/>
    <w:basedOn w:val="DefaultParagraphFont"/>
    <w:rsid w:val="00B660CF"/>
    <w:rPr>
      <w:color w:val="0000FF"/>
      <w:u w:val="single"/>
    </w:rPr>
  </w:style>
  <w:style w:type="character" w:styleId="LineNumber">
    <w:name w:val="line number"/>
    <w:basedOn w:val="OPCCharBase"/>
    <w:uiPriority w:val="99"/>
    <w:unhideWhenUsed/>
    <w:rsid w:val="00041258"/>
    <w:rPr>
      <w:sz w:val="16"/>
    </w:rPr>
  </w:style>
  <w:style w:type="paragraph" w:styleId="MacroText">
    <w:name w:val="macro"/>
    <w:rsid w:val="00B660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B660CF"/>
  </w:style>
  <w:style w:type="character" w:styleId="Strong">
    <w:name w:val="Strong"/>
    <w:basedOn w:val="DefaultParagraphFont"/>
    <w:qFormat/>
    <w:rsid w:val="00B660CF"/>
    <w:rPr>
      <w:b/>
      <w:bCs/>
    </w:rPr>
  </w:style>
  <w:style w:type="paragraph" w:styleId="TOC1">
    <w:name w:val="toc 1"/>
    <w:basedOn w:val="OPCParaBase"/>
    <w:next w:val="Normal"/>
    <w:uiPriority w:val="39"/>
    <w:unhideWhenUsed/>
    <w:rsid w:val="000412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12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412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412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4125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412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412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412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41258"/>
    <w:pPr>
      <w:keepLines/>
      <w:tabs>
        <w:tab w:val="right" w:pos="7088"/>
      </w:tabs>
      <w:spacing w:before="80" w:line="240" w:lineRule="auto"/>
      <w:ind w:left="851" w:right="567"/>
    </w:pPr>
    <w:rPr>
      <w:i/>
      <w:kern w:val="28"/>
      <w:sz w:val="20"/>
    </w:rPr>
  </w:style>
  <w:style w:type="paragraph" w:customStyle="1" w:styleId="CTA-">
    <w:name w:val="CTA -"/>
    <w:basedOn w:val="OPCParaBase"/>
    <w:rsid w:val="00041258"/>
    <w:pPr>
      <w:spacing w:before="60" w:line="240" w:lineRule="atLeast"/>
      <w:ind w:left="85" w:hanging="85"/>
    </w:pPr>
    <w:rPr>
      <w:sz w:val="20"/>
    </w:rPr>
  </w:style>
  <w:style w:type="paragraph" w:customStyle="1" w:styleId="CTA--">
    <w:name w:val="CTA --"/>
    <w:basedOn w:val="OPCParaBase"/>
    <w:next w:val="Normal"/>
    <w:rsid w:val="00041258"/>
    <w:pPr>
      <w:spacing w:before="60" w:line="240" w:lineRule="atLeast"/>
      <w:ind w:left="142" w:hanging="142"/>
    </w:pPr>
    <w:rPr>
      <w:sz w:val="20"/>
    </w:rPr>
  </w:style>
  <w:style w:type="paragraph" w:customStyle="1" w:styleId="CTA---">
    <w:name w:val="CTA ---"/>
    <w:basedOn w:val="OPCParaBase"/>
    <w:next w:val="Normal"/>
    <w:rsid w:val="00041258"/>
    <w:pPr>
      <w:spacing w:before="60" w:line="240" w:lineRule="atLeast"/>
      <w:ind w:left="198" w:hanging="198"/>
    </w:pPr>
    <w:rPr>
      <w:sz w:val="20"/>
    </w:rPr>
  </w:style>
  <w:style w:type="paragraph" w:customStyle="1" w:styleId="CTA----">
    <w:name w:val="CTA ----"/>
    <w:basedOn w:val="OPCParaBase"/>
    <w:next w:val="Normal"/>
    <w:rsid w:val="00041258"/>
    <w:pPr>
      <w:spacing w:before="60" w:line="240" w:lineRule="atLeast"/>
      <w:ind w:left="255" w:hanging="255"/>
    </w:pPr>
    <w:rPr>
      <w:sz w:val="20"/>
    </w:rPr>
  </w:style>
  <w:style w:type="paragraph" w:customStyle="1" w:styleId="CTA1a">
    <w:name w:val="CTA 1(a)"/>
    <w:basedOn w:val="OPCParaBase"/>
    <w:rsid w:val="00041258"/>
    <w:pPr>
      <w:tabs>
        <w:tab w:val="right" w:pos="414"/>
      </w:tabs>
      <w:spacing w:before="40" w:line="240" w:lineRule="atLeast"/>
      <w:ind w:left="675" w:hanging="675"/>
    </w:pPr>
    <w:rPr>
      <w:sz w:val="20"/>
    </w:rPr>
  </w:style>
  <w:style w:type="paragraph" w:customStyle="1" w:styleId="CTA1ai">
    <w:name w:val="CTA 1(a)(i)"/>
    <w:basedOn w:val="OPCParaBase"/>
    <w:rsid w:val="00041258"/>
    <w:pPr>
      <w:tabs>
        <w:tab w:val="right" w:pos="1004"/>
      </w:tabs>
      <w:spacing w:before="40" w:line="240" w:lineRule="atLeast"/>
      <w:ind w:left="1253" w:hanging="1253"/>
    </w:pPr>
    <w:rPr>
      <w:sz w:val="20"/>
    </w:rPr>
  </w:style>
  <w:style w:type="paragraph" w:customStyle="1" w:styleId="CTA2a">
    <w:name w:val="CTA 2(a)"/>
    <w:basedOn w:val="OPCParaBase"/>
    <w:rsid w:val="00041258"/>
    <w:pPr>
      <w:tabs>
        <w:tab w:val="right" w:pos="482"/>
      </w:tabs>
      <w:spacing w:before="40" w:line="240" w:lineRule="atLeast"/>
      <w:ind w:left="748" w:hanging="748"/>
    </w:pPr>
    <w:rPr>
      <w:sz w:val="20"/>
    </w:rPr>
  </w:style>
  <w:style w:type="paragraph" w:customStyle="1" w:styleId="CTA2ai">
    <w:name w:val="CTA 2(a)(i)"/>
    <w:basedOn w:val="OPCParaBase"/>
    <w:rsid w:val="00041258"/>
    <w:pPr>
      <w:tabs>
        <w:tab w:val="right" w:pos="1089"/>
      </w:tabs>
      <w:spacing w:before="40" w:line="240" w:lineRule="atLeast"/>
      <w:ind w:left="1327" w:hanging="1327"/>
    </w:pPr>
    <w:rPr>
      <w:sz w:val="20"/>
    </w:rPr>
  </w:style>
  <w:style w:type="paragraph" w:customStyle="1" w:styleId="CTA3a">
    <w:name w:val="CTA 3(a)"/>
    <w:basedOn w:val="OPCParaBase"/>
    <w:rsid w:val="00041258"/>
    <w:pPr>
      <w:tabs>
        <w:tab w:val="right" w:pos="556"/>
      </w:tabs>
      <w:spacing w:before="40" w:line="240" w:lineRule="atLeast"/>
      <w:ind w:left="805" w:hanging="805"/>
    </w:pPr>
    <w:rPr>
      <w:sz w:val="20"/>
    </w:rPr>
  </w:style>
  <w:style w:type="paragraph" w:customStyle="1" w:styleId="CTA3ai">
    <w:name w:val="CTA 3(a)(i)"/>
    <w:basedOn w:val="OPCParaBase"/>
    <w:rsid w:val="00041258"/>
    <w:pPr>
      <w:tabs>
        <w:tab w:val="right" w:pos="1140"/>
      </w:tabs>
      <w:spacing w:before="40" w:line="240" w:lineRule="atLeast"/>
      <w:ind w:left="1361" w:hanging="1361"/>
    </w:pPr>
    <w:rPr>
      <w:sz w:val="20"/>
    </w:rPr>
  </w:style>
  <w:style w:type="paragraph" w:customStyle="1" w:styleId="CTA4a">
    <w:name w:val="CTA 4(a)"/>
    <w:basedOn w:val="OPCParaBase"/>
    <w:rsid w:val="00041258"/>
    <w:pPr>
      <w:tabs>
        <w:tab w:val="right" w:pos="624"/>
      </w:tabs>
      <w:spacing w:before="40" w:line="240" w:lineRule="atLeast"/>
      <w:ind w:left="873" w:hanging="873"/>
    </w:pPr>
    <w:rPr>
      <w:sz w:val="20"/>
    </w:rPr>
  </w:style>
  <w:style w:type="paragraph" w:customStyle="1" w:styleId="CTA4ai">
    <w:name w:val="CTA 4(a)(i)"/>
    <w:basedOn w:val="OPCParaBase"/>
    <w:rsid w:val="00041258"/>
    <w:pPr>
      <w:tabs>
        <w:tab w:val="right" w:pos="1213"/>
      </w:tabs>
      <w:spacing w:before="40" w:line="240" w:lineRule="atLeast"/>
      <w:ind w:left="1452" w:hanging="1452"/>
    </w:pPr>
    <w:rPr>
      <w:sz w:val="20"/>
    </w:rPr>
  </w:style>
  <w:style w:type="paragraph" w:customStyle="1" w:styleId="CTACAPS">
    <w:name w:val="CTA CAPS"/>
    <w:basedOn w:val="OPCParaBase"/>
    <w:rsid w:val="00041258"/>
    <w:pPr>
      <w:spacing w:before="60" w:line="240" w:lineRule="atLeast"/>
    </w:pPr>
    <w:rPr>
      <w:sz w:val="20"/>
    </w:rPr>
  </w:style>
  <w:style w:type="paragraph" w:customStyle="1" w:styleId="CTAright">
    <w:name w:val="CTA right"/>
    <w:basedOn w:val="OPCParaBase"/>
    <w:rsid w:val="00041258"/>
    <w:pPr>
      <w:spacing w:before="60" w:line="240" w:lineRule="auto"/>
      <w:jc w:val="right"/>
    </w:pPr>
    <w:rPr>
      <w:sz w:val="20"/>
    </w:rPr>
  </w:style>
  <w:style w:type="paragraph" w:customStyle="1" w:styleId="ActHead1">
    <w:name w:val="ActHead 1"/>
    <w:aliases w:val="c"/>
    <w:basedOn w:val="OPCParaBase"/>
    <w:next w:val="Normal"/>
    <w:qFormat/>
    <w:rsid w:val="000412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412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412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412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412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412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412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412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41258"/>
    <w:pPr>
      <w:keepNext/>
      <w:keepLines/>
      <w:spacing w:before="280" w:line="240" w:lineRule="auto"/>
      <w:ind w:left="1134" w:hanging="1134"/>
      <w:outlineLvl w:val="8"/>
    </w:pPr>
    <w:rPr>
      <w:b/>
      <w:i/>
      <w:kern w:val="28"/>
      <w:sz w:val="28"/>
    </w:rPr>
  </w:style>
  <w:style w:type="numbering" w:styleId="111111">
    <w:name w:val="Outline List 2"/>
    <w:basedOn w:val="NoList"/>
    <w:rsid w:val="00B660CF"/>
    <w:pPr>
      <w:numPr>
        <w:numId w:val="14"/>
      </w:numPr>
    </w:pPr>
  </w:style>
  <w:style w:type="numbering" w:styleId="1ai">
    <w:name w:val="Outline List 1"/>
    <w:basedOn w:val="NoList"/>
    <w:rsid w:val="00B660CF"/>
    <w:pPr>
      <w:numPr>
        <w:numId w:val="15"/>
      </w:numPr>
    </w:pPr>
  </w:style>
  <w:style w:type="numbering" w:styleId="ArticleSection">
    <w:name w:val="Outline List 3"/>
    <w:basedOn w:val="NoList"/>
    <w:rsid w:val="00B660CF"/>
    <w:pPr>
      <w:numPr>
        <w:numId w:val="16"/>
      </w:numPr>
    </w:pPr>
  </w:style>
  <w:style w:type="table" w:styleId="Table3Deffects1">
    <w:name w:val="Table 3D effects 1"/>
    <w:basedOn w:val="TableNormal"/>
    <w:rsid w:val="00B660C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660C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660C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660C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660C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660C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660C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660C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660C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660C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660C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660C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660C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660C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660C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660C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660C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4125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660C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660C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660C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660C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660C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660C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660C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660C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660C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660C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660C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660C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660C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660C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660C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660C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660C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660C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660C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E70F79"/>
    <w:rPr>
      <w:rFonts w:ascii="Arial" w:hAnsi="Arial"/>
      <w:b/>
      <w:kern w:val="28"/>
      <w:sz w:val="24"/>
    </w:rPr>
  </w:style>
  <w:style w:type="character" w:customStyle="1" w:styleId="OPCCharBase">
    <w:name w:val="OPCCharBase"/>
    <w:uiPriority w:val="1"/>
    <w:qFormat/>
    <w:rsid w:val="00041258"/>
  </w:style>
  <w:style w:type="paragraph" w:customStyle="1" w:styleId="OPCParaBase">
    <w:name w:val="OPCParaBase"/>
    <w:qFormat/>
    <w:rsid w:val="00041258"/>
    <w:pPr>
      <w:spacing w:line="260" w:lineRule="atLeast"/>
    </w:pPr>
    <w:rPr>
      <w:sz w:val="22"/>
    </w:rPr>
  </w:style>
  <w:style w:type="character" w:customStyle="1" w:styleId="HeaderChar">
    <w:name w:val="Header Char"/>
    <w:basedOn w:val="DefaultParagraphFont"/>
    <w:link w:val="Header"/>
    <w:rsid w:val="00041258"/>
    <w:rPr>
      <w:sz w:val="16"/>
    </w:rPr>
  </w:style>
  <w:style w:type="paragraph" w:customStyle="1" w:styleId="noteToPara">
    <w:name w:val="noteToPara"/>
    <w:aliases w:val="ntp"/>
    <w:basedOn w:val="OPCParaBase"/>
    <w:rsid w:val="00041258"/>
    <w:pPr>
      <w:spacing w:before="122" w:line="198" w:lineRule="exact"/>
      <w:ind w:left="2353" w:hanging="709"/>
    </w:pPr>
    <w:rPr>
      <w:sz w:val="18"/>
    </w:rPr>
  </w:style>
  <w:style w:type="paragraph" w:customStyle="1" w:styleId="WRStyle">
    <w:name w:val="WR Style"/>
    <w:aliases w:val="WR"/>
    <w:basedOn w:val="OPCParaBase"/>
    <w:rsid w:val="00041258"/>
    <w:pPr>
      <w:spacing w:before="240" w:line="240" w:lineRule="auto"/>
      <w:ind w:left="284" w:hanging="284"/>
    </w:pPr>
    <w:rPr>
      <w:b/>
      <w:i/>
      <w:kern w:val="28"/>
      <w:sz w:val="24"/>
    </w:rPr>
  </w:style>
  <w:style w:type="character" w:customStyle="1" w:styleId="FooterChar">
    <w:name w:val="Footer Char"/>
    <w:basedOn w:val="DefaultParagraphFont"/>
    <w:link w:val="Footer"/>
    <w:rsid w:val="00041258"/>
    <w:rPr>
      <w:sz w:val="22"/>
      <w:szCs w:val="24"/>
    </w:rPr>
  </w:style>
  <w:style w:type="table" w:customStyle="1" w:styleId="CFlag">
    <w:name w:val="CFlag"/>
    <w:basedOn w:val="TableNormal"/>
    <w:uiPriority w:val="99"/>
    <w:rsid w:val="00041258"/>
    <w:tblPr/>
  </w:style>
  <w:style w:type="paragraph" w:customStyle="1" w:styleId="SignCoverPageEnd">
    <w:name w:val="SignCoverPageEnd"/>
    <w:basedOn w:val="OPCParaBase"/>
    <w:next w:val="Normal"/>
    <w:rsid w:val="000412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41258"/>
    <w:pPr>
      <w:pBdr>
        <w:top w:val="single" w:sz="4" w:space="1" w:color="auto"/>
      </w:pBdr>
      <w:spacing w:before="360"/>
      <w:ind w:right="397"/>
      <w:jc w:val="both"/>
    </w:pPr>
  </w:style>
  <w:style w:type="paragraph" w:customStyle="1" w:styleId="ENotesHeading1">
    <w:name w:val="ENotesHeading 1"/>
    <w:aliases w:val="Enh1"/>
    <w:basedOn w:val="OPCParaBase"/>
    <w:next w:val="Normal"/>
    <w:rsid w:val="00041258"/>
    <w:pPr>
      <w:spacing w:before="120"/>
      <w:outlineLvl w:val="1"/>
    </w:pPr>
    <w:rPr>
      <w:b/>
      <w:sz w:val="28"/>
      <w:szCs w:val="28"/>
    </w:rPr>
  </w:style>
  <w:style w:type="paragraph" w:customStyle="1" w:styleId="ENotesHeading2">
    <w:name w:val="ENotesHeading 2"/>
    <w:aliases w:val="Enh2"/>
    <w:basedOn w:val="OPCParaBase"/>
    <w:next w:val="Normal"/>
    <w:rsid w:val="00041258"/>
    <w:pPr>
      <w:spacing w:before="120" w:after="120"/>
      <w:outlineLvl w:val="2"/>
    </w:pPr>
    <w:rPr>
      <w:b/>
      <w:sz w:val="24"/>
      <w:szCs w:val="28"/>
    </w:rPr>
  </w:style>
  <w:style w:type="paragraph" w:customStyle="1" w:styleId="CompiledActNo">
    <w:name w:val="CompiledActNo"/>
    <w:basedOn w:val="OPCParaBase"/>
    <w:next w:val="Normal"/>
    <w:rsid w:val="00041258"/>
    <w:rPr>
      <w:b/>
      <w:sz w:val="24"/>
      <w:szCs w:val="24"/>
    </w:rPr>
  </w:style>
  <w:style w:type="paragraph" w:customStyle="1" w:styleId="ENotesText">
    <w:name w:val="ENotesText"/>
    <w:aliases w:val="Ent,ENt"/>
    <w:basedOn w:val="OPCParaBase"/>
    <w:next w:val="Normal"/>
    <w:rsid w:val="00041258"/>
    <w:pPr>
      <w:spacing w:before="120"/>
    </w:pPr>
  </w:style>
  <w:style w:type="paragraph" w:customStyle="1" w:styleId="CompiledMadeUnder">
    <w:name w:val="CompiledMadeUnder"/>
    <w:basedOn w:val="OPCParaBase"/>
    <w:next w:val="Normal"/>
    <w:rsid w:val="00041258"/>
    <w:rPr>
      <w:i/>
      <w:sz w:val="24"/>
      <w:szCs w:val="24"/>
    </w:rPr>
  </w:style>
  <w:style w:type="paragraph" w:customStyle="1" w:styleId="Paragraphsub-sub-sub">
    <w:name w:val="Paragraph(sub-sub-sub)"/>
    <w:aliases w:val="aaaa"/>
    <w:basedOn w:val="OPCParaBase"/>
    <w:rsid w:val="000412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412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12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412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125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41258"/>
    <w:pPr>
      <w:spacing w:before="60" w:line="240" w:lineRule="auto"/>
    </w:pPr>
    <w:rPr>
      <w:rFonts w:cs="Arial"/>
      <w:sz w:val="20"/>
      <w:szCs w:val="22"/>
    </w:rPr>
  </w:style>
  <w:style w:type="paragraph" w:customStyle="1" w:styleId="ActHead10">
    <w:name w:val="ActHead 10"/>
    <w:aliases w:val="sp"/>
    <w:basedOn w:val="OPCParaBase"/>
    <w:next w:val="ActHead3"/>
    <w:rsid w:val="0004125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41258"/>
    <w:rPr>
      <w:rFonts w:ascii="Tahoma" w:eastAsiaTheme="minorHAnsi" w:hAnsi="Tahoma" w:cs="Tahoma"/>
      <w:sz w:val="16"/>
      <w:szCs w:val="16"/>
      <w:lang w:eastAsia="en-US"/>
    </w:rPr>
  </w:style>
  <w:style w:type="paragraph" w:customStyle="1" w:styleId="NoteToSubpara">
    <w:name w:val="NoteToSubpara"/>
    <w:aliases w:val="nts"/>
    <w:basedOn w:val="OPCParaBase"/>
    <w:rsid w:val="00041258"/>
    <w:pPr>
      <w:spacing w:before="40" w:line="198" w:lineRule="exact"/>
      <w:ind w:left="2835" w:hanging="709"/>
    </w:pPr>
    <w:rPr>
      <w:sz w:val="18"/>
    </w:rPr>
  </w:style>
  <w:style w:type="paragraph" w:customStyle="1" w:styleId="ENoteTableHeading">
    <w:name w:val="ENoteTableHeading"/>
    <w:aliases w:val="enth"/>
    <w:basedOn w:val="OPCParaBase"/>
    <w:rsid w:val="00041258"/>
    <w:pPr>
      <w:keepNext/>
      <w:spacing w:before="60" w:line="240" w:lineRule="atLeast"/>
    </w:pPr>
    <w:rPr>
      <w:rFonts w:ascii="Arial" w:hAnsi="Arial"/>
      <w:b/>
      <w:sz w:val="16"/>
    </w:rPr>
  </w:style>
  <w:style w:type="paragraph" w:customStyle="1" w:styleId="ENoteTTi">
    <w:name w:val="ENoteTTi"/>
    <w:aliases w:val="entti"/>
    <w:basedOn w:val="OPCParaBase"/>
    <w:rsid w:val="00041258"/>
    <w:pPr>
      <w:keepNext/>
      <w:spacing w:before="60" w:line="240" w:lineRule="atLeast"/>
      <w:ind w:left="170"/>
    </w:pPr>
    <w:rPr>
      <w:sz w:val="16"/>
    </w:rPr>
  </w:style>
  <w:style w:type="paragraph" w:customStyle="1" w:styleId="ENoteTTIndentHeading">
    <w:name w:val="ENoteTTIndentHeading"/>
    <w:aliases w:val="enTTHi"/>
    <w:basedOn w:val="OPCParaBase"/>
    <w:rsid w:val="000412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41258"/>
    <w:pPr>
      <w:spacing w:before="60" w:line="240" w:lineRule="atLeast"/>
    </w:pPr>
    <w:rPr>
      <w:sz w:val="16"/>
    </w:rPr>
  </w:style>
  <w:style w:type="paragraph" w:customStyle="1" w:styleId="MadeunderText">
    <w:name w:val="MadeunderText"/>
    <w:basedOn w:val="OPCParaBase"/>
    <w:next w:val="CompiledMadeUnder"/>
    <w:rsid w:val="00041258"/>
    <w:pPr>
      <w:spacing w:before="240"/>
    </w:pPr>
    <w:rPr>
      <w:sz w:val="24"/>
      <w:szCs w:val="24"/>
    </w:rPr>
  </w:style>
  <w:style w:type="paragraph" w:customStyle="1" w:styleId="ENotesHeading3">
    <w:name w:val="ENotesHeading 3"/>
    <w:aliases w:val="Enh3"/>
    <w:basedOn w:val="OPCParaBase"/>
    <w:next w:val="Normal"/>
    <w:rsid w:val="00041258"/>
    <w:pPr>
      <w:keepNext/>
      <w:spacing w:before="120" w:line="240" w:lineRule="auto"/>
      <w:outlineLvl w:val="4"/>
    </w:pPr>
    <w:rPr>
      <w:b/>
      <w:szCs w:val="24"/>
    </w:rPr>
  </w:style>
  <w:style w:type="paragraph" w:customStyle="1" w:styleId="SubPartCASA">
    <w:name w:val="SubPart(CASA)"/>
    <w:aliases w:val="csp"/>
    <w:basedOn w:val="OPCParaBase"/>
    <w:next w:val="ActHead3"/>
    <w:rsid w:val="00041258"/>
    <w:pPr>
      <w:keepNext/>
      <w:keepLines/>
      <w:spacing w:before="280"/>
      <w:outlineLvl w:val="1"/>
    </w:pPr>
    <w:rPr>
      <w:b/>
      <w:kern w:val="28"/>
      <w:sz w:val="32"/>
    </w:rPr>
  </w:style>
  <w:style w:type="character" w:customStyle="1" w:styleId="CharSubPartTextCASA">
    <w:name w:val="CharSubPartText(CASA)"/>
    <w:basedOn w:val="OPCCharBase"/>
    <w:uiPriority w:val="1"/>
    <w:rsid w:val="00041258"/>
  </w:style>
  <w:style w:type="character" w:customStyle="1" w:styleId="CharSubPartNoCASA">
    <w:name w:val="CharSubPartNo(CASA)"/>
    <w:basedOn w:val="OPCCharBase"/>
    <w:uiPriority w:val="1"/>
    <w:rsid w:val="00041258"/>
  </w:style>
  <w:style w:type="paragraph" w:customStyle="1" w:styleId="ENoteTTIndentHeadingSub">
    <w:name w:val="ENoteTTIndentHeadingSub"/>
    <w:aliases w:val="enTTHis"/>
    <w:basedOn w:val="OPCParaBase"/>
    <w:rsid w:val="00041258"/>
    <w:pPr>
      <w:keepNext/>
      <w:spacing w:before="60" w:line="240" w:lineRule="atLeast"/>
      <w:ind w:left="340"/>
    </w:pPr>
    <w:rPr>
      <w:b/>
      <w:sz w:val="16"/>
    </w:rPr>
  </w:style>
  <w:style w:type="paragraph" w:customStyle="1" w:styleId="ENoteTTiSub">
    <w:name w:val="ENoteTTiSub"/>
    <w:aliases w:val="enttis"/>
    <w:basedOn w:val="OPCParaBase"/>
    <w:rsid w:val="00041258"/>
    <w:pPr>
      <w:keepNext/>
      <w:spacing w:before="60" w:line="240" w:lineRule="atLeast"/>
      <w:ind w:left="340"/>
    </w:pPr>
    <w:rPr>
      <w:sz w:val="16"/>
    </w:rPr>
  </w:style>
  <w:style w:type="paragraph" w:customStyle="1" w:styleId="SubDivisionMigration">
    <w:name w:val="SubDivisionMigration"/>
    <w:aliases w:val="sdm"/>
    <w:basedOn w:val="OPCParaBase"/>
    <w:rsid w:val="000412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41258"/>
    <w:pPr>
      <w:keepNext/>
      <w:keepLines/>
      <w:spacing w:before="240" w:line="240" w:lineRule="auto"/>
      <w:ind w:left="1134" w:hanging="1134"/>
    </w:pPr>
    <w:rPr>
      <w:b/>
      <w:sz w:val="28"/>
    </w:rPr>
  </w:style>
  <w:style w:type="paragraph" w:customStyle="1" w:styleId="FreeForm">
    <w:name w:val="FreeForm"/>
    <w:rsid w:val="00041258"/>
    <w:rPr>
      <w:rFonts w:ascii="Arial" w:eastAsiaTheme="minorHAnsi" w:hAnsi="Arial" w:cstheme="minorBidi"/>
      <w:sz w:val="22"/>
      <w:lang w:eastAsia="en-US"/>
    </w:rPr>
  </w:style>
  <w:style w:type="paragraph" w:customStyle="1" w:styleId="SOText">
    <w:name w:val="SO Text"/>
    <w:aliases w:val="sot"/>
    <w:link w:val="SOTextChar"/>
    <w:rsid w:val="0004125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41258"/>
    <w:rPr>
      <w:rFonts w:eastAsiaTheme="minorHAnsi" w:cstheme="minorBidi"/>
      <w:sz w:val="22"/>
      <w:lang w:eastAsia="en-US"/>
    </w:rPr>
  </w:style>
  <w:style w:type="paragraph" w:customStyle="1" w:styleId="SOTextNote">
    <w:name w:val="SO TextNote"/>
    <w:aliases w:val="sont"/>
    <w:basedOn w:val="SOText"/>
    <w:qFormat/>
    <w:rsid w:val="00041258"/>
    <w:pPr>
      <w:spacing w:before="122" w:line="198" w:lineRule="exact"/>
      <w:ind w:left="1843" w:hanging="709"/>
    </w:pPr>
    <w:rPr>
      <w:sz w:val="18"/>
    </w:rPr>
  </w:style>
  <w:style w:type="paragraph" w:customStyle="1" w:styleId="SOPara">
    <w:name w:val="SO Para"/>
    <w:aliases w:val="soa"/>
    <w:basedOn w:val="SOText"/>
    <w:link w:val="SOParaChar"/>
    <w:qFormat/>
    <w:rsid w:val="00041258"/>
    <w:pPr>
      <w:tabs>
        <w:tab w:val="right" w:pos="1786"/>
      </w:tabs>
      <w:spacing w:before="40"/>
      <w:ind w:left="2070" w:hanging="936"/>
    </w:pPr>
  </w:style>
  <w:style w:type="character" w:customStyle="1" w:styleId="SOParaChar">
    <w:name w:val="SO Para Char"/>
    <w:aliases w:val="soa Char"/>
    <w:basedOn w:val="DefaultParagraphFont"/>
    <w:link w:val="SOPara"/>
    <w:rsid w:val="00041258"/>
    <w:rPr>
      <w:rFonts w:eastAsiaTheme="minorHAnsi" w:cstheme="minorBidi"/>
      <w:sz w:val="22"/>
      <w:lang w:eastAsia="en-US"/>
    </w:rPr>
  </w:style>
  <w:style w:type="paragraph" w:customStyle="1" w:styleId="FileName">
    <w:name w:val="FileName"/>
    <w:basedOn w:val="Normal"/>
    <w:rsid w:val="00041258"/>
  </w:style>
  <w:style w:type="paragraph" w:customStyle="1" w:styleId="TableHeading">
    <w:name w:val="TableHeading"/>
    <w:aliases w:val="th"/>
    <w:basedOn w:val="OPCParaBase"/>
    <w:next w:val="Tabletext"/>
    <w:rsid w:val="00041258"/>
    <w:pPr>
      <w:keepNext/>
      <w:spacing w:before="60" w:line="240" w:lineRule="atLeast"/>
    </w:pPr>
    <w:rPr>
      <w:b/>
      <w:sz w:val="20"/>
    </w:rPr>
  </w:style>
  <w:style w:type="paragraph" w:customStyle="1" w:styleId="SOHeadBold">
    <w:name w:val="SO HeadBold"/>
    <w:aliases w:val="sohb"/>
    <w:basedOn w:val="SOText"/>
    <w:next w:val="SOText"/>
    <w:link w:val="SOHeadBoldChar"/>
    <w:qFormat/>
    <w:rsid w:val="00041258"/>
    <w:rPr>
      <w:b/>
    </w:rPr>
  </w:style>
  <w:style w:type="character" w:customStyle="1" w:styleId="SOHeadBoldChar">
    <w:name w:val="SO HeadBold Char"/>
    <w:aliases w:val="sohb Char"/>
    <w:basedOn w:val="DefaultParagraphFont"/>
    <w:link w:val="SOHeadBold"/>
    <w:rsid w:val="0004125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41258"/>
    <w:rPr>
      <w:i/>
    </w:rPr>
  </w:style>
  <w:style w:type="character" w:customStyle="1" w:styleId="SOHeadItalicChar">
    <w:name w:val="SO HeadItalic Char"/>
    <w:aliases w:val="sohi Char"/>
    <w:basedOn w:val="DefaultParagraphFont"/>
    <w:link w:val="SOHeadItalic"/>
    <w:rsid w:val="00041258"/>
    <w:rPr>
      <w:rFonts w:eastAsiaTheme="minorHAnsi" w:cstheme="minorBidi"/>
      <w:i/>
      <w:sz w:val="22"/>
      <w:lang w:eastAsia="en-US"/>
    </w:rPr>
  </w:style>
  <w:style w:type="paragraph" w:customStyle="1" w:styleId="SOBullet">
    <w:name w:val="SO Bullet"/>
    <w:aliases w:val="sotb"/>
    <w:basedOn w:val="SOText"/>
    <w:link w:val="SOBulletChar"/>
    <w:qFormat/>
    <w:rsid w:val="00041258"/>
    <w:pPr>
      <w:ind w:left="1559" w:hanging="425"/>
    </w:pPr>
  </w:style>
  <w:style w:type="character" w:customStyle="1" w:styleId="SOBulletChar">
    <w:name w:val="SO Bullet Char"/>
    <w:aliases w:val="sotb Char"/>
    <w:basedOn w:val="DefaultParagraphFont"/>
    <w:link w:val="SOBullet"/>
    <w:rsid w:val="00041258"/>
    <w:rPr>
      <w:rFonts w:eastAsiaTheme="minorHAnsi" w:cstheme="minorBidi"/>
      <w:sz w:val="22"/>
      <w:lang w:eastAsia="en-US"/>
    </w:rPr>
  </w:style>
  <w:style w:type="paragraph" w:customStyle="1" w:styleId="SOBulletNote">
    <w:name w:val="SO BulletNote"/>
    <w:aliases w:val="sonb"/>
    <w:basedOn w:val="SOTextNote"/>
    <w:link w:val="SOBulletNoteChar"/>
    <w:qFormat/>
    <w:rsid w:val="00041258"/>
    <w:pPr>
      <w:tabs>
        <w:tab w:val="left" w:pos="1560"/>
      </w:tabs>
      <w:ind w:left="2268" w:hanging="1134"/>
    </w:pPr>
  </w:style>
  <w:style w:type="character" w:customStyle="1" w:styleId="SOBulletNoteChar">
    <w:name w:val="SO BulletNote Char"/>
    <w:aliases w:val="sonb Char"/>
    <w:basedOn w:val="DefaultParagraphFont"/>
    <w:link w:val="SOBulletNote"/>
    <w:rsid w:val="00041258"/>
    <w:rPr>
      <w:rFonts w:eastAsiaTheme="minorHAnsi" w:cstheme="minorBidi"/>
      <w:sz w:val="18"/>
      <w:lang w:eastAsia="en-US"/>
    </w:rPr>
  </w:style>
  <w:style w:type="paragraph" w:styleId="Revision">
    <w:name w:val="Revision"/>
    <w:hidden/>
    <w:uiPriority w:val="99"/>
    <w:semiHidden/>
    <w:rsid w:val="003C0165"/>
    <w:rPr>
      <w:rFonts w:eastAsiaTheme="minorHAnsi" w:cstheme="minorBidi"/>
      <w:sz w:val="22"/>
      <w:lang w:eastAsia="en-US"/>
    </w:rPr>
  </w:style>
  <w:style w:type="paragraph" w:customStyle="1" w:styleId="EnStatement">
    <w:name w:val="EnStatement"/>
    <w:basedOn w:val="Normal"/>
    <w:rsid w:val="00041258"/>
    <w:pPr>
      <w:numPr>
        <w:numId w:val="23"/>
      </w:numPr>
    </w:pPr>
    <w:rPr>
      <w:rFonts w:eastAsia="Times New Roman" w:cs="Times New Roman"/>
      <w:lang w:eastAsia="en-AU"/>
    </w:rPr>
  </w:style>
  <w:style w:type="paragraph" w:customStyle="1" w:styleId="EnStatementHeading">
    <w:name w:val="EnStatementHeading"/>
    <w:basedOn w:val="Normal"/>
    <w:rsid w:val="00041258"/>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1258"/>
    <w:pPr>
      <w:spacing w:line="260" w:lineRule="atLeast"/>
    </w:pPr>
    <w:rPr>
      <w:rFonts w:eastAsiaTheme="minorHAnsi" w:cstheme="minorBidi"/>
      <w:sz w:val="22"/>
      <w:lang w:eastAsia="en-US"/>
    </w:rPr>
  </w:style>
  <w:style w:type="paragraph" w:styleId="Heading1">
    <w:name w:val="heading 1"/>
    <w:next w:val="Heading2"/>
    <w:autoRedefine/>
    <w:qFormat/>
    <w:rsid w:val="00B660CF"/>
    <w:pPr>
      <w:keepNext/>
      <w:keepLines/>
      <w:ind w:left="1134" w:hanging="1134"/>
      <w:outlineLvl w:val="0"/>
    </w:pPr>
    <w:rPr>
      <w:b/>
      <w:bCs/>
      <w:kern w:val="28"/>
      <w:sz w:val="36"/>
      <w:szCs w:val="32"/>
    </w:rPr>
  </w:style>
  <w:style w:type="paragraph" w:styleId="Heading2">
    <w:name w:val="heading 2"/>
    <w:basedOn w:val="Heading1"/>
    <w:next w:val="Heading3"/>
    <w:autoRedefine/>
    <w:qFormat/>
    <w:rsid w:val="00B660CF"/>
    <w:pPr>
      <w:spacing w:before="280"/>
      <w:outlineLvl w:val="1"/>
    </w:pPr>
    <w:rPr>
      <w:bCs w:val="0"/>
      <w:iCs/>
      <w:sz w:val="32"/>
      <w:szCs w:val="28"/>
    </w:rPr>
  </w:style>
  <w:style w:type="paragraph" w:styleId="Heading3">
    <w:name w:val="heading 3"/>
    <w:basedOn w:val="Heading1"/>
    <w:next w:val="Heading4"/>
    <w:autoRedefine/>
    <w:qFormat/>
    <w:rsid w:val="00B660CF"/>
    <w:pPr>
      <w:spacing w:before="240"/>
      <w:outlineLvl w:val="2"/>
    </w:pPr>
    <w:rPr>
      <w:bCs w:val="0"/>
      <w:sz w:val="28"/>
      <w:szCs w:val="26"/>
    </w:rPr>
  </w:style>
  <w:style w:type="paragraph" w:styleId="Heading4">
    <w:name w:val="heading 4"/>
    <w:basedOn w:val="Heading1"/>
    <w:next w:val="Heading5"/>
    <w:autoRedefine/>
    <w:qFormat/>
    <w:rsid w:val="00B660CF"/>
    <w:pPr>
      <w:spacing w:before="220"/>
      <w:outlineLvl w:val="3"/>
    </w:pPr>
    <w:rPr>
      <w:bCs w:val="0"/>
      <w:sz w:val="26"/>
      <w:szCs w:val="28"/>
    </w:rPr>
  </w:style>
  <w:style w:type="paragraph" w:styleId="Heading5">
    <w:name w:val="heading 5"/>
    <w:basedOn w:val="Heading1"/>
    <w:next w:val="subsection"/>
    <w:autoRedefine/>
    <w:qFormat/>
    <w:rsid w:val="00B660CF"/>
    <w:pPr>
      <w:spacing w:before="280"/>
      <w:outlineLvl w:val="4"/>
    </w:pPr>
    <w:rPr>
      <w:bCs w:val="0"/>
      <w:iCs/>
      <w:sz w:val="24"/>
      <w:szCs w:val="26"/>
    </w:rPr>
  </w:style>
  <w:style w:type="paragraph" w:styleId="Heading6">
    <w:name w:val="heading 6"/>
    <w:basedOn w:val="Heading1"/>
    <w:next w:val="Heading7"/>
    <w:autoRedefine/>
    <w:qFormat/>
    <w:rsid w:val="00B660CF"/>
    <w:pPr>
      <w:outlineLvl w:val="5"/>
    </w:pPr>
    <w:rPr>
      <w:rFonts w:ascii="Arial" w:hAnsi="Arial" w:cs="Arial"/>
      <w:bCs w:val="0"/>
      <w:sz w:val="32"/>
      <w:szCs w:val="22"/>
    </w:rPr>
  </w:style>
  <w:style w:type="paragraph" w:styleId="Heading7">
    <w:name w:val="heading 7"/>
    <w:basedOn w:val="Heading6"/>
    <w:next w:val="Normal"/>
    <w:autoRedefine/>
    <w:qFormat/>
    <w:rsid w:val="00B660CF"/>
    <w:pPr>
      <w:spacing w:before="280"/>
      <w:outlineLvl w:val="6"/>
    </w:pPr>
    <w:rPr>
      <w:sz w:val="28"/>
    </w:rPr>
  </w:style>
  <w:style w:type="paragraph" w:styleId="Heading8">
    <w:name w:val="heading 8"/>
    <w:basedOn w:val="Heading6"/>
    <w:next w:val="Normal"/>
    <w:autoRedefine/>
    <w:qFormat/>
    <w:rsid w:val="00B660CF"/>
    <w:pPr>
      <w:spacing w:before="240"/>
      <w:outlineLvl w:val="7"/>
    </w:pPr>
    <w:rPr>
      <w:iCs/>
      <w:sz w:val="26"/>
    </w:rPr>
  </w:style>
  <w:style w:type="paragraph" w:styleId="Heading9">
    <w:name w:val="heading 9"/>
    <w:basedOn w:val="Heading1"/>
    <w:next w:val="Normal"/>
    <w:autoRedefine/>
    <w:qFormat/>
    <w:rsid w:val="00B660CF"/>
    <w:pPr>
      <w:keepNext w:val="0"/>
      <w:spacing w:before="280"/>
      <w:outlineLvl w:val="8"/>
    </w:pPr>
    <w:rPr>
      <w:i/>
      <w:sz w:val="28"/>
      <w:szCs w:val="22"/>
    </w:rPr>
  </w:style>
  <w:style w:type="character" w:default="1" w:styleId="DefaultParagraphFont">
    <w:name w:val="Default Paragraph Font"/>
    <w:uiPriority w:val="1"/>
    <w:unhideWhenUsed/>
    <w:rsid w:val="000412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1258"/>
  </w:style>
  <w:style w:type="paragraph" w:customStyle="1" w:styleId="Actno">
    <w:name w:val="Actno"/>
    <w:basedOn w:val="ShortT"/>
    <w:next w:val="Normal"/>
    <w:qFormat/>
    <w:rsid w:val="00041258"/>
  </w:style>
  <w:style w:type="paragraph" w:customStyle="1" w:styleId="BoxHeadBold">
    <w:name w:val="BoxHeadBold"/>
    <w:aliases w:val="bhb"/>
    <w:basedOn w:val="BoxText"/>
    <w:next w:val="BoxText"/>
    <w:qFormat/>
    <w:rsid w:val="00041258"/>
    <w:rPr>
      <w:b/>
    </w:rPr>
  </w:style>
  <w:style w:type="paragraph" w:customStyle="1" w:styleId="BoxList">
    <w:name w:val="BoxList"/>
    <w:aliases w:val="bl"/>
    <w:basedOn w:val="BoxText"/>
    <w:qFormat/>
    <w:rsid w:val="00041258"/>
    <w:pPr>
      <w:ind w:left="1559" w:hanging="425"/>
    </w:pPr>
  </w:style>
  <w:style w:type="paragraph" w:customStyle="1" w:styleId="BoxPara">
    <w:name w:val="BoxPara"/>
    <w:aliases w:val="bp"/>
    <w:basedOn w:val="BoxText"/>
    <w:qFormat/>
    <w:rsid w:val="00041258"/>
    <w:pPr>
      <w:tabs>
        <w:tab w:val="right" w:pos="2268"/>
      </w:tabs>
      <w:ind w:left="2552" w:hanging="1418"/>
    </w:pPr>
  </w:style>
  <w:style w:type="paragraph" w:customStyle="1" w:styleId="BoxText">
    <w:name w:val="BoxText"/>
    <w:aliases w:val="bt"/>
    <w:basedOn w:val="OPCParaBase"/>
    <w:qFormat/>
    <w:rsid w:val="00041258"/>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041258"/>
  </w:style>
  <w:style w:type="character" w:customStyle="1" w:styleId="CharAmPartText">
    <w:name w:val="CharAmPartText"/>
    <w:basedOn w:val="OPCCharBase"/>
    <w:uiPriority w:val="1"/>
    <w:qFormat/>
    <w:rsid w:val="00041258"/>
  </w:style>
  <w:style w:type="character" w:customStyle="1" w:styleId="CharAmSchNo">
    <w:name w:val="CharAmSchNo"/>
    <w:basedOn w:val="OPCCharBase"/>
    <w:uiPriority w:val="1"/>
    <w:qFormat/>
    <w:rsid w:val="00041258"/>
  </w:style>
  <w:style w:type="character" w:customStyle="1" w:styleId="CharAmSchText">
    <w:name w:val="CharAmSchText"/>
    <w:basedOn w:val="OPCCharBase"/>
    <w:uiPriority w:val="1"/>
    <w:qFormat/>
    <w:rsid w:val="00041258"/>
  </w:style>
  <w:style w:type="character" w:customStyle="1" w:styleId="CharBoldItalic">
    <w:name w:val="CharBoldItalic"/>
    <w:basedOn w:val="OPCCharBase"/>
    <w:uiPriority w:val="1"/>
    <w:qFormat/>
    <w:rsid w:val="00041258"/>
    <w:rPr>
      <w:b/>
      <w:i/>
    </w:rPr>
  </w:style>
  <w:style w:type="character" w:customStyle="1" w:styleId="CharChapNo">
    <w:name w:val="CharChapNo"/>
    <w:basedOn w:val="OPCCharBase"/>
    <w:qFormat/>
    <w:rsid w:val="00041258"/>
  </w:style>
  <w:style w:type="character" w:customStyle="1" w:styleId="CharChapText">
    <w:name w:val="CharChapText"/>
    <w:basedOn w:val="OPCCharBase"/>
    <w:qFormat/>
    <w:rsid w:val="00041258"/>
  </w:style>
  <w:style w:type="character" w:customStyle="1" w:styleId="CharDivNo">
    <w:name w:val="CharDivNo"/>
    <w:basedOn w:val="OPCCharBase"/>
    <w:qFormat/>
    <w:rsid w:val="00041258"/>
  </w:style>
  <w:style w:type="character" w:customStyle="1" w:styleId="CharDivText">
    <w:name w:val="CharDivText"/>
    <w:basedOn w:val="OPCCharBase"/>
    <w:qFormat/>
    <w:rsid w:val="00041258"/>
  </w:style>
  <w:style w:type="character" w:customStyle="1" w:styleId="CharItalic">
    <w:name w:val="CharItalic"/>
    <w:basedOn w:val="OPCCharBase"/>
    <w:uiPriority w:val="1"/>
    <w:qFormat/>
    <w:rsid w:val="00041258"/>
    <w:rPr>
      <w:i/>
    </w:rPr>
  </w:style>
  <w:style w:type="character" w:customStyle="1" w:styleId="CharPartNo">
    <w:name w:val="CharPartNo"/>
    <w:basedOn w:val="OPCCharBase"/>
    <w:qFormat/>
    <w:rsid w:val="00041258"/>
  </w:style>
  <w:style w:type="character" w:customStyle="1" w:styleId="CharPartText">
    <w:name w:val="CharPartText"/>
    <w:basedOn w:val="OPCCharBase"/>
    <w:qFormat/>
    <w:rsid w:val="00041258"/>
  </w:style>
  <w:style w:type="character" w:customStyle="1" w:styleId="CharSectno">
    <w:name w:val="CharSectno"/>
    <w:basedOn w:val="OPCCharBase"/>
    <w:qFormat/>
    <w:rsid w:val="00041258"/>
  </w:style>
  <w:style w:type="character" w:customStyle="1" w:styleId="CharSubdNo">
    <w:name w:val="CharSubdNo"/>
    <w:basedOn w:val="OPCCharBase"/>
    <w:uiPriority w:val="1"/>
    <w:qFormat/>
    <w:rsid w:val="00041258"/>
  </w:style>
  <w:style w:type="character" w:customStyle="1" w:styleId="CharSubdText">
    <w:name w:val="CharSubdText"/>
    <w:basedOn w:val="OPCCharBase"/>
    <w:uiPriority w:val="1"/>
    <w:qFormat/>
    <w:rsid w:val="00041258"/>
  </w:style>
  <w:style w:type="paragraph" w:customStyle="1" w:styleId="Blocks">
    <w:name w:val="Blocks"/>
    <w:aliases w:val="bb"/>
    <w:basedOn w:val="OPCParaBase"/>
    <w:qFormat/>
    <w:rsid w:val="00041258"/>
    <w:pPr>
      <w:spacing w:line="240" w:lineRule="auto"/>
    </w:pPr>
    <w:rPr>
      <w:sz w:val="24"/>
    </w:rPr>
  </w:style>
  <w:style w:type="paragraph" w:customStyle="1" w:styleId="BoxHeadItalic">
    <w:name w:val="BoxHeadItalic"/>
    <w:aliases w:val="bhi"/>
    <w:basedOn w:val="BoxText"/>
    <w:next w:val="BoxStep"/>
    <w:qFormat/>
    <w:rsid w:val="00041258"/>
    <w:rPr>
      <w:i/>
    </w:rPr>
  </w:style>
  <w:style w:type="paragraph" w:customStyle="1" w:styleId="BoxNote">
    <w:name w:val="BoxNote"/>
    <w:aliases w:val="bn"/>
    <w:basedOn w:val="BoxText"/>
    <w:qFormat/>
    <w:rsid w:val="00041258"/>
    <w:pPr>
      <w:tabs>
        <w:tab w:val="left" w:pos="1985"/>
      </w:tabs>
      <w:spacing w:before="122" w:line="198" w:lineRule="exact"/>
      <w:ind w:left="2948" w:hanging="1814"/>
    </w:pPr>
    <w:rPr>
      <w:sz w:val="18"/>
    </w:rPr>
  </w:style>
  <w:style w:type="paragraph" w:customStyle="1" w:styleId="BoxStep">
    <w:name w:val="BoxStep"/>
    <w:aliases w:val="bs"/>
    <w:basedOn w:val="BoxText"/>
    <w:qFormat/>
    <w:rsid w:val="00041258"/>
    <w:pPr>
      <w:ind w:left="1985" w:hanging="851"/>
    </w:pPr>
  </w:style>
  <w:style w:type="paragraph" w:customStyle="1" w:styleId="Definition">
    <w:name w:val="Definition"/>
    <w:aliases w:val="dd"/>
    <w:basedOn w:val="OPCParaBase"/>
    <w:rsid w:val="00041258"/>
    <w:pPr>
      <w:spacing w:before="180" w:line="240" w:lineRule="auto"/>
      <w:ind w:left="1134"/>
    </w:pPr>
  </w:style>
  <w:style w:type="paragraph" w:customStyle="1" w:styleId="House">
    <w:name w:val="House"/>
    <w:basedOn w:val="OPCParaBase"/>
    <w:rsid w:val="00041258"/>
    <w:pPr>
      <w:spacing w:line="240" w:lineRule="auto"/>
    </w:pPr>
    <w:rPr>
      <w:sz w:val="28"/>
    </w:rPr>
  </w:style>
  <w:style w:type="paragraph" w:customStyle="1" w:styleId="paragraph">
    <w:name w:val="paragraph"/>
    <w:aliases w:val="a"/>
    <w:basedOn w:val="OPCParaBase"/>
    <w:rsid w:val="00041258"/>
    <w:pPr>
      <w:tabs>
        <w:tab w:val="right" w:pos="1531"/>
      </w:tabs>
      <w:spacing w:before="40" w:line="240" w:lineRule="auto"/>
      <w:ind w:left="1644" w:hanging="1644"/>
    </w:pPr>
  </w:style>
  <w:style w:type="paragraph" w:customStyle="1" w:styleId="paragraphsub">
    <w:name w:val="paragraph(sub)"/>
    <w:aliases w:val="aa"/>
    <w:basedOn w:val="OPCParaBase"/>
    <w:rsid w:val="00041258"/>
    <w:pPr>
      <w:tabs>
        <w:tab w:val="right" w:pos="1985"/>
      </w:tabs>
      <w:spacing w:before="40" w:line="240" w:lineRule="auto"/>
      <w:ind w:left="2098" w:hanging="2098"/>
    </w:pPr>
  </w:style>
  <w:style w:type="paragraph" w:customStyle="1" w:styleId="Formula">
    <w:name w:val="Formula"/>
    <w:basedOn w:val="OPCParaBase"/>
    <w:rsid w:val="00041258"/>
    <w:pPr>
      <w:spacing w:line="240" w:lineRule="auto"/>
      <w:ind w:left="1134"/>
    </w:pPr>
    <w:rPr>
      <w:sz w:val="20"/>
    </w:rPr>
  </w:style>
  <w:style w:type="paragraph" w:customStyle="1" w:styleId="paragraphsub-sub">
    <w:name w:val="paragraph(sub-sub)"/>
    <w:aliases w:val="aaa"/>
    <w:basedOn w:val="OPCParaBase"/>
    <w:rsid w:val="00041258"/>
    <w:pPr>
      <w:tabs>
        <w:tab w:val="right" w:pos="2722"/>
      </w:tabs>
      <w:spacing w:before="40" w:line="240" w:lineRule="auto"/>
      <w:ind w:left="2835" w:hanging="2835"/>
    </w:pPr>
  </w:style>
  <w:style w:type="paragraph" w:customStyle="1" w:styleId="Item">
    <w:name w:val="Item"/>
    <w:aliases w:val="i"/>
    <w:basedOn w:val="OPCParaBase"/>
    <w:next w:val="ItemHead"/>
    <w:rsid w:val="00041258"/>
    <w:pPr>
      <w:keepLines/>
      <w:spacing w:before="80" w:line="240" w:lineRule="auto"/>
      <w:ind w:left="709"/>
    </w:pPr>
  </w:style>
  <w:style w:type="paragraph" w:customStyle="1" w:styleId="ItemHead">
    <w:name w:val="ItemHead"/>
    <w:aliases w:val="ih"/>
    <w:basedOn w:val="OPCParaBase"/>
    <w:next w:val="Item"/>
    <w:link w:val="ItemHeadChar"/>
    <w:rsid w:val="00041258"/>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041258"/>
    <w:pPr>
      <w:spacing w:before="240" w:line="240" w:lineRule="auto"/>
      <w:ind w:left="284" w:hanging="284"/>
    </w:pPr>
    <w:rPr>
      <w:i/>
      <w:sz w:val="24"/>
    </w:rPr>
  </w:style>
  <w:style w:type="paragraph" w:customStyle="1" w:styleId="notepara">
    <w:name w:val="note(para)"/>
    <w:aliases w:val="na"/>
    <w:basedOn w:val="OPCParaBase"/>
    <w:rsid w:val="00041258"/>
    <w:pPr>
      <w:spacing w:before="40" w:line="198" w:lineRule="exact"/>
      <w:ind w:left="2354" w:hanging="369"/>
    </w:pPr>
    <w:rPr>
      <w:sz w:val="18"/>
    </w:rPr>
  </w:style>
  <w:style w:type="paragraph" w:customStyle="1" w:styleId="LongT">
    <w:name w:val="LongT"/>
    <w:basedOn w:val="OPCParaBase"/>
    <w:rsid w:val="00041258"/>
    <w:pPr>
      <w:spacing w:line="240" w:lineRule="auto"/>
    </w:pPr>
    <w:rPr>
      <w:b/>
      <w:sz w:val="32"/>
    </w:rPr>
  </w:style>
  <w:style w:type="paragraph" w:customStyle="1" w:styleId="notemargin">
    <w:name w:val="note(margin)"/>
    <w:aliases w:val="nm"/>
    <w:basedOn w:val="OPCParaBase"/>
    <w:rsid w:val="00041258"/>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041258"/>
    <w:pPr>
      <w:spacing w:line="240" w:lineRule="auto"/>
      <w:jc w:val="right"/>
    </w:pPr>
    <w:rPr>
      <w:rFonts w:ascii="Arial" w:hAnsi="Arial"/>
      <w:b/>
      <w:i/>
    </w:rPr>
  </w:style>
  <w:style w:type="paragraph" w:customStyle="1" w:styleId="Page1">
    <w:name w:val="Page1"/>
    <w:basedOn w:val="OPCParaBase"/>
    <w:rsid w:val="00041258"/>
    <w:pPr>
      <w:spacing w:before="5600" w:line="240" w:lineRule="auto"/>
    </w:pPr>
    <w:rPr>
      <w:b/>
      <w:sz w:val="32"/>
    </w:rPr>
  </w:style>
  <w:style w:type="paragraph" w:customStyle="1" w:styleId="Penalty">
    <w:name w:val="Penalty"/>
    <w:basedOn w:val="OPCParaBase"/>
    <w:rsid w:val="00041258"/>
    <w:pPr>
      <w:tabs>
        <w:tab w:val="left" w:pos="2977"/>
      </w:tabs>
      <w:spacing w:before="180" w:line="240" w:lineRule="auto"/>
      <w:ind w:left="1985" w:hanging="851"/>
    </w:pPr>
  </w:style>
  <w:style w:type="paragraph" w:customStyle="1" w:styleId="Portfolio">
    <w:name w:val="Portfolio"/>
    <w:basedOn w:val="OPCParaBase"/>
    <w:rsid w:val="00041258"/>
    <w:pPr>
      <w:spacing w:line="240" w:lineRule="auto"/>
    </w:pPr>
    <w:rPr>
      <w:i/>
      <w:sz w:val="20"/>
    </w:rPr>
  </w:style>
  <w:style w:type="paragraph" w:customStyle="1" w:styleId="Reading">
    <w:name w:val="Reading"/>
    <w:basedOn w:val="OPCParaBase"/>
    <w:rsid w:val="00041258"/>
    <w:pPr>
      <w:spacing w:line="240" w:lineRule="auto"/>
    </w:pPr>
    <w:rPr>
      <w:i/>
      <w:sz w:val="20"/>
    </w:rPr>
  </w:style>
  <w:style w:type="paragraph" w:customStyle="1" w:styleId="ShortT">
    <w:name w:val="ShortT"/>
    <w:basedOn w:val="OPCParaBase"/>
    <w:next w:val="Normal"/>
    <w:qFormat/>
    <w:rsid w:val="00041258"/>
    <w:pPr>
      <w:spacing w:line="240" w:lineRule="auto"/>
    </w:pPr>
    <w:rPr>
      <w:b/>
      <w:sz w:val="40"/>
    </w:rPr>
  </w:style>
  <w:style w:type="paragraph" w:customStyle="1" w:styleId="Sponsor">
    <w:name w:val="Sponsor"/>
    <w:basedOn w:val="OPCParaBase"/>
    <w:rsid w:val="00041258"/>
    <w:pPr>
      <w:spacing w:line="240" w:lineRule="auto"/>
    </w:pPr>
    <w:rPr>
      <w:i/>
    </w:rPr>
  </w:style>
  <w:style w:type="paragraph" w:customStyle="1" w:styleId="Subitem">
    <w:name w:val="Subitem"/>
    <w:aliases w:val="iss"/>
    <w:basedOn w:val="OPCParaBase"/>
    <w:rsid w:val="00041258"/>
    <w:pPr>
      <w:spacing w:before="180" w:line="240" w:lineRule="auto"/>
      <w:ind w:left="709" w:hanging="709"/>
    </w:pPr>
  </w:style>
  <w:style w:type="paragraph" w:customStyle="1" w:styleId="subsection">
    <w:name w:val="subsection"/>
    <w:aliases w:val="ss"/>
    <w:basedOn w:val="OPCParaBase"/>
    <w:rsid w:val="00041258"/>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041258"/>
    <w:pPr>
      <w:keepNext/>
      <w:keepLines/>
      <w:spacing w:before="240" w:line="240" w:lineRule="auto"/>
      <w:ind w:left="1134"/>
    </w:pPr>
    <w:rPr>
      <w:i/>
    </w:rPr>
  </w:style>
  <w:style w:type="paragraph" w:customStyle="1" w:styleId="Tablea">
    <w:name w:val="Table(a)"/>
    <w:aliases w:val="ta"/>
    <w:basedOn w:val="OPCParaBase"/>
    <w:rsid w:val="00041258"/>
    <w:pPr>
      <w:spacing w:before="60" w:line="240" w:lineRule="auto"/>
      <w:ind w:left="284" w:hanging="284"/>
    </w:pPr>
    <w:rPr>
      <w:sz w:val="20"/>
    </w:rPr>
  </w:style>
  <w:style w:type="paragraph" w:customStyle="1" w:styleId="Tablei">
    <w:name w:val="Table(i)"/>
    <w:aliases w:val="taa"/>
    <w:basedOn w:val="OPCParaBase"/>
    <w:rsid w:val="00041258"/>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041258"/>
    <w:pPr>
      <w:spacing w:before="122" w:line="198" w:lineRule="exact"/>
      <w:ind w:left="1985" w:hanging="851"/>
      <w:jc w:val="right"/>
    </w:pPr>
    <w:rPr>
      <w:sz w:val="18"/>
    </w:rPr>
  </w:style>
  <w:style w:type="paragraph" w:customStyle="1" w:styleId="notetext">
    <w:name w:val="note(text)"/>
    <w:aliases w:val="n"/>
    <w:basedOn w:val="OPCParaBase"/>
    <w:rsid w:val="00041258"/>
    <w:pPr>
      <w:spacing w:before="122" w:line="240" w:lineRule="auto"/>
      <w:ind w:left="1985" w:hanging="851"/>
    </w:pPr>
    <w:rPr>
      <w:sz w:val="18"/>
    </w:rPr>
  </w:style>
  <w:style w:type="paragraph" w:customStyle="1" w:styleId="PageBreak">
    <w:name w:val="PageBreak"/>
    <w:aliases w:val="pb"/>
    <w:basedOn w:val="OPCParaBase"/>
    <w:rsid w:val="00041258"/>
    <w:pPr>
      <w:spacing w:line="240" w:lineRule="auto"/>
    </w:pPr>
    <w:rPr>
      <w:sz w:val="20"/>
    </w:rPr>
  </w:style>
  <w:style w:type="paragraph" w:customStyle="1" w:styleId="ParlAmend">
    <w:name w:val="ParlAmend"/>
    <w:aliases w:val="pp"/>
    <w:basedOn w:val="OPCParaBase"/>
    <w:rsid w:val="00041258"/>
    <w:pPr>
      <w:spacing w:before="240" w:line="240" w:lineRule="atLeast"/>
      <w:ind w:hanging="567"/>
    </w:pPr>
    <w:rPr>
      <w:sz w:val="24"/>
    </w:rPr>
  </w:style>
  <w:style w:type="paragraph" w:customStyle="1" w:styleId="Preamble">
    <w:name w:val="Preamble"/>
    <w:basedOn w:val="OPCParaBase"/>
    <w:next w:val="Normal"/>
    <w:rsid w:val="00041258"/>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041258"/>
    <w:pPr>
      <w:spacing w:line="240" w:lineRule="auto"/>
    </w:pPr>
    <w:rPr>
      <w:sz w:val="28"/>
    </w:rPr>
  </w:style>
  <w:style w:type="paragraph" w:customStyle="1" w:styleId="SubitemHead">
    <w:name w:val="SubitemHead"/>
    <w:aliases w:val="issh"/>
    <w:basedOn w:val="OPCParaBase"/>
    <w:rsid w:val="0004125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41258"/>
    <w:pPr>
      <w:spacing w:before="40" w:line="240" w:lineRule="auto"/>
      <w:ind w:left="1134"/>
    </w:pPr>
  </w:style>
  <w:style w:type="paragraph" w:customStyle="1" w:styleId="TableAA">
    <w:name w:val="Table(AA)"/>
    <w:aliases w:val="taaa"/>
    <w:basedOn w:val="OPCParaBase"/>
    <w:rsid w:val="0004125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41258"/>
    <w:pPr>
      <w:spacing w:before="60" w:line="240" w:lineRule="atLeast"/>
    </w:pPr>
    <w:rPr>
      <w:sz w:val="20"/>
    </w:rPr>
  </w:style>
  <w:style w:type="paragraph" w:customStyle="1" w:styleId="TLPBoxTextnote">
    <w:name w:val="TLPBoxText(note"/>
    <w:aliases w:val="right)"/>
    <w:basedOn w:val="OPCParaBase"/>
    <w:rsid w:val="0004125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1258"/>
    <w:pPr>
      <w:numPr>
        <w:numId w:val="22"/>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041258"/>
    <w:pPr>
      <w:spacing w:line="240" w:lineRule="exact"/>
      <w:ind w:left="284" w:hanging="284"/>
    </w:pPr>
    <w:rPr>
      <w:sz w:val="20"/>
    </w:rPr>
  </w:style>
  <w:style w:type="paragraph" w:customStyle="1" w:styleId="TofSectsHeading">
    <w:name w:val="TofSects(Heading)"/>
    <w:basedOn w:val="OPCParaBase"/>
    <w:rsid w:val="00041258"/>
    <w:pPr>
      <w:spacing w:before="240" w:after="120" w:line="240" w:lineRule="auto"/>
    </w:pPr>
    <w:rPr>
      <w:b/>
      <w:sz w:val="24"/>
    </w:rPr>
  </w:style>
  <w:style w:type="paragraph" w:customStyle="1" w:styleId="TofSectsSubdiv">
    <w:name w:val="TofSects(Subdiv)"/>
    <w:basedOn w:val="OPCParaBase"/>
    <w:rsid w:val="00041258"/>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041258"/>
    <w:pPr>
      <w:keepLines/>
      <w:spacing w:before="240" w:after="120" w:line="240" w:lineRule="auto"/>
      <w:ind w:left="794"/>
    </w:pPr>
    <w:rPr>
      <w:b/>
      <w:kern w:val="28"/>
      <w:sz w:val="20"/>
    </w:rPr>
  </w:style>
  <w:style w:type="paragraph" w:customStyle="1" w:styleId="TofSectsSection">
    <w:name w:val="TofSects(Section)"/>
    <w:basedOn w:val="OPCParaBase"/>
    <w:rsid w:val="00041258"/>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041258"/>
    <w:pPr>
      <w:spacing w:line="240" w:lineRule="auto"/>
    </w:pPr>
    <w:rPr>
      <w:rFonts w:ascii="Tahoma" w:hAnsi="Tahoma" w:cs="Tahoma"/>
      <w:sz w:val="16"/>
      <w:szCs w:val="16"/>
    </w:rPr>
  </w:style>
  <w:style w:type="paragraph" w:styleId="BlockText">
    <w:name w:val="Block Text"/>
    <w:rsid w:val="00B660CF"/>
    <w:pPr>
      <w:spacing w:after="120"/>
      <w:ind w:left="1440" w:right="1440"/>
    </w:pPr>
    <w:rPr>
      <w:sz w:val="22"/>
      <w:szCs w:val="24"/>
    </w:rPr>
  </w:style>
  <w:style w:type="paragraph" w:styleId="BodyText">
    <w:name w:val="Body Text"/>
    <w:rsid w:val="00B660CF"/>
    <w:pPr>
      <w:spacing w:after="120"/>
    </w:pPr>
    <w:rPr>
      <w:sz w:val="22"/>
      <w:szCs w:val="24"/>
    </w:rPr>
  </w:style>
  <w:style w:type="paragraph" w:styleId="BodyText2">
    <w:name w:val="Body Text 2"/>
    <w:rsid w:val="00B660CF"/>
    <w:pPr>
      <w:spacing w:after="120" w:line="480" w:lineRule="auto"/>
    </w:pPr>
    <w:rPr>
      <w:sz w:val="22"/>
      <w:szCs w:val="24"/>
    </w:rPr>
  </w:style>
  <w:style w:type="paragraph" w:styleId="BodyText3">
    <w:name w:val="Body Text 3"/>
    <w:rsid w:val="00B660CF"/>
    <w:pPr>
      <w:spacing w:after="120"/>
    </w:pPr>
    <w:rPr>
      <w:sz w:val="16"/>
      <w:szCs w:val="16"/>
    </w:rPr>
  </w:style>
  <w:style w:type="paragraph" w:styleId="BodyTextIndent">
    <w:name w:val="Body Text Indent"/>
    <w:rsid w:val="00B660CF"/>
    <w:pPr>
      <w:spacing w:after="120"/>
      <w:ind w:left="283"/>
    </w:pPr>
    <w:rPr>
      <w:sz w:val="22"/>
      <w:szCs w:val="24"/>
    </w:rPr>
  </w:style>
  <w:style w:type="paragraph" w:styleId="BodyTextIndent2">
    <w:name w:val="Body Text Indent 2"/>
    <w:rsid w:val="00B660CF"/>
    <w:pPr>
      <w:spacing w:after="120" w:line="480" w:lineRule="auto"/>
      <w:ind w:left="283"/>
    </w:pPr>
    <w:rPr>
      <w:sz w:val="22"/>
      <w:szCs w:val="24"/>
    </w:rPr>
  </w:style>
  <w:style w:type="paragraph" w:styleId="BodyTextIndent3">
    <w:name w:val="Body Text Indent 3"/>
    <w:rsid w:val="00B660CF"/>
    <w:pPr>
      <w:spacing w:after="120"/>
      <w:ind w:left="283"/>
    </w:pPr>
    <w:rPr>
      <w:sz w:val="16"/>
      <w:szCs w:val="16"/>
    </w:rPr>
  </w:style>
  <w:style w:type="paragraph" w:styleId="Caption">
    <w:name w:val="caption"/>
    <w:next w:val="Normal"/>
    <w:qFormat/>
    <w:rsid w:val="00B660CF"/>
    <w:pPr>
      <w:spacing w:before="120" w:after="120"/>
    </w:pPr>
    <w:rPr>
      <w:b/>
      <w:bCs/>
    </w:rPr>
  </w:style>
  <w:style w:type="paragraph" w:styleId="Closing">
    <w:name w:val="Closing"/>
    <w:rsid w:val="00B660CF"/>
    <w:pPr>
      <w:ind w:left="4252"/>
    </w:pPr>
    <w:rPr>
      <w:sz w:val="22"/>
      <w:szCs w:val="24"/>
    </w:rPr>
  </w:style>
  <w:style w:type="paragraph" w:styleId="CommentText">
    <w:name w:val="annotation text"/>
    <w:rsid w:val="00B660CF"/>
  </w:style>
  <w:style w:type="paragraph" w:styleId="CommentSubject">
    <w:name w:val="annotation subject"/>
    <w:next w:val="CommentText"/>
    <w:rsid w:val="00B660CF"/>
    <w:rPr>
      <w:b/>
      <w:bCs/>
      <w:szCs w:val="24"/>
    </w:rPr>
  </w:style>
  <w:style w:type="paragraph" w:styleId="Date">
    <w:name w:val="Date"/>
    <w:next w:val="Normal"/>
    <w:rsid w:val="00B660CF"/>
    <w:rPr>
      <w:sz w:val="22"/>
      <w:szCs w:val="24"/>
    </w:rPr>
  </w:style>
  <w:style w:type="paragraph" w:styleId="DocumentMap">
    <w:name w:val="Document Map"/>
    <w:rsid w:val="00B660CF"/>
    <w:pPr>
      <w:shd w:val="clear" w:color="auto" w:fill="000080"/>
    </w:pPr>
    <w:rPr>
      <w:rFonts w:ascii="Tahoma" w:hAnsi="Tahoma" w:cs="Tahoma"/>
      <w:sz w:val="22"/>
      <w:szCs w:val="24"/>
    </w:rPr>
  </w:style>
  <w:style w:type="paragraph" w:styleId="E-mailSignature">
    <w:name w:val="E-mail Signature"/>
    <w:rsid w:val="00B660CF"/>
    <w:rPr>
      <w:sz w:val="22"/>
      <w:szCs w:val="24"/>
    </w:rPr>
  </w:style>
  <w:style w:type="paragraph" w:styleId="EndnoteText">
    <w:name w:val="endnote text"/>
    <w:rsid w:val="00B660CF"/>
  </w:style>
  <w:style w:type="paragraph" w:styleId="EnvelopeAddress">
    <w:name w:val="envelope address"/>
    <w:rsid w:val="00B660C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B660CF"/>
    <w:rPr>
      <w:rFonts w:ascii="Arial" w:hAnsi="Arial" w:cs="Arial"/>
    </w:rPr>
  </w:style>
  <w:style w:type="paragraph" w:styleId="Footer">
    <w:name w:val="footer"/>
    <w:link w:val="FooterChar"/>
    <w:rsid w:val="00041258"/>
    <w:pPr>
      <w:tabs>
        <w:tab w:val="center" w:pos="4153"/>
        <w:tab w:val="right" w:pos="8306"/>
      </w:tabs>
    </w:pPr>
    <w:rPr>
      <w:sz w:val="22"/>
      <w:szCs w:val="24"/>
    </w:rPr>
  </w:style>
  <w:style w:type="paragraph" w:styleId="FootnoteText">
    <w:name w:val="footnote text"/>
    <w:rsid w:val="00B660CF"/>
  </w:style>
  <w:style w:type="paragraph" w:styleId="Header">
    <w:name w:val="header"/>
    <w:basedOn w:val="OPCParaBase"/>
    <w:link w:val="HeaderChar"/>
    <w:unhideWhenUsed/>
    <w:rsid w:val="00041258"/>
    <w:pPr>
      <w:keepNext/>
      <w:keepLines/>
      <w:tabs>
        <w:tab w:val="center" w:pos="4150"/>
        <w:tab w:val="right" w:pos="8307"/>
      </w:tabs>
      <w:spacing w:line="160" w:lineRule="exact"/>
    </w:pPr>
    <w:rPr>
      <w:sz w:val="16"/>
    </w:rPr>
  </w:style>
  <w:style w:type="paragraph" w:styleId="HTMLAddress">
    <w:name w:val="HTML Address"/>
    <w:rsid w:val="00B660CF"/>
    <w:rPr>
      <w:i/>
      <w:iCs/>
      <w:sz w:val="22"/>
      <w:szCs w:val="24"/>
    </w:rPr>
  </w:style>
  <w:style w:type="paragraph" w:styleId="HTMLPreformatted">
    <w:name w:val="HTML Preformatted"/>
    <w:rsid w:val="00B660CF"/>
    <w:rPr>
      <w:rFonts w:ascii="Courier New" w:hAnsi="Courier New" w:cs="Courier New"/>
    </w:rPr>
  </w:style>
  <w:style w:type="paragraph" w:styleId="Index1">
    <w:name w:val="index 1"/>
    <w:next w:val="Normal"/>
    <w:rsid w:val="00B660CF"/>
    <w:pPr>
      <w:ind w:left="220" w:hanging="220"/>
    </w:pPr>
    <w:rPr>
      <w:sz w:val="22"/>
      <w:szCs w:val="24"/>
    </w:rPr>
  </w:style>
  <w:style w:type="paragraph" w:styleId="Index2">
    <w:name w:val="index 2"/>
    <w:next w:val="Normal"/>
    <w:rsid w:val="00B660CF"/>
    <w:pPr>
      <w:ind w:left="440" w:hanging="220"/>
    </w:pPr>
    <w:rPr>
      <w:sz w:val="22"/>
      <w:szCs w:val="24"/>
    </w:rPr>
  </w:style>
  <w:style w:type="paragraph" w:styleId="Index3">
    <w:name w:val="index 3"/>
    <w:next w:val="Normal"/>
    <w:rsid w:val="00B660CF"/>
    <w:pPr>
      <w:ind w:left="660" w:hanging="220"/>
    </w:pPr>
    <w:rPr>
      <w:sz w:val="22"/>
      <w:szCs w:val="24"/>
    </w:rPr>
  </w:style>
  <w:style w:type="paragraph" w:styleId="Index4">
    <w:name w:val="index 4"/>
    <w:next w:val="Normal"/>
    <w:rsid w:val="00B660CF"/>
    <w:pPr>
      <w:ind w:left="880" w:hanging="220"/>
    </w:pPr>
    <w:rPr>
      <w:sz w:val="22"/>
      <w:szCs w:val="24"/>
    </w:rPr>
  </w:style>
  <w:style w:type="paragraph" w:styleId="Index5">
    <w:name w:val="index 5"/>
    <w:next w:val="Normal"/>
    <w:rsid w:val="00B660CF"/>
    <w:pPr>
      <w:ind w:left="1100" w:hanging="220"/>
    </w:pPr>
    <w:rPr>
      <w:sz w:val="22"/>
      <w:szCs w:val="24"/>
    </w:rPr>
  </w:style>
  <w:style w:type="paragraph" w:styleId="Index6">
    <w:name w:val="index 6"/>
    <w:next w:val="Normal"/>
    <w:rsid w:val="00B660CF"/>
    <w:pPr>
      <w:ind w:left="1320" w:hanging="220"/>
    </w:pPr>
    <w:rPr>
      <w:sz w:val="22"/>
      <w:szCs w:val="24"/>
    </w:rPr>
  </w:style>
  <w:style w:type="paragraph" w:styleId="Index7">
    <w:name w:val="index 7"/>
    <w:next w:val="Normal"/>
    <w:rsid w:val="00B660CF"/>
    <w:pPr>
      <w:ind w:left="1540" w:hanging="220"/>
    </w:pPr>
    <w:rPr>
      <w:sz w:val="22"/>
      <w:szCs w:val="24"/>
    </w:rPr>
  </w:style>
  <w:style w:type="paragraph" w:styleId="Index8">
    <w:name w:val="index 8"/>
    <w:next w:val="Normal"/>
    <w:rsid w:val="00B660CF"/>
    <w:pPr>
      <w:ind w:left="1760" w:hanging="220"/>
    </w:pPr>
    <w:rPr>
      <w:sz w:val="22"/>
      <w:szCs w:val="24"/>
    </w:rPr>
  </w:style>
  <w:style w:type="paragraph" w:styleId="Index9">
    <w:name w:val="index 9"/>
    <w:next w:val="Normal"/>
    <w:rsid w:val="00B660CF"/>
    <w:pPr>
      <w:ind w:left="1980" w:hanging="220"/>
    </w:pPr>
    <w:rPr>
      <w:sz w:val="22"/>
      <w:szCs w:val="24"/>
    </w:rPr>
  </w:style>
  <w:style w:type="paragraph" w:styleId="IndexHeading">
    <w:name w:val="index heading"/>
    <w:next w:val="Index1"/>
    <w:rsid w:val="00B660CF"/>
    <w:rPr>
      <w:rFonts w:ascii="Arial" w:hAnsi="Arial" w:cs="Arial"/>
      <w:b/>
      <w:bCs/>
      <w:sz w:val="22"/>
      <w:szCs w:val="24"/>
    </w:rPr>
  </w:style>
  <w:style w:type="paragraph" w:styleId="List">
    <w:name w:val="List"/>
    <w:rsid w:val="00B660CF"/>
    <w:pPr>
      <w:ind w:left="283" w:hanging="283"/>
    </w:pPr>
    <w:rPr>
      <w:sz w:val="22"/>
      <w:szCs w:val="24"/>
    </w:rPr>
  </w:style>
  <w:style w:type="paragraph" w:styleId="List2">
    <w:name w:val="List 2"/>
    <w:rsid w:val="00B660CF"/>
    <w:pPr>
      <w:ind w:left="566" w:hanging="283"/>
    </w:pPr>
    <w:rPr>
      <w:sz w:val="22"/>
      <w:szCs w:val="24"/>
    </w:rPr>
  </w:style>
  <w:style w:type="paragraph" w:styleId="List3">
    <w:name w:val="List 3"/>
    <w:rsid w:val="00B660CF"/>
    <w:pPr>
      <w:ind w:left="849" w:hanging="283"/>
    </w:pPr>
    <w:rPr>
      <w:sz w:val="22"/>
      <w:szCs w:val="24"/>
    </w:rPr>
  </w:style>
  <w:style w:type="paragraph" w:styleId="List4">
    <w:name w:val="List 4"/>
    <w:rsid w:val="00B660CF"/>
    <w:pPr>
      <w:ind w:left="1132" w:hanging="283"/>
    </w:pPr>
    <w:rPr>
      <w:sz w:val="22"/>
      <w:szCs w:val="24"/>
    </w:rPr>
  </w:style>
  <w:style w:type="paragraph" w:styleId="List5">
    <w:name w:val="List 5"/>
    <w:rsid w:val="00B660CF"/>
    <w:pPr>
      <w:ind w:left="1415" w:hanging="283"/>
    </w:pPr>
    <w:rPr>
      <w:sz w:val="22"/>
      <w:szCs w:val="24"/>
    </w:rPr>
  </w:style>
  <w:style w:type="paragraph" w:styleId="ListBullet">
    <w:name w:val="List Bullet"/>
    <w:rsid w:val="00B660CF"/>
    <w:pPr>
      <w:numPr>
        <w:numId w:val="1"/>
      </w:numPr>
      <w:tabs>
        <w:tab w:val="clear" w:pos="360"/>
        <w:tab w:val="num" w:pos="2989"/>
      </w:tabs>
      <w:ind w:left="1225" w:firstLine="1043"/>
    </w:pPr>
    <w:rPr>
      <w:sz w:val="22"/>
      <w:szCs w:val="24"/>
    </w:rPr>
  </w:style>
  <w:style w:type="paragraph" w:styleId="ListBullet2">
    <w:name w:val="List Bullet 2"/>
    <w:rsid w:val="00B660CF"/>
    <w:pPr>
      <w:numPr>
        <w:numId w:val="2"/>
      </w:numPr>
      <w:tabs>
        <w:tab w:val="clear" w:pos="643"/>
        <w:tab w:val="num" w:pos="360"/>
      </w:tabs>
      <w:ind w:left="360"/>
    </w:pPr>
    <w:rPr>
      <w:sz w:val="22"/>
      <w:szCs w:val="24"/>
    </w:rPr>
  </w:style>
  <w:style w:type="paragraph" w:styleId="ListBullet3">
    <w:name w:val="List Bullet 3"/>
    <w:rsid w:val="00B660CF"/>
    <w:pPr>
      <w:numPr>
        <w:numId w:val="3"/>
      </w:numPr>
      <w:tabs>
        <w:tab w:val="clear" w:pos="926"/>
        <w:tab w:val="num" w:pos="360"/>
      </w:tabs>
      <w:ind w:left="360"/>
    </w:pPr>
    <w:rPr>
      <w:sz w:val="22"/>
      <w:szCs w:val="24"/>
    </w:rPr>
  </w:style>
  <w:style w:type="paragraph" w:styleId="ListBullet4">
    <w:name w:val="List Bullet 4"/>
    <w:rsid w:val="00B660CF"/>
    <w:pPr>
      <w:numPr>
        <w:numId w:val="4"/>
      </w:numPr>
      <w:tabs>
        <w:tab w:val="clear" w:pos="1209"/>
        <w:tab w:val="num" w:pos="926"/>
      </w:tabs>
      <w:ind w:left="926"/>
    </w:pPr>
    <w:rPr>
      <w:sz w:val="22"/>
      <w:szCs w:val="24"/>
    </w:rPr>
  </w:style>
  <w:style w:type="paragraph" w:styleId="ListBullet5">
    <w:name w:val="List Bullet 5"/>
    <w:rsid w:val="00B660CF"/>
    <w:pPr>
      <w:numPr>
        <w:numId w:val="5"/>
      </w:numPr>
    </w:pPr>
    <w:rPr>
      <w:sz w:val="22"/>
      <w:szCs w:val="24"/>
    </w:rPr>
  </w:style>
  <w:style w:type="paragraph" w:styleId="ListContinue">
    <w:name w:val="List Continue"/>
    <w:rsid w:val="00B660CF"/>
    <w:pPr>
      <w:spacing w:after="120"/>
      <w:ind w:left="283"/>
    </w:pPr>
    <w:rPr>
      <w:sz w:val="22"/>
      <w:szCs w:val="24"/>
    </w:rPr>
  </w:style>
  <w:style w:type="paragraph" w:styleId="ListContinue2">
    <w:name w:val="List Continue 2"/>
    <w:rsid w:val="00B660CF"/>
    <w:pPr>
      <w:spacing w:after="120"/>
      <w:ind w:left="566"/>
    </w:pPr>
    <w:rPr>
      <w:sz w:val="22"/>
      <w:szCs w:val="24"/>
    </w:rPr>
  </w:style>
  <w:style w:type="paragraph" w:styleId="ListContinue3">
    <w:name w:val="List Continue 3"/>
    <w:rsid w:val="00B660CF"/>
    <w:pPr>
      <w:spacing w:after="120"/>
      <w:ind w:left="849"/>
    </w:pPr>
    <w:rPr>
      <w:sz w:val="22"/>
      <w:szCs w:val="24"/>
    </w:rPr>
  </w:style>
  <w:style w:type="paragraph" w:styleId="ListContinue4">
    <w:name w:val="List Continue 4"/>
    <w:rsid w:val="00B660CF"/>
    <w:pPr>
      <w:spacing w:after="120"/>
      <w:ind w:left="1132"/>
    </w:pPr>
    <w:rPr>
      <w:sz w:val="22"/>
      <w:szCs w:val="24"/>
    </w:rPr>
  </w:style>
  <w:style w:type="paragraph" w:styleId="ListContinue5">
    <w:name w:val="List Continue 5"/>
    <w:rsid w:val="00B660CF"/>
    <w:pPr>
      <w:spacing w:after="120"/>
      <w:ind w:left="1415"/>
    </w:pPr>
    <w:rPr>
      <w:sz w:val="22"/>
      <w:szCs w:val="24"/>
    </w:rPr>
  </w:style>
  <w:style w:type="paragraph" w:styleId="ListNumber">
    <w:name w:val="List Number"/>
    <w:rsid w:val="00B660CF"/>
    <w:pPr>
      <w:numPr>
        <w:numId w:val="6"/>
      </w:numPr>
      <w:tabs>
        <w:tab w:val="clear" w:pos="360"/>
        <w:tab w:val="num" w:pos="4242"/>
      </w:tabs>
      <w:ind w:left="3521" w:hanging="1043"/>
    </w:pPr>
    <w:rPr>
      <w:sz w:val="22"/>
      <w:szCs w:val="24"/>
    </w:rPr>
  </w:style>
  <w:style w:type="paragraph" w:styleId="ListNumber2">
    <w:name w:val="List Number 2"/>
    <w:rsid w:val="00B660CF"/>
    <w:pPr>
      <w:numPr>
        <w:numId w:val="7"/>
      </w:numPr>
      <w:tabs>
        <w:tab w:val="clear" w:pos="643"/>
        <w:tab w:val="num" w:pos="360"/>
      </w:tabs>
      <w:ind w:left="360"/>
    </w:pPr>
    <w:rPr>
      <w:sz w:val="22"/>
      <w:szCs w:val="24"/>
    </w:rPr>
  </w:style>
  <w:style w:type="paragraph" w:styleId="ListNumber3">
    <w:name w:val="List Number 3"/>
    <w:rsid w:val="00B660CF"/>
    <w:pPr>
      <w:numPr>
        <w:numId w:val="8"/>
      </w:numPr>
      <w:tabs>
        <w:tab w:val="clear" w:pos="926"/>
        <w:tab w:val="num" w:pos="360"/>
      </w:tabs>
      <w:ind w:left="360"/>
    </w:pPr>
    <w:rPr>
      <w:sz w:val="22"/>
      <w:szCs w:val="24"/>
    </w:rPr>
  </w:style>
  <w:style w:type="paragraph" w:styleId="ListNumber4">
    <w:name w:val="List Number 4"/>
    <w:rsid w:val="00B660CF"/>
    <w:pPr>
      <w:numPr>
        <w:numId w:val="9"/>
      </w:numPr>
      <w:tabs>
        <w:tab w:val="clear" w:pos="1209"/>
        <w:tab w:val="num" w:pos="360"/>
      </w:tabs>
      <w:ind w:left="360"/>
    </w:pPr>
    <w:rPr>
      <w:sz w:val="22"/>
      <w:szCs w:val="24"/>
    </w:rPr>
  </w:style>
  <w:style w:type="paragraph" w:styleId="ListNumber5">
    <w:name w:val="List Number 5"/>
    <w:rsid w:val="00B660CF"/>
    <w:pPr>
      <w:numPr>
        <w:numId w:val="10"/>
      </w:numPr>
      <w:tabs>
        <w:tab w:val="clear" w:pos="1492"/>
        <w:tab w:val="num" w:pos="1440"/>
      </w:tabs>
      <w:ind w:left="0" w:firstLine="0"/>
    </w:pPr>
    <w:rPr>
      <w:sz w:val="22"/>
      <w:szCs w:val="24"/>
    </w:rPr>
  </w:style>
  <w:style w:type="paragraph" w:styleId="MessageHeader">
    <w:name w:val="Message Header"/>
    <w:rsid w:val="00B660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B660CF"/>
    <w:rPr>
      <w:sz w:val="24"/>
      <w:szCs w:val="24"/>
    </w:rPr>
  </w:style>
  <w:style w:type="paragraph" w:styleId="NormalIndent">
    <w:name w:val="Normal Indent"/>
    <w:rsid w:val="00B660CF"/>
    <w:pPr>
      <w:ind w:left="720"/>
    </w:pPr>
    <w:rPr>
      <w:sz w:val="22"/>
      <w:szCs w:val="24"/>
    </w:rPr>
  </w:style>
  <w:style w:type="paragraph" w:styleId="NoteHeading">
    <w:name w:val="Note Heading"/>
    <w:next w:val="Normal"/>
    <w:rsid w:val="00B660CF"/>
    <w:rPr>
      <w:sz w:val="22"/>
      <w:szCs w:val="24"/>
    </w:rPr>
  </w:style>
  <w:style w:type="paragraph" w:styleId="PlainText">
    <w:name w:val="Plain Text"/>
    <w:rsid w:val="00B660CF"/>
    <w:rPr>
      <w:rFonts w:ascii="Courier New" w:hAnsi="Courier New" w:cs="Courier New"/>
      <w:sz w:val="22"/>
    </w:rPr>
  </w:style>
  <w:style w:type="paragraph" w:styleId="Salutation">
    <w:name w:val="Salutation"/>
    <w:next w:val="Normal"/>
    <w:rsid w:val="00B660CF"/>
    <w:rPr>
      <w:sz w:val="22"/>
      <w:szCs w:val="24"/>
    </w:rPr>
  </w:style>
  <w:style w:type="paragraph" w:styleId="Signature">
    <w:name w:val="Signature"/>
    <w:rsid w:val="00B660CF"/>
    <w:pPr>
      <w:ind w:left="4252"/>
    </w:pPr>
    <w:rPr>
      <w:sz w:val="22"/>
      <w:szCs w:val="24"/>
    </w:rPr>
  </w:style>
  <w:style w:type="paragraph" w:styleId="Subtitle">
    <w:name w:val="Subtitle"/>
    <w:qFormat/>
    <w:rsid w:val="00B660CF"/>
    <w:pPr>
      <w:spacing w:after="60"/>
      <w:jc w:val="center"/>
    </w:pPr>
    <w:rPr>
      <w:rFonts w:ascii="Arial" w:hAnsi="Arial" w:cs="Arial"/>
      <w:sz w:val="24"/>
      <w:szCs w:val="24"/>
    </w:rPr>
  </w:style>
  <w:style w:type="paragraph" w:styleId="TableofAuthorities">
    <w:name w:val="table of authorities"/>
    <w:next w:val="Normal"/>
    <w:rsid w:val="00B660CF"/>
    <w:pPr>
      <w:ind w:left="220" w:hanging="220"/>
    </w:pPr>
    <w:rPr>
      <w:sz w:val="22"/>
      <w:szCs w:val="24"/>
    </w:rPr>
  </w:style>
  <w:style w:type="paragraph" w:styleId="TableofFigures">
    <w:name w:val="table of figures"/>
    <w:next w:val="Normal"/>
    <w:rsid w:val="00B660CF"/>
    <w:pPr>
      <w:ind w:left="440" w:hanging="440"/>
    </w:pPr>
    <w:rPr>
      <w:sz w:val="22"/>
      <w:szCs w:val="24"/>
    </w:rPr>
  </w:style>
  <w:style w:type="paragraph" w:styleId="Title">
    <w:name w:val="Title"/>
    <w:qFormat/>
    <w:rsid w:val="00B660CF"/>
    <w:pPr>
      <w:spacing w:before="240" w:after="60"/>
      <w:jc w:val="center"/>
    </w:pPr>
    <w:rPr>
      <w:rFonts w:ascii="Arial" w:hAnsi="Arial" w:cs="Arial"/>
      <w:b/>
      <w:bCs/>
      <w:kern w:val="28"/>
      <w:sz w:val="32"/>
      <w:szCs w:val="32"/>
    </w:rPr>
  </w:style>
  <w:style w:type="paragraph" w:styleId="TOAHeading">
    <w:name w:val="toa heading"/>
    <w:next w:val="Normal"/>
    <w:rsid w:val="00B660CF"/>
    <w:pPr>
      <w:spacing w:before="120"/>
    </w:pPr>
    <w:rPr>
      <w:rFonts w:ascii="Arial" w:hAnsi="Arial" w:cs="Arial"/>
      <w:b/>
      <w:bCs/>
      <w:sz w:val="24"/>
      <w:szCs w:val="24"/>
    </w:rPr>
  </w:style>
  <w:style w:type="paragraph" w:styleId="BodyTextFirstIndent">
    <w:name w:val="Body Text First Indent"/>
    <w:basedOn w:val="BodyText"/>
    <w:rsid w:val="00B660CF"/>
    <w:pPr>
      <w:ind w:firstLine="210"/>
    </w:pPr>
  </w:style>
  <w:style w:type="paragraph" w:styleId="BodyTextFirstIndent2">
    <w:name w:val="Body Text First Indent 2"/>
    <w:basedOn w:val="BodyTextIndent"/>
    <w:rsid w:val="00B660CF"/>
    <w:pPr>
      <w:ind w:firstLine="210"/>
    </w:pPr>
  </w:style>
  <w:style w:type="character" w:styleId="CommentReference">
    <w:name w:val="annotation reference"/>
    <w:basedOn w:val="DefaultParagraphFont"/>
    <w:rsid w:val="00B660CF"/>
    <w:rPr>
      <w:sz w:val="16"/>
      <w:szCs w:val="16"/>
    </w:rPr>
  </w:style>
  <w:style w:type="character" w:styleId="Emphasis">
    <w:name w:val="Emphasis"/>
    <w:basedOn w:val="DefaultParagraphFont"/>
    <w:qFormat/>
    <w:rsid w:val="00B660CF"/>
    <w:rPr>
      <w:i/>
      <w:iCs/>
    </w:rPr>
  </w:style>
  <w:style w:type="character" w:styleId="EndnoteReference">
    <w:name w:val="endnote reference"/>
    <w:basedOn w:val="DefaultParagraphFont"/>
    <w:rsid w:val="00B660CF"/>
    <w:rPr>
      <w:vertAlign w:val="superscript"/>
    </w:rPr>
  </w:style>
  <w:style w:type="character" w:styleId="FollowedHyperlink">
    <w:name w:val="FollowedHyperlink"/>
    <w:basedOn w:val="DefaultParagraphFont"/>
    <w:rsid w:val="00B660CF"/>
    <w:rPr>
      <w:color w:val="800080"/>
      <w:u w:val="single"/>
    </w:rPr>
  </w:style>
  <w:style w:type="character" w:styleId="FootnoteReference">
    <w:name w:val="footnote reference"/>
    <w:basedOn w:val="DefaultParagraphFont"/>
    <w:rsid w:val="00B660CF"/>
    <w:rPr>
      <w:vertAlign w:val="superscript"/>
    </w:rPr>
  </w:style>
  <w:style w:type="character" w:styleId="HTMLAcronym">
    <w:name w:val="HTML Acronym"/>
    <w:basedOn w:val="DefaultParagraphFont"/>
    <w:rsid w:val="00B660CF"/>
  </w:style>
  <w:style w:type="character" w:styleId="HTMLCite">
    <w:name w:val="HTML Cite"/>
    <w:basedOn w:val="DefaultParagraphFont"/>
    <w:rsid w:val="00B660CF"/>
    <w:rPr>
      <w:i/>
      <w:iCs/>
    </w:rPr>
  </w:style>
  <w:style w:type="character" w:styleId="HTMLCode">
    <w:name w:val="HTML Code"/>
    <w:basedOn w:val="DefaultParagraphFont"/>
    <w:rsid w:val="00B660CF"/>
    <w:rPr>
      <w:rFonts w:ascii="Courier New" w:hAnsi="Courier New" w:cs="Courier New"/>
      <w:sz w:val="20"/>
      <w:szCs w:val="20"/>
    </w:rPr>
  </w:style>
  <w:style w:type="character" w:styleId="HTMLDefinition">
    <w:name w:val="HTML Definition"/>
    <w:basedOn w:val="DefaultParagraphFont"/>
    <w:rsid w:val="00B660CF"/>
    <w:rPr>
      <w:i/>
      <w:iCs/>
    </w:rPr>
  </w:style>
  <w:style w:type="character" w:styleId="HTMLKeyboard">
    <w:name w:val="HTML Keyboard"/>
    <w:basedOn w:val="DefaultParagraphFont"/>
    <w:rsid w:val="00B660CF"/>
    <w:rPr>
      <w:rFonts w:ascii="Courier New" w:hAnsi="Courier New" w:cs="Courier New"/>
      <w:sz w:val="20"/>
      <w:szCs w:val="20"/>
    </w:rPr>
  </w:style>
  <w:style w:type="character" w:styleId="HTMLSample">
    <w:name w:val="HTML Sample"/>
    <w:basedOn w:val="DefaultParagraphFont"/>
    <w:rsid w:val="00B660CF"/>
    <w:rPr>
      <w:rFonts w:ascii="Courier New" w:hAnsi="Courier New" w:cs="Courier New"/>
    </w:rPr>
  </w:style>
  <w:style w:type="character" w:styleId="HTMLTypewriter">
    <w:name w:val="HTML Typewriter"/>
    <w:basedOn w:val="DefaultParagraphFont"/>
    <w:rsid w:val="00B660CF"/>
    <w:rPr>
      <w:rFonts w:ascii="Courier New" w:hAnsi="Courier New" w:cs="Courier New"/>
      <w:sz w:val="20"/>
      <w:szCs w:val="20"/>
    </w:rPr>
  </w:style>
  <w:style w:type="character" w:styleId="HTMLVariable">
    <w:name w:val="HTML Variable"/>
    <w:basedOn w:val="DefaultParagraphFont"/>
    <w:rsid w:val="00B660CF"/>
    <w:rPr>
      <w:i/>
      <w:iCs/>
    </w:rPr>
  </w:style>
  <w:style w:type="character" w:styleId="Hyperlink">
    <w:name w:val="Hyperlink"/>
    <w:basedOn w:val="DefaultParagraphFont"/>
    <w:rsid w:val="00B660CF"/>
    <w:rPr>
      <w:color w:val="0000FF"/>
      <w:u w:val="single"/>
    </w:rPr>
  </w:style>
  <w:style w:type="character" w:styleId="LineNumber">
    <w:name w:val="line number"/>
    <w:basedOn w:val="OPCCharBase"/>
    <w:uiPriority w:val="99"/>
    <w:unhideWhenUsed/>
    <w:rsid w:val="00041258"/>
    <w:rPr>
      <w:sz w:val="16"/>
    </w:rPr>
  </w:style>
  <w:style w:type="paragraph" w:styleId="MacroText">
    <w:name w:val="macro"/>
    <w:rsid w:val="00B660C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B660CF"/>
  </w:style>
  <w:style w:type="character" w:styleId="Strong">
    <w:name w:val="Strong"/>
    <w:basedOn w:val="DefaultParagraphFont"/>
    <w:qFormat/>
    <w:rsid w:val="00B660CF"/>
    <w:rPr>
      <w:b/>
      <w:bCs/>
    </w:rPr>
  </w:style>
  <w:style w:type="paragraph" w:styleId="TOC1">
    <w:name w:val="toc 1"/>
    <w:basedOn w:val="OPCParaBase"/>
    <w:next w:val="Normal"/>
    <w:uiPriority w:val="39"/>
    <w:unhideWhenUsed/>
    <w:rsid w:val="00041258"/>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41258"/>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41258"/>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41258"/>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4125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4125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4125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4125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41258"/>
    <w:pPr>
      <w:keepLines/>
      <w:tabs>
        <w:tab w:val="right" w:pos="7088"/>
      </w:tabs>
      <w:spacing w:before="80" w:line="240" w:lineRule="auto"/>
      <w:ind w:left="851" w:right="567"/>
    </w:pPr>
    <w:rPr>
      <w:i/>
      <w:kern w:val="28"/>
      <w:sz w:val="20"/>
    </w:rPr>
  </w:style>
  <w:style w:type="paragraph" w:customStyle="1" w:styleId="CTA-">
    <w:name w:val="CTA -"/>
    <w:basedOn w:val="OPCParaBase"/>
    <w:rsid w:val="00041258"/>
    <w:pPr>
      <w:spacing w:before="60" w:line="240" w:lineRule="atLeast"/>
      <w:ind w:left="85" w:hanging="85"/>
    </w:pPr>
    <w:rPr>
      <w:sz w:val="20"/>
    </w:rPr>
  </w:style>
  <w:style w:type="paragraph" w:customStyle="1" w:styleId="CTA--">
    <w:name w:val="CTA --"/>
    <w:basedOn w:val="OPCParaBase"/>
    <w:next w:val="Normal"/>
    <w:rsid w:val="00041258"/>
    <w:pPr>
      <w:spacing w:before="60" w:line="240" w:lineRule="atLeast"/>
      <w:ind w:left="142" w:hanging="142"/>
    </w:pPr>
    <w:rPr>
      <w:sz w:val="20"/>
    </w:rPr>
  </w:style>
  <w:style w:type="paragraph" w:customStyle="1" w:styleId="CTA---">
    <w:name w:val="CTA ---"/>
    <w:basedOn w:val="OPCParaBase"/>
    <w:next w:val="Normal"/>
    <w:rsid w:val="00041258"/>
    <w:pPr>
      <w:spacing w:before="60" w:line="240" w:lineRule="atLeast"/>
      <w:ind w:left="198" w:hanging="198"/>
    </w:pPr>
    <w:rPr>
      <w:sz w:val="20"/>
    </w:rPr>
  </w:style>
  <w:style w:type="paragraph" w:customStyle="1" w:styleId="CTA----">
    <w:name w:val="CTA ----"/>
    <w:basedOn w:val="OPCParaBase"/>
    <w:next w:val="Normal"/>
    <w:rsid w:val="00041258"/>
    <w:pPr>
      <w:spacing w:before="60" w:line="240" w:lineRule="atLeast"/>
      <w:ind w:left="255" w:hanging="255"/>
    </w:pPr>
    <w:rPr>
      <w:sz w:val="20"/>
    </w:rPr>
  </w:style>
  <w:style w:type="paragraph" w:customStyle="1" w:styleId="CTA1a">
    <w:name w:val="CTA 1(a)"/>
    <w:basedOn w:val="OPCParaBase"/>
    <w:rsid w:val="00041258"/>
    <w:pPr>
      <w:tabs>
        <w:tab w:val="right" w:pos="414"/>
      </w:tabs>
      <w:spacing w:before="40" w:line="240" w:lineRule="atLeast"/>
      <w:ind w:left="675" w:hanging="675"/>
    </w:pPr>
    <w:rPr>
      <w:sz w:val="20"/>
    </w:rPr>
  </w:style>
  <w:style w:type="paragraph" w:customStyle="1" w:styleId="CTA1ai">
    <w:name w:val="CTA 1(a)(i)"/>
    <w:basedOn w:val="OPCParaBase"/>
    <w:rsid w:val="00041258"/>
    <w:pPr>
      <w:tabs>
        <w:tab w:val="right" w:pos="1004"/>
      </w:tabs>
      <w:spacing w:before="40" w:line="240" w:lineRule="atLeast"/>
      <w:ind w:left="1253" w:hanging="1253"/>
    </w:pPr>
    <w:rPr>
      <w:sz w:val="20"/>
    </w:rPr>
  </w:style>
  <w:style w:type="paragraph" w:customStyle="1" w:styleId="CTA2a">
    <w:name w:val="CTA 2(a)"/>
    <w:basedOn w:val="OPCParaBase"/>
    <w:rsid w:val="00041258"/>
    <w:pPr>
      <w:tabs>
        <w:tab w:val="right" w:pos="482"/>
      </w:tabs>
      <w:spacing w:before="40" w:line="240" w:lineRule="atLeast"/>
      <w:ind w:left="748" w:hanging="748"/>
    </w:pPr>
    <w:rPr>
      <w:sz w:val="20"/>
    </w:rPr>
  </w:style>
  <w:style w:type="paragraph" w:customStyle="1" w:styleId="CTA2ai">
    <w:name w:val="CTA 2(a)(i)"/>
    <w:basedOn w:val="OPCParaBase"/>
    <w:rsid w:val="00041258"/>
    <w:pPr>
      <w:tabs>
        <w:tab w:val="right" w:pos="1089"/>
      </w:tabs>
      <w:spacing w:before="40" w:line="240" w:lineRule="atLeast"/>
      <w:ind w:left="1327" w:hanging="1327"/>
    </w:pPr>
    <w:rPr>
      <w:sz w:val="20"/>
    </w:rPr>
  </w:style>
  <w:style w:type="paragraph" w:customStyle="1" w:styleId="CTA3a">
    <w:name w:val="CTA 3(a)"/>
    <w:basedOn w:val="OPCParaBase"/>
    <w:rsid w:val="00041258"/>
    <w:pPr>
      <w:tabs>
        <w:tab w:val="right" w:pos="556"/>
      </w:tabs>
      <w:spacing w:before="40" w:line="240" w:lineRule="atLeast"/>
      <w:ind w:left="805" w:hanging="805"/>
    </w:pPr>
    <w:rPr>
      <w:sz w:val="20"/>
    </w:rPr>
  </w:style>
  <w:style w:type="paragraph" w:customStyle="1" w:styleId="CTA3ai">
    <w:name w:val="CTA 3(a)(i)"/>
    <w:basedOn w:val="OPCParaBase"/>
    <w:rsid w:val="00041258"/>
    <w:pPr>
      <w:tabs>
        <w:tab w:val="right" w:pos="1140"/>
      </w:tabs>
      <w:spacing w:before="40" w:line="240" w:lineRule="atLeast"/>
      <w:ind w:left="1361" w:hanging="1361"/>
    </w:pPr>
    <w:rPr>
      <w:sz w:val="20"/>
    </w:rPr>
  </w:style>
  <w:style w:type="paragraph" w:customStyle="1" w:styleId="CTA4a">
    <w:name w:val="CTA 4(a)"/>
    <w:basedOn w:val="OPCParaBase"/>
    <w:rsid w:val="00041258"/>
    <w:pPr>
      <w:tabs>
        <w:tab w:val="right" w:pos="624"/>
      </w:tabs>
      <w:spacing w:before="40" w:line="240" w:lineRule="atLeast"/>
      <w:ind w:left="873" w:hanging="873"/>
    </w:pPr>
    <w:rPr>
      <w:sz w:val="20"/>
    </w:rPr>
  </w:style>
  <w:style w:type="paragraph" w:customStyle="1" w:styleId="CTA4ai">
    <w:name w:val="CTA 4(a)(i)"/>
    <w:basedOn w:val="OPCParaBase"/>
    <w:rsid w:val="00041258"/>
    <w:pPr>
      <w:tabs>
        <w:tab w:val="right" w:pos="1213"/>
      </w:tabs>
      <w:spacing w:before="40" w:line="240" w:lineRule="atLeast"/>
      <w:ind w:left="1452" w:hanging="1452"/>
    </w:pPr>
    <w:rPr>
      <w:sz w:val="20"/>
    </w:rPr>
  </w:style>
  <w:style w:type="paragraph" w:customStyle="1" w:styleId="CTACAPS">
    <w:name w:val="CTA CAPS"/>
    <w:basedOn w:val="OPCParaBase"/>
    <w:rsid w:val="00041258"/>
    <w:pPr>
      <w:spacing w:before="60" w:line="240" w:lineRule="atLeast"/>
    </w:pPr>
    <w:rPr>
      <w:sz w:val="20"/>
    </w:rPr>
  </w:style>
  <w:style w:type="paragraph" w:customStyle="1" w:styleId="CTAright">
    <w:name w:val="CTA right"/>
    <w:basedOn w:val="OPCParaBase"/>
    <w:rsid w:val="00041258"/>
    <w:pPr>
      <w:spacing w:before="60" w:line="240" w:lineRule="auto"/>
      <w:jc w:val="right"/>
    </w:pPr>
    <w:rPr>
      <w:sz w:val="20"/>
    </w:rPr>
  </w:style>
  <w:style w:type="paragraph" w:customStyle="1" w:styleId="ActHead1">
    <w:name w:val="ActHead 1"/>
    <w:aliases w:val="c"/>
    <w:basedOn w:val="OPCParaBase"/>
    <w:next w:val="Normal"/>
    <w:qFormat/>
    <w:rsid w:val="0004125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4125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4125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4125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4125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4125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4125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4125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41258"/>
    <w:pPr>
      <w:keepNext/>
      <w:keepLines/>
      <w:spacing w:before="280" w:line="240" w:lineRule="auto"/>
      <w:ind w:left="1134" w:hanging="1134"/>
      <w:outlineLvl w:val="8"/>
    </w:pPr>
    <w:rPr>
      <w:b/>
      <w:i/>
      <w:kern w:val="28"/>
      <w:sz w:val="28"/>
    </w:rPr>
  </w:style>
  <w:style w:type="numbering" w:styleId="111111">
    <w:name w:val="Outline List 2"/>
    <w:basedOn w:val="NoList"/>
    <w:rsid w:val="00B660CF"/>
    <w:pPr>
      <w:numPr>
        <w:numId w:val="14"/>
      </w:numPr>
    </w:pPr>
  </w:style>
  <w:style w:type="numbering" w:styleId="1ai">
    <w:name w:val="Outline List 1"/>
    <w:basedOn w:val="NoList"/>
    <w:rsid w:val="00B660CF"/>
    <w:pPr>
      <w:numPr>
        <w:numId w:val="15"/>
      </w:numPr>
    </w:pPr>
  </w:style>
  <w:style w:type="numbering" w:styleId="ArticleSection">
    <w:name w:val="Outline List 3"/>
    <w:basedOn w:val="NoList"/>
    <w:rsid w:val="00B660CF"/>
    <w:pPr>
      <w:numPr>
        <w:numId w:val="16"/>
      </w:numPr>
    </w:pPr>
  </w:style>
  <w:style w:type="table" w:styleId="Table3Deffects1">
    <w:name w:val="Table 3D effects 1"/>
    <w:basedOn w:val="TableNormal"/>
    <w:rsid w:val="00B660C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660C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660C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660C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660C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660C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660C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660C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660C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660C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660C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660C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660C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660C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660C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660C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660C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4125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660C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660C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660C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660C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660C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660C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660C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660C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660C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660C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660C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660C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660C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660C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660C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660C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660C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660C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660C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660C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660C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E70F79"/>
    <w:rPr>
      <w:rFonts w:ascii="Arial" w:hAnsi="Arial"/>
      <w:b/>
      <w:kern w:val="28"/>
      <w:sz w:val="24"/>
    </w:rPr>
  </w:style>
  <w:style w:type="character" w:customStyle="1" w:styleId="OPCCharBase">
    <w:name w:val="OPCCharBase"/>
    <w:uiPriority w:val="1"/>
    <w:qFormat/>
    <w:rsid w:val="00041258"/>
  </w:style>
  <w:style w:type="paragraph" w:customStyle="1" w:styleId="OPCParaBase">
    <w:name w:val="OPCParaBase"/>
    <w:qFormat/>
    <w:rsid w:val="00041258"/>
    <w:pPr>
      <w:spacing w:line="260" w:lineRule="atLeast"/>
    </w:pPr>
    <w:rPr>
      <w:sz w:val="22"/>
    </w:rPr>
  </w:style>
  <w:style w:type="character" w:customStyle="1" w:styleId="HeaderChar">
    <w:name w:val="Header Char"/>
    <w:basedOn w:val="DefaultParagraphFont"/>
    <w:link w:val="Header"/>
    <w:rsid w:val="00041258"/>
    <w:rPr>
      <w:sz w:val="16"/>
    </w:rPr>
  </w:style>
  <w:style w:type="paragraph" w:customStyle="1" w:styleId="noteToPara">
    <w:name w:val="noteToPara"/>
    <w:aliases w:val="ntp"/>
    <w:basedOn w:val="OPCParaBase"/>
    <w:rsid w:val="00041258"/>
    <w:pPr>
      <w:spacing w:before="122" w:line="198" w:lineRule="exact"/>
      <w:ind w:left="2353" w:hanging="709"/>
    </w:pPr>
    <w:rPr>
      <w:sz w:val="18"/>
    </w:rPr>
  </w:style>
  <w:style w:type="paragraph" w:customStyle="1" w:styleId="WRStyle">
    <w:name w:val="WR Style"/>
    <w:aliases w:val="WR"/>
    <w:basedOn w:val="OPCParaBase"/>
    <w:rsid w:val="00041258"/>
    <w:pPr>
      <w:spacing w:before="240" w:line="240" w:lineRule="auto"/>
      <w:ind w:left="284" w:hanging="284"/>
    </w:pPr>
    <w:rPr>
      <w:b/>
      <w:i/>
      <w:kern w:val="28"/>
      <w:sz w:val="24"/>
    </w:rPr>
  </w:style>
  <w:style w:type="character" w:customStyle="1" w:styleId="FooterChar">
    <w:name w:val="Footer Char"/>
    <w:basedOn w:val="DefaultParagraphFont"/>
    <w:link w:val="Footer"/>
    <w:rsid w:val="00041258"/>
    <w:rPr>
      <w:sz w:val="22"/>
      <w:szCs w:val="24"/>
    </w:rPr>
  </w:style>
  <w:style w:type="table" w:customStyle="1" w:styleId="CFlag">
    <w:name w:val="CFlag"/>
    <w:basedOn w:val="TableNormal"/>
    <w:uiPriority w:val="99"/>
    <w:rsid w:val="00041258"/>
    <w:tblPr/>
  </w:style>
  <w:style w:type="paragraph" w:customStyle="1" w:styleId="SignCoverPageEnd">
    <w:name w:val="SignCoverPageEnd"/>
    <w:basedOn w:val="OPCParaBase"/>
    <w:next w:val="Normal"/>
    <w:rsid w:val="0004125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41258"/>
    <w:pPr>
      <w:pBdr>
        <w:top w:val="single" w:sz="4" w:space="1" w:color="auto"/>
      </w:pBdr>
      <w:spacing w:before="360"/>
      <w:ind w:right="397"/>
      <w:jc w:val="both"/>
    </w:pPr>
  </w:style>
  <w:style w:type="paragraph" w:customStyle="1" w:styleId="ENotesHeading1">
    <w:name w:val="ENotesHeading 1"/>
    <w:aliases w:val="Enh1"/>
    <w:basedOn w:val="OPCParaBase"/>
    <w:next w:val="Normal"/>
    <w:rsid w:val="00041258"/>
    <w:pPr>
      <w:spacing w:before="120"/>
      <w:outlineLvl w:val="1"/>
    </w:pPr>
    <w:rPr>
      <w:b/>
      <w:sz w:val="28"/>
      <w:szCs w:val="28"/>
    </w:rPr>
  </w:style>
  <w:style w:type="paragraph" w:customStyle="1" w:styleId="ENotesHeading2">
    <w:name w:val="ENotesHeading 2"/>
    <w:aliases w:val="Enh2"/>
    <w:basedOn w:val="OPCParaBase"/>
    <w:next w:val="Normal"/>
    <w:rsid w:val="00041258"/>
    <w:pPr>
      <w:spacing w:before="120" w:after="120"/>
      <w:outlineLvl w:val="2"/>
    </w:pPr>
    <w:rPr>
      <w:b/>
      <w:sz w:val="24"/>
      <w:szCs w:val="28"/>
    </w:rPr>
  </w:style>
  <w:style w:type="paragraph" w:customStyle="1" w:styleId="CompiledActNo">
    <w:name w:val="CompiledActNo"/>
    <w:basedOn w:val="OPCParaBase"/>
    <w:next w:val="Normal"/>
    <w:rsid w:val="00041258"/>
    <w:rPr>
      <w:b/>
      <w:sz w:val="24"/>
      <w:szCs w:val="24"/>
    </w:rPr>
  </w:style>
  <w:style w:type="paragraph" w:customStyle="1" w:styleId="ENotesText">
    <w:name w:val="ENotesText"/>
    <w:aliases w:val="Ent,ENt"/>
    <w:basedOn w:val="OPCParaBase"/>
    <w:next w:val="Normal"/>
    <w:rsid w:val="00041258"/>
    <w:pPr>
      <w:spacing w:before="120"/>
    </w:pPr>
  </w:style>
  <w:style w:type="paragraph" w:customStyle="1" w:styleId="CompiledMadeUnder">
    <w:name w:val="CompiledMadeUnder"/>
    <w:basedOn w:val="OPCParaBase"/>
    <w:next w:val="Normal"/>
    <w:rsid w:val="00041258"/>
    <w:rPr>
      <w:i/>
      <w:sz w:val="24"/>
      <w:szCs w:val="24"/>
    </w:rPr>
  </w:style>
  <w:style w:type="paragraph" w:customStyle="1" w:styleId="Paragraphsub-sub-sub">
    <w:name w:val="Paragraph(sub-sub-sub)"/>
    <w:aliases w:val="aaaa"/>
    <w:basedOn w:val="OPCParaBase"/>
    <w:rsid w:val="0004125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4125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125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4125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125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41258"/>
    <w:pPr>
      <w:spacing w:before="60" w:line="240" w:lineRule="auto"/>
    </w:pPr>
    <w:rPr>
      <w:rFonts w:cs="Arial"/>
      <w:sz w:val="20"/>
      <w:szCs w:val="22"/>
    </w:rPr>
  </w:style>
  <w:style w:type="paragraph" w:customStyle="1" w:styleId="ActHead10">
    <w:name w:val="ActHead 10"/>
    <w:aliases w:val="sp"/>
    <w:basedOn w:val="OPCParaBase"/>
    <w:next w:val="ActHead3"/>
    <w:rsid w:val="0004125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41258"/>
    <w:rPr>
      <w:rFonts w:ascii="Tahoma" w:eastAsiaTheme="minorHAnsi" w:hAnsi="Tahoma" w:cs="Tahoma"/>
      <w:sz w:val="16"/>
      <w:szCs w:val="16"/>
      <w:lang w:eastAsia="en-US"/>
    </w:rPr>
  </w:style>
  <w:style w:type="paragraph" w:customStyle="1" w:styleId="NoteToSubpara">
    <w:name w:val="NoteToSubpara"/>
    <w:aliases w:val="nts"/>
    <w:basedOn w:val="OPCParaBase"/>
    <w:rsid w:val="00041258"/>
    <w:pPr>
      <w:spacing w:before="40" w:line="198" w:lineRule="exact"/>
      <w:ind w:left="2835" w:hanging="709"/>
    </w:pPr>
    <w:rPr>
      <w:sz w:val="18"/>
    </w:rPr>
  </w:style>
  <w:style w:type="paragraph" w:customStyle="1" w:styleId="ENoteTableHeading">
    <w:name w:val="ENoteTableHeading"/>
    <w:aliases w:val="enth"/>
    <w:basedOn w:val="OPCParaBase"/>
    <w:rsid w:val="00041258"/>
    <w:pPr>
      <w:keepNext/>
      <w:spacing w:before="60" w:line="240" w:lineRule="atLeast"/>
    </w:pPr>
    <w:rPr>
      <w:rFonts w:ascii="Arial" w:hAnsi="Arial"/>
      <w:b/>
      <w:sz w:val="16"/>
    </w:rPr>
  </w:style>
  <w:style w:type="paragraph" w:customStyle="1" w:styleId="ENoteTTi">
    <w:name w:val="ENoteTTi"/>
    <w:aliases w:val="entti"/>
    <w:basedOn w:val="OPCParaBase"/>
    <w:rsid w:val="00041258"/>
    <w:pPr>
      <w:keepNext/>
      <w:spacing w:before="60" w:line="240" w:lineRule="atLeast"/>
      <w:ind w:left="170"/>
    </w:pPr>
    <w:rPr>
      <w:sz w:val="16"/>
    </w:rPr>
  </w:style>
  <w:style w:type="paragraph" w:customStyle="1" w:styleId="ENoteTTIndentHeading">
    <w:name w:val="ENoteTTIndentHeading"/>
    <w:aliases w:val="enTTHi"/>
    <w:basedOn w:val="OPCParaBase"/>
    <w:rsid w:val="0004125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41258"/>
    <w:pPr>
      <w:spacing w:before="60" w:line="240" w:lineRule="atLeast"/>
    </w:pPr>
    <w:rPr>
      <w:sz w:val="16"/>
    </w:rPr>
  </w:style>
  <w:style w:type="paragraph" w:customStyle="1" w:styleId="MadeunderText">
    <w:name w:val="MadeunderText"/>
    <w:basedOn w:val="OPCParaBase"/>
    <w:next w:val="CompiledMadeUnder"/>
    <w:rsid w:val="00041258"/>
    <w:pPr>
      <w:spacing w:before="240"/>
    </w:pPr>
    <w:rPr>
      <w:sz w:val="24"/>
      <w:szCs w:val="24"/>
    </w:rPr>
  </w:style>
  <w:style w:type="paragraph" w:customStyle="1" w:styleId="ENotesHeading3">
    <w:name w:val="ENotesHeading 3"/>
    <w:aliases w:val="Enh3"/>
    <w:basedOn w:val="OPCParaBase"/>
    <w:next w:val="Normal"/>
    <w:rsid w:val="00041258"/>
    <w:pPr>
      <w:keepNext/>
      <w:spacing w:before="120" w:line="240" w:lineRule="auto"/>
      <w:outlineLvl w:val="4"/>
    </w:pPr>
    <w:rPr>
      <w:b/>
      <w:szCs w:val="24"/>
    </w:rPr>
  </w:style>
  <w:style w:type="paragraph" w:customStyle="1" w:styleId="SubPartCASA">
    <w:name w:val="SubPart(CASA)"/>
    <w:aliases w:val="csp"/>
    <w:basedOn w:val="OPCParaBase"/>
    <w:next w:val="ActHead3"/>
    <w:rsid w:val="00041258"/>
    <w:pPr>
      <w:keepNext/>
      <w:keepLines/>
      <w:spacing w:before="280"/>
      <w:outlineLvl w:val="1"/>
    </w:pPr>
    <w:rPr>
      <w:b/>
      <w:kern w:val="28"/>
      <w:sz w:val="32"/>
    </w:rPr>
  </w:style>
  <w:style w:type="character" w:customStyle="1" w:styleId="CharSubPartTextCASA">
    <w:name w:val="CharSubPartText(CASA)"/>
    <w:basedOn w:val="OPCCharBase"/>
    <w:uiPriority w:val="1"/>
    <w:rsid w:val="00041258"/>
  </w:style>
  <w:style w:type="character" w:customStyle="1" w:styleId="CharSubPartNoCASA">
    <w:name w:val="CharSubPartNo(CASA)"/>
    <w:basedOn w:val="OPCCharBase"/>
    <w:uiPriority w:val="1"/>
    <w:rsid w:val="00041258"/>
  </w:style>
  <w:style w:type="paragraph" w:customStyle="1" w:styleId="ENoteTTIndentHeadingSub">
    <w:name w:val="ENoteTTIndentHeadingSub"/>
    <w:aliases w:val="enTTHis"/>
    <w:basedOn w:val="OPCParaBase"/>
    <w:rsid w:val="00041258"/>
    <w:pPr>
      <w:keepNext/>
      <w:spacing w:before="60" w:line="240" w:lineRule="atLeast"/>
      <w:ind w:left="340"/>
    </w:pPr>
    <w:rPr>
      <w:b/>
      <w:sz w:val="16"/>
    </w:rPr>
  </w:style>
  <w:style w:type="paragraph" w:customStyle="1" w:styleId="ENoteTTiSub">
    <w:name w:val="ENoteTTiSub"/>
    <w:aliases w:val="enttis"/>
    <w:basedOn w:val="OPCParaBase"/>
    <w:rsid w:val="00041258"/>
    <w:pPr>
      <w:keepNext/>
      <w:spacing w:before="60" w:line="240" w:lineRule="atLeast"/>
      <w:ind w:left="340"/>
    </w:pPr>
    <w:rPr>
      <w:sz w:val="16"/>
    </w:rPr>
  </w:style>
  <w:style w:type="paragraph" w:customStyle="1" w:styleId="SubDivisionMigration">
    <w:name w:val="SubDivisionMigration"/>
    <w:aliases w:val="sdm"/>
    <w:basedOn w:val="OPCParaBase"/>
    <w:rsid w:val="0004125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41258"/>
    <w:pPr>
      <w:keepNext/>
      <w:keepLines/>
      <w:spacing w:before="240" w:line="240" w:lineRule="auto"/>
      <w:ind w:left="1134" w:hanging="1134"/>
    </w:pPr>
    <w:rPr>
      <w:b/>
      <w:sz w:val="28"/>
    </w:rPr>
  </w:style>
  <w:style w:type="paragraph" w:customStyle="1" w:styleId="FreeForm">
    <w:name w:val="FreeForm"/>
    <w:rsid w:val="00041258"/>
    <w:rPr>
      <w:rFonts w:ascii="Arial" w:eastAsiaTheme="minorHAnsi" w:hAnsi="Arial" w:cstheme="minorBidi"/>
      <w:sz w:val="22"/>
      <w:lang w:eastAsia="en-US"/>
    </w:rPr>
  </w:style>
  <w:style w:type="paragraph" w:customStyle="1" w:styleId="SOText">
    <w:name w:val="SO Text"/>
    <w:aliases w:val="sot"/>
    <w:link w:val="SOTextChar"/>
    <w:rsid w:val="0004125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41258"/>
    <w:rPr>
      <w:rFonts w:eastAsiaTheme="minorHAnsi" w:cstheme="minorBidi"/>
      <w:sz w:val="22"/>
      <w:lang w:eastAsia="en-US"/>
    </w:rPr>
  </w:style>
  <w:style w:type="paragraph" w:customStyle="1" w:styleId="SOTextNote">
    <w:name w:val="SO TextNote"/>
    <w:aliases w:val="sont"/>
    <w:basedOn w:val="SOText"/>
    <w:qFormat/>
    <w:rsid w:val="00041258"/>
    <w:pPr>
      <w:spacing w:before="122" w:line="198" w:lineRule="exact"/>
      <w:ind w:left="1843" w:hanging="709"/>
    </w:pPr>
    <w:rPr>
      <w:sz w:val="18"/>
    </w:rPr>
  </w:style>
  <w:style w:type="paragraph" w:customStyle="1" w:styleId="SOPara">
    <w:name w:val="SO Para"/>
    <w:aliases w:val="soa"/>
    <w:basedOn w:val="SOText"/>
    <w:link w:val="SOParaChar"/>
    <w:qFormat/>
    <w:rsid w:val="00041258"/>
    <w:pPr>
      <w:tabs>
        <w:tab w:val="right" w:pos="1786"/>
      </w:tabs>
      <w:spacing w:before="40"/>
      <w:ind w:left="2070" w:hanging="936"/>
    </w:pPr>
  </w:style>
  <w:style w:type="character" w:customStyle="1" w:styleId="SOParaChar">
    <w:name w:val="SO Para Char"/>
    <w:aliases w:val="soa Char"/>
    <w:basedOn w:val="DefaultParagraphFont"/>
    <w:link w:val="SOPara"/>
    <w:rsid w:val="00041258"/>
    <w:rPr>
      <w:rFonts w:eastAsiaTheme="minorHAnsi" w:cstheme="minorBidi"/>
      <w:sz w:val="22"/>
      <w:lang w:eastAsia="en-US"/>
    </w:rPr>
  </w:style>
  <w:style w:type="paragraph" w:customStyle="1" w:styleId="FileName">
    <w:name w:val="FileName"/>
    <w:basedOn w:val="Normal"/>
    <w:rsid w:val="00041258"/>
  </w:style>
  <w:style w:type="paragraph" w:customStyle="1" w:styleId="TableHeading">
    <w:name w:val="TableHeading"/>
    <w:aliases w:val="th"/>
    <w:basedOn w:val="OPCParaBase"/>
    <w:next w:val="Tabletext"/>
    <w:rsid w:val="00041258"/>
    <w:pPr>
      <w:keepNext/>
      <w:spacing w:before="60" w:line="240" w:lineRule="atLeast"/>
    </w:pPr>
    <w:rPr>
      <w:b/>
      <w:sz w:val="20"/>
    </w:rPr>
  </w:style>
  <w:style w:type="paragraph" w:customStyle="1" w:styleId="SOHeadBold">
    <w:name w:val="SO HeadBold"/>
    <w:aliases w:val="sohb"/>
    <w:basedOn w:val="SOText"/>
    <w:next w:val="SOText"/>
    <w:link w:val="SOHeadBoldChar"/>
    <w:qFormat/>
    <w:rsid w:val="00041258"/>
    <w:rPr>
      <w:b/>
    </w:rPr>
  </w:style>
  <w:style w:type="character" w:customStyle="1" w:styleId="SOHeadBoldChar">
    <w:name w:val="SO HeadBold Char"/>
    <w:aliases w:val="sohb Char"/>
    <w:basedOn w:val="DefaultParagraphFont"/>
    <w:link w:val="SOHeadBold"/>
    <w:rsid w:val="0004125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41258"/>
    <w:rPr>
      <w:i/>
    </w:rPr>
  </w:style>
  <w:style w:type="character" w:customStyle="1" w:styleId="SOHeadItalicChar">
    <w:name w:val="SO HeadItalic Char"/>
    <w:aliases w:val="sohi Char"/>
    <w:basedOn w:val="DefaultParagraphFont"/>
    <w:link w:val="SOHeadItalic"/>
    <w:rsid w:val="00041258"/>
    <w:rPr>
      <w:rFonts w:eastAsiaTheme="minorHAnsi" w:cstheme="minorBidi"/>
      <w:i/>
      <w:sz w:val="22"/>
      <w:lang w:eastAsia="en-US"/>
    </w:rPr>
  </w:style>
  <w:style w:type="paragraph" w:customStyle="1" w:styleId="SOBullet">
    <w:name w:val="SO Bullet"/>
    <w:aliases w:val="sotb"/>
    <w:basedOn w:val="SOText"/>
    <w:link w:val="SOBulletChar"/>
    <w:qFormat/>
    <w:rsid w:val="00041258"/>
    <w:pPr>
      <w:ind w:left="1559" w:hanging="425"/>
    </w:pPr>
  </w:style>
  <w:style w:type="character" w:customStyle="1" w:styleId="SOBulletChar">
    <w:name w:val="SO Bullet Char"/>
    <w:aliases w:val="sotb Char"/>
    <w:basedOn w:val="DefaultParagraphFont"/>
    <w:link w:val="SOBullet"/>
    <w:rsid w:val="00041258"/>
    <w:rPr>
      <w:rFonts w:eastAsiaTheme="minorHAnsi" w:cstheme="minorBidi"/>
      <w:sz w:val="22"/>
      <w:lang w:eastAsia="en-US"/>
    </w:rPr>
  </w:style>
  <w:style w:type="paragraph" w:customStyle="1" w:styleId="SOBulletNote">
    <w:name w:val="SO BulletNote"/>
    <w:aliases w:val="sonb"/>
    <w:basedOn w:val="SOTextNote"/>
    <w:link w:val="SOBulletNoteChar"/>
    <w:qFormat/>
    <w:rsid w:val="00041258"/>
    <w:pPr>
      <w:tabs>
        <w:tab w:val="left" w:pos="1560"/>
      </w:tabs>
      <w:ind w:left="2268" w:hanging="1134"/>
    </w:pPr>
  </w:style>
  <w:style w:type="character" w:customStyle="1" w:styleId="SOBulletNoteChar">
    <w:name w:val="SO BulletNote Char"/>
    <w:aliases w:val="sonb Char"/>
    <w:basedOn w:val="DefaultParagraphFont"/>
    <w:link w:val="SOBulletNote"/>
    <w:rsid w:val="00041258"/>
    <w:rPr>
      <w:rFonts w:eastAsiaTheme="minorHAnsi" w:cstheme="minorBidi"/>
      <w:sz w:val="18"/>
      <w:lang w:eastAsia="en-US"/>
    </w:rPr>
  </w:style>
  <w:style w:type="paragraph" w:styleId="Revision">
    <w:name w:val="Revision"/>
    <w:hidden/>
    <w:uiPriority w:val="99"/>
    <w:semiHidden/>
    <w:rsid w:val="003C0165"/>
    <w:rPr>
      <w:rFonts w:eastAsiaTheme="minorHAnsi" w:cstheme="minorBidi"/>
      <w:sz w:val="22"/>
      <w:lang w:eastAsia="en-US"/>
    </w:rPr>
  </w:style>
  <w:style w:type="paragraph" w:customStyle="1" w:styleId="EnStatement">
    <w:name w:val="EnStatement"/>
    <w:basedOn w:val="Normal"/>
    <w:rsid w:val="00041258"/>
    <w:pPr>
      <w:numPr>
        <w:numId w:val="23"/>
      </w:numPr>
    </w:pPr>
    <w:rPr>
      <w:rFonts w:eastAsia="Times New Roman" w:cs="Times New Roman"/>
      <w:lang w:eastAsia="en-AU"/>
    </w:rPr>
  </w:style>
  <w:style w:type="paragraph" w:customStyle="1" w:styleId="EnStatementHeading">
    <w:name w:val="EnStatementHeading"/>
    <w:basedOn w:val="Normal"/>
    <w:rsid w:val="00041258"/>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D90C7-7E40-4075-8F1A-F92D0B19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24</Pages>
  <Words>4598</Words>
  <Characters>22917</Characters>
  <Application>Microsoft Office Word</Application>
  <DocSecurity>0</DocSecurity>
  <PresentationFormat/>
  <Lines>749</Lines>
  <Paragraphs>408</Paragraphs>
  <ScaleCrop>false</ScaleCrop>
  <HeadingPairs>
    <vt:vector size="2" baseType="variant">
      <vt:variant>
        <vt:lpstr>Title</vt:lpstr>
      </vt:variant>
      <vt:variant>
        <vt:i4>1</vt:i4>
      </vt:variant>
    </vt:vector>
  </HeadingPairs>
  <TitlesOfParts>
    <vt:vector size="1" baseType="lpstr">
      <vt:lpstr>Offshore Petroleum (Royalty) Act 2006</vt:lpstr>
    </vt:vector>
  </TitlesOfParts>
  <Manager/>
  <Company/>
  <LinksUpToDate>false</LinksUpToDate>
  <CharactersWithSpaces>27275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Petroleum (Royalty) Act 2006</dc:title>
  <dc:subject/>
  <dc:creator/>
  <cp:keywords/>
  <dc:description/>
  <cp:lastModifiedBy/>
  <cp:revision>1</cp:revision>
  <cp:lastPrinted>2016-05-03T04:03:00Z</cp:lastPrinted>
  <dcterms:created xsi:type="dcterms:W3CDTF">2016-05-03T04:27:00Z</dcterms:created>
  <dcterms:modified xsi:type="dcterms:W3CDTF">2016-05-03T04:27:00Z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 </vt:lpwstr>
  </property>
  <property fmtid="{D5CDD505-2E9C-101B-9397-08002B2CF9AE}" pid="4" name="DLM">
    <vt:lpwstr> </vt:lpwstr>
  </property>
  <property fmtid="{D5CDD505-2E9C-101B-9397-08002B2CF9AE}" pid="5" name="ShortT">
    <vt:lpwstr>Offshore Petroleum (Royalty) Act 2006</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6</vt:lpwstr>
  </property>
  <property fmtid="{D5CDD505-2E9C-101B-9397-08002B2CF9AE}" pid="13" name="StartDate">
    <vt:filetime>2016-03-04T14:00:00Z</vt:filetime>
  </property>
  <property fmtid="{D5CDD505-2E9C-101B-9397-08002B2CF9AE}" pid="14" name="PreparedDate">
    <vt:filetime>2016-03-04T14:00:00Z</vt:filetime>
  </property>
  <property fmtid="{D5CDD505-2E9C-101B-9397-08002B2CF9AE}" pid="15" name="RegisteredDate">
    <vt:filetime>2016-05-02T14:00:00Z</vt:filetime>
  </property>
</Properties>
</file>