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AEB" w:rsidRPr="00B00418" w:rsidRDefault="00844AEB" w:rsidP="001A0A2B">
      <w:r w:rsidRPr="00B0041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9" o:title=""/>
          </v:shape>
          <o:OLEObject Type="Embed" ProgID="Word.Picture.8" ShapeID="_x0000_i1025" DrawAspect="Content" ObjectID="_1595414875" r:id="rId10"/>
        </w:object>
      </w:r>
    </w:p>
    <w:p w:rsidR="00844AEB" w:rsidRPr="00B00418" w:rsidRDefault="00844AEB" w:rsidP="001A0A2B">
      <w:pPr>
        <w:pStyle w:val="ShortT"/>
        <w:spacing w:before="240"/>
      </w:pPr>
      <w:r w:rsidRPr="00B00418">
        <w:t>Australian Communications and Media Authority Act 2005</w:t>
      </w:r>
    </w:p>
    <w:p w:rsidR="00844AEB" w:rsidRPr="00B00418" w:rsidRDefault="00844AEB" w:rsidP="001A0A2B">
      <w:pPr>
        <w:pStyle w:val="CompiledActNo"/>
        <w:spacing w:before="240"/>
      </w:pPr>
      <w:r w:rsidRPr="00B00418">
        <w:t>No.</w:t>
      </w:r>
      <w:r w:rsidR="00B00418">
        <w:t> </w:t>
      </w:r>
      <w:r w:rsidRPr="00B00418">
        <w:t>44, 2005</w:t>
      </w:r>
    </w:p>
    <w:p w:rsidR="00844AEB" w:rsidRPr="00B00418" w:rsidRDefault="00844AEB" w:rsidP="001A0A2B">
      <w:pPr>
        <w:spacing w:before="1000"/>
        <w:rPr>
          <w:rFonts w:cs="Arial"/>
          <w:b/>
          <w:sz w:val="32"/>
          <w:szCs w:val="32"/>
        </w:rPr>
      </w:pPr>
      <w:r w:rsidRPr="00B00418">
        <w:rPr>
          <w:rFonts w:cs="Arial"/>
          <w:b/>
          <w:sz w:val="32"/>
          <w:szCs w:val="32"/>
        </w:rPr>
        <w:t>Compilation No.</w:t>
      </w:r>
      <w:r w:rsidR="00B00418">
        <w:rPr>
          <w:rFonts w:cs="Arial"/>
          <w:b/>
          <w:sz w:val="32"/>
          <w:szCs w:val="32"/>
        </w:rPr>
        <w:t> </w:t>
      </w:r>
      <w:r w:rsidRPr="00B00418">
        <w:rPr>
          <w:rFonts w:cs="Arial"/>
          <w:b/>
          <w:sz w:val="32"/>
          <w:szCs w:val="32"/>
        </w:rPr>
        <w:fldChar w:fldCharType="begin"/>
      </w:r>
      <w:r w:rsidRPr="00B00418">
        <w:rPr>
          <w:rFonts w:cs="Arial"/>
          <w:b/>
          <w:sz w:val="32"/>
          <w:szCs w:val="32"/>
        </w:rPr>
        <w:instrText xml:space="preserve"> DOCPROPERTY  CompilationNumber </w:instrText>
      </w:r>
      <w:r w:rsidRPr="00B00418">
        <w:rPr>
          <w:rFonts w:cs="Arial"/>
          <w:b/>
          <w:sz w:val="32"/>
          <w:szCs w:val="32"/>
        </w:rPr>
        <w:fldChar w:fldCharType="separate"/>
      </w:r>
      <w:r w:rsidR="005826C1">
        <w:rPr>
          <w:rFonts w:cs="Arial"/>
          <w:b/>
          <w:sz w:val="32"/>
          <w:szCs w:val="32"/>
        </w:rPr>
        <w:t>29</w:t>
      </w:r>
      <w:r w:rsidRPr="00B00418">
        <w:rPr>
          <w:rFonts w:cs="Arial"/>
          <w:b/>
          <w:sz w:val="32"/>
          <w:szCs w:val="32"/>
        </w:rPr>
        <w:fldChar w:fldCharType="end"/>
      </w:r>
    </w:p>
    <w:p w:rsidR="00844AEB" w:rsidRPr="00B00418" w:rsidRDefault="00844AEB" w:rsidP="001A0A2B">
      <w:pPr>
        <w:spacing w:before="480"/>
        <w:rPr>
          <w:rFonts w:cs="Arial"/>
          <w:sz w:val="24"/>
        </w:rPr>
      </w:pPr>
      <w:r w:rsidRPr="00B00418">
        <w:rPr>
          <w:rFonts w:cs="Arial"/>
          <w:b/>
          <w:sz w:val="24"/>
        </w:rPr>
        <w:t>Compilation date:</w:t>
      </w:r>
      <w:r w:rsidRPr="00B00418">
        <w:rPr>
          <w:rFonts w:cs="Arial"/>
          <w:b/>
          <w:sz w:val="24"/>
        </w:rPr>
        <w:tab/>
      </w:r>
      <w:r w:rsidRPr="00B00418">
        <w:rPr>
          <w:rFonts w:cs="Arial"/>
          <w:b/>
          <w:sz w:val="24"/>
        </w:rPr>
        <w:tab/>
      </w:r>
      <w:r w:rsidRPr="00B00418">
        <w:rPr>
          <w:rFonts w:cs="Arial"/>
          <w:b/>
          <w:sz w:val="24"/>
        </w:rPr>
        <w:tab/>
      </w:r>
      <w:r w:rsidRPr="005826C1">
        <w:rPr>
          <w:rFonts w:cs="Arial"/>
          <w:sz w:val="24"/>
        </w:rPr>
        <w:fldChar w:fldCharType="begin"/>
      </w:r>
      <w:r w:rsidRPr="005826C1">
        <w:rPr>
          <w:rFonts w:cs="Arial"/>
          <w:sz w:val="24"/>
        </w:rPr>
        <w:instrText xml:space="preserve"> DOCPROPERTY StartDate \@ "d MMMM yyyy" \*MERGEFORMAT </w:instrText>
      </w:r>
      <w:r w:rsidRPr="005826C1">
        <w:rPr>
          <w:rFonts w:cs="Arial"/>
          <w:sz w:val="24"/>
        </w:rPr>
        <w:fldChar w:fldCharType="separate"/>
      </w:r>
      <w:r w:rsidR="005826C1" w:rsidRPr="005826C1">
        <w:rPr>
          <w:rFonts w:cs="Arial"/>
          <w:bCs/>
          <w:sz w:val="24"/>
        </w:rPr>
        <w:t>1</w:t>
      </w:r>
      <w:r w:rsidR="005826C1">
        <w:rPr>
          <w:rFonts w:cs="Arial"/>
          <w:sz w:val="24"/>
        </w:rPr>
        <w:t xml:space="preserve"> July 2018</w:t>
      </w:r>
      <w:r w:rsidRPr="005826C1">
        <w:rPr>
          <w:rFonts w:cs="Arial"/>
          <w:sz w:val="24"/>
        </w:rPr>
        <w:fldChar w:fldCharType="end"/>
      </w:r>
      <w:bookmarkStart w:id="0" w:name="_GoBack"/>
      <w:bookmarkEnd w:id="0"/>
    </w:p>
    <w:p w:rsidR="00844AEB" w:rsidRPr="00B00418" w:rsidRDefault="00844AEB" w:rsidP="001A0A2B">
      <w:pPr>
        <w:spacing w:before="240"/>
        <w:rPr>
          <w:rFonts w:cs="Arial"/>
          <w:sz w:val="24"/>
        </w:rPr>
      </w:pPr>
      <w:r w:rsidRPr="00B00418">
        <w:rPr>
          <w:rFonts w:cs="Arial"/>
          <w:b/>
          <w:sz w:val="24"/>
        </w:rPr>
        <w:t>Includes amendments up to:</w:t>
      </w:r>
      <w:r w:rsidRPr="00B00418">
        <w:rPr>
          <w:rFonts w:cs="Arial"/>
          <w:b/>
          <w:sz w:val="24"/>
        </w:rPr>
        <w:tab/>
      </w:r>
      <w:r w:rsidR="00B2737D" w:rsidRPr="005826C1">
        <w:rPr>
          <w:rFonts w:cs="Arial"/>
          <w:sz w:val="24"/>
        </w:rPr>
        <w:fldChar w:fldCharType="begin"/>
      </w:r>
      <w:r w:rsidR="00B2737D" w:rsidRPr="005826C1">
        <w:rPr>
          <w:rFonts w:cs="Arial"/>
          <w:sz w:val="24"/>
        </w:rPr>
        <w:instrText xml:space="preserve"> DOCPROPERTY  IncludesUpTo </w:instrText>
      </w:r>
      <w:r w:rsidR="00B2737D" w:rsidRPr="005826C1">
        <w:rPr>
          <w:rFonts w:cs="Arial"/>
          <w:sz w:val="24"/>
        </w:rPr>
        <w:fldChar w:fldCharType="separate"/>
      </w:r>
      <w:r w:rsidR="005826C1">
        <w:rPr>
          <w:rFonts w:cs="Arial"/>
          <w:sz w:val="24"/>
        </w:rPr>
        <w:t>Act No. 28, 2018</w:t>
      </w:r>
      <w:r w:rsidR="00B2737D" w:rsidRPr="005826C1">
        <w:rPr>
          <w:rFonts w:cs="Arial"/>
          <w:sz w:val="24"/>
        </w:rPr>
        <w:fldChar w:fldCharType="end"/>
      </w:r>
    </w:p>
    <w:p w:rsidR="000D7FA0" w:rsidRPr="00B00418" w:rsidRDefault="00844AEB" w:rsidP="001A0A2B">
      <w:pPr>
        <w:spacing w:before="240"/>
        <w:rPr>
          <w:rFonts w:cs="Arial"/>
          <w:sz w:val="24"/>
        </w:rPr>
      </w:pPr>
      <w:r w:rsidRPr="00B00418">
        <w:rPr>
          <w:rFonts w:cs="Arial"/>
          <w:b/>
          <w:sz w:val="24"/>
        </w:rPr>
        <w:t>Registered:</w:t>
      </w:r>
      <w:r w:rsidRPr="00B00418">
        <w:rPr>
          <w:rFonts w:cs="Arial"/>
          <w:b/>
          <w:sz w:val="24"/>
        </w:rPr>
        <w:tab/>
      </w:r>
      <w:r w:rsidRPr="00B00418">
        <w:rPr>
          <w:rFonts w:cs="Arial"/>
          <w:b/>
          <w:sz w:val="24"/>
        </w:rPr>
        <w:tab/>
      </w:r>
      <w:r w:rsidRPr="00B00418">
        <w:rPr>
          <w:rFonts w:cs="Arial"/>
          <w:b/>
          <w:sz w:val="24"/>
        </w:rPr>
        <w:tab/>
      </w:r>
      <w:r w:rsidRPr="00B00418">
        <w:rPr>
          <w:rFonts w:cs="Arial"/>
          <w:b/>
          <w:sz w:val="24"/>
        </w:rPr>
        <w:tab/>
      </w:r>
      <w:r w:rsidR="00EC383B" w:rsidRPr="005826C1">
        <w:rPr>
          <w:rFonts w:cs="Arial"/>
          <w:sz w:val="24"/>
        </w:rPr>
        <w:fldChar w:fldCharType="begin"/>
      </w:r>
      <w:r w:rsidR="00EC383B" w:rsidRPr="005826C1">
        <w:rPr>
          <w:rFonts w:cs="Arial"/>
          <w:sz w:val="24"/>
        </w:rPr>
        <w:instrText xml:space="preserve"> IF </w:instrText>
      </w:r>
      <w:r w:rsidR="00EC383B" w:rsidRPr="005826C1">
        <w:rPr>
          <w:rFonts w:cs="Arial"/>
          <w:sz w:val="24"/>
        </w:rPr>
        <w:fldChar w:fldCharType="begin"/>
      </w:r>
      <w:r w:rsidR="00EC383B" w:rsidRPr="005826C1">
        <w:rPr>
          <w:rFonts w:cs="Arial"/>
          <w:sz w:val="24"/>
        </w:rPr>
        <w:instrText xml:space="preserve"> DOCPROPERTY RegisteredDate </w:instrText>
      </w:r>
      <w:r w:rsidR="00EC383B" w:rsidRPr="005826C1">
        <w:rPr>
          <w:rFonts w:cs="Arial"/>
          <w:sz w:val="24"/>
        </w:rPr>
        <w:fldChar w:fldCharType="separate"/>
      </w:r>
      <w:r w:rsidR="005826C1">
        <w:rPr>
          <w:rFonts w:cs="Arial"/>
          <w:sz w:val="24"/>
        </w:rPr>
        <w:instrText>10/08/2018</w:instrText>
      </w:r>
      <w:r w:rsidR="00EC383B" w:rsidRPr="005826C1">
        <w:rPr>
          <w:rFonts w:cs="Arial"/>
          <w:sz w:val="24"/>
        </w:rPr>
        <w:fldChar w:fldCharType="end"/>
      </w:r>
      <w:r w:rsidR="00EC383B" w:rsidRPr="005826C1">
        <w:rPr>
          <w:rFonts w:cs="Arial"/>
          <w:sz w:val="24"/>
        </w:rPr>
        <w:instrText xml:space="preserve"> = #1/1/1901# "Unknown" </w:instrText>
      </w:r>
      <w:r w:rsidR="00EC383B" w:rsidRPr="005826C1">
        <w:rPr>
          <w:rFonts w:cs="Arial"/>
          <w:sz w:val="24"/>
        </w:rPr>
        <w:fldChar w:fldCharType="begin"/>
      </w:r>
      <w:r w:rsidR="00EC383B" w:rsidRPr="005826C1">
        <w:rPr>
          <w:rFonts w:cs="Arial"/>
          <w:sz w:val="24"/>
        </w:rPr>
        <w:instrText xml:space="preserve"> DOCPROPERTY RegisteredDate \@ "d MMMM yyyy" </w:instrText>
      </w:r>
      <w:r w:rsidR="00EC383B" w:rsidRPr="005826C1">
        <w:rPr>
          <w:rFonts w:cs="Arial"/>
          <w:sz w:val="24"/>
        </w:rPr>
        <w:fldChar w:fldCharType="separate"/>
      </w:r>
      <w:r w:rsidR="005826C1">
        <w:rPr>
          <w:rFonts w:cs="Arial"/>
          <w:sz w:val="24"/>
        </w:rPr>
        <w:instrText>10 August 2018</w:instrText>
      </w:r>
      <w:r w:rsidR="00EC383B" w:rsidRPr="005826C1">
        <w:rPr>
          <w:rFonts w:cs="Arial"/>
          <w:sz w:val="24"/>
        </w:rPr>
        <w:fldChar w:fldCharType="end"/>
      </w:r>
      <w:r w:rsidR="00EC383B" w:rsidRPr="005826C1">
        <w:rPr>
          <w:rFonts w:cs="Arial"/>
          <w:sz w:val="24"/>
        </w:rPr>
        <w:instrText xml:space="preserve"> \*MERGEFORMAT </w:instrText>
      </w:r>
      <w:r w:rsidR="00EC383B" w:rsidRPr="005826C1">
        <w:rPr>
          <w:rFonts w:cs="Arial"/>
          <w:sz w:val="24"/>
        </w:rPr>
        <w:fldChar w:fldCharType="separate"/>
      </w:r>
      <w:r w:rsidR="005826C1" w:rsidRPr="005826C1">
        <w:rPr>
          <w:rFonts w:cs="Arial"/>
          <w:bCs/>
          <w:noProof/>
          <w:sz w:val="24"/>
        </w:rPr>
        <w:t>10</w:t>
      </w:r>
      <w:r w:rsidR="005826C1">
        <w:rPr>
          <w:rFonts w:cs="Arial"/>
          <w:noProof/>
          <w:sz w:val="24"/>
        </w:rPr>
        <w:t xml:space="preserve"> August 2018</w:t>
      </w:r>
      <w:r w:rsidR="00EC383B" w:rsidRPr="005826C1">
        <w:rPr>
          <w:rFonts w:cs="Arial"/>
          <w:sz w:val="24"/>
        </w:rPr>
        <w:fldChar w:fldCharType="end"/>
      </w:r>
    </w:p>
    <w:p w:rsidR="000D7FA0" w:rsidRPr="00B00418" w:rsidRDefault="000D7FA0" w:rsidP="000D7FA0">
      <w:pPr>
        <w:rPr>
          <w:b/>
          <w:szCs w:val="22"/>
        </w:rPr>
      </w:pPr>
    </w:p>
    <w:p w:rsidR="000D7FA0" w:rsidRPr="00B00418" w:rsidRDefault="000D7FA0" w:rsidP="000D7FA0">
      <w:pPr>
        <w:rPr>
          <w:b/>
          <w:szCs w:val="22"/>
        </w:rPr>
      </w:pPr>
    </w:p>
    <w:p w:rsidR="000D7FA0" w:rsidRPr="00B00418" w:rsidRDefault="000D7FA0" w:rsidP="000D7FA0">
      <w:pPr>
        <w:rPr>
          <w:b/>
          <w:szCs w:val="22"/>
        </w:rPr>
      </w:pPr>
    </w:p>
    <w:p w:rsidR="000D7FA0" w:rsidRPr="00B00418" w:rsidRDefault="000D7FA0" w:rsidP="000D7FA0">
      <w:pPr>
        <w:rPr>
          <w:b/>
          <w:szCs w:val="22"/>
        </w:rPr>
      </w:pPr>
    </w:p>
    <w:p w:rsidR="000D7FA0" w:rsidRPr="00B00418" w:rsidRDefault="000D7FA0" w:rsidP="000D7FA0">
      <w:pPr>
        <w:rPr>
          <w:b/>
          <w:szCs w:val="22"/>
        </w:rPr>
      </w:pPr>
    </w:p>
    <w:p w:rsidR="000D7FA0" w:rsidRPr="00B00418" w:rsidRDefault="000D7FA0" w:rsidP="000D7FA0">
      <w:pPr>
        <w:rPr>
          <w:b/>
          <w:szCs w:val="22"/>
        </w:rPr>
      </w:pPr>
    </w:p>
    <w:p w:rsidR="000D7FA0" w:rsidRPr="00B00418" w:rsidRDefault="000D7FA0" w:rsidP="000D7FA0">
      <w:pPr>
        <w:rPr>
          <w:b/>
          <w:szCs w:val="22"/>
        </w:rPr>
      </w:pPr>
    </w:p>
    <w:p w:rsidR="000D7FA0" w:rsidRPr="00B00418" w:rsidRDefault="000D7FA0" w:rsidP="000D7FA0">
      <w:pPr>
        <w:rPr>
          <w:b/>
          <w:szCs w:val="22"/>
        </w:rPr>
      </w:pPr>
    </w:p>
    <w:p w:rsidR="000D7FA0" w:rsidRPr="00B00418" w:rsidRDefault="000D7FA0" w:rsidP="000D7FA0">
      <w:pPr>
        <w:rPr>
          <w:b/>
          <w:szCs w:val="22"/>
        </w:rPr>
      </w:pPr>
    </w:p>
    <w:p w:rsidR="000D7FA0" w:rsidRPr="00B00418" w:rsidRDefault="000D7FA0" w:rsidP="000D7FA0">
      <w:pPr>
        <w:rPr>
          <w:b/>
          <w:szCs w:val="22"/>
        </w:rPr>
      </w:pPr>
      <w:r w:rsidRPr="00B00418">
        <w:rPr>
          <w:b/>
          <w:szCs w:val="22"/>
        </w:rPr>
        <w:t>This compilation includes a commenced amendments made by Act No.</w:t>
      </w:r>
      <w:r w:rsidR="00B00418">
        <w:rPr>
          <w:b/>
          <w:szCs w:val="22"/>
        </w:rPr>
        <w:t> </w:t>
      </w:r>
      <w:r w:rsidRPr="00B00418">
        <w:rPr>
          <w:b/>
          <w:szCs w:val="22"/>
        </w:rPr>
        <w:t>25 of 2018.</w:t>
      </w:r>
    </w:p>
    <w:p w:rsidR="000D7FA0" w:rsidRPr="00B00418" w:rsidRDefault="000D7FA0" w:rsidP="000D7FA0">
      <w:pPr>
        <w:rPr>
          <w:rFonts w:cs="Arial"/>
          <w:sz w:val="24"/>
        </w:rPr>
      </w:pPr>
    </w:p>
    <w:p w:rsidR="0072762E" w:rsidRPr="00B00418" w:rsidRDefault="0072762E" w:rsidP="0072762E">
      <w:pPr>
        <w:pageBreakBefore/>
        <w:rPr>
          <w:rFonts w:cs="Arial"/>
          <w:b/>
          <w:sz w:val="32"/>
          <w:szCs w:val="32"/>
        </w:rPr>
      </w:pPr>
      <w:r w:rsidRPr="00B00418">
        <w:rPr>
          <w:rFonts w:cs="Arial"/>
          <w:b/>
          <w:sz w:val="32"/>
          <w:szCs w:val="32"/>
        </w:rPr>
        <w:lastRenderedPageBreak/>
        <w:t>About this compilation</w:t>
      </w:r>
    </w:p>
    <w:p w:rsidR="0072762E" w:rsidRPr="00B00418" w:rsidRDefault="0072762E" w:rsidP="0072762E">
      <w:pPr>
        <w:spacing w:before="240"/>
        <w:rPr>
          <w:rFonts w:cs="Arial"/>
        </w:rPr>
      </w:pPr>
      <w:r w:rsidRPr="00B00418">
        <w:rPr>
          <w:rFonts w:cs="Arial"/>
          <w:b/>
          <w:szCs w:val="22"/>
        </w:rPr>
        <w:t>This compilation</w:t>
      </w:r>
    </w:p>
    <w:p w:rsidR="0072762E" w:rsidRPr="00B00418" w:rsidRDefault="0072762E" w:rsidP="0072762E">
      <w:pPr>
        <w:spacing w:before="120" w:after="120"/>
        <w:rPr>
          <w:rFonts w:cs="Arial"/>
          <w:szCs w:val="22"/>
        </w:rPr>
      </w:pPr>
      <w:r w:rsidRPr="00B00418">
        <w:rPr>
          <w:rFonts w:cs="Arial"/>
          <w:szCs w:val="22"/>
        </w:rPr>
        <w:t xml:space="preserve">This is a compilation of the </w:t>
      </w:r>
      <w:r w:rsidRPr="00B00418">
        <w:rPr>
          <w:rFonts w:cs="Arial"/>
          <w:i/>
          <w:szCs w:val="22"/>
        </w:rPr>
        <w:fldChar w:fldCharType="begin"/>
      </w:r>
      <w:r w:rsidRPr="00B00418">
        <w:rPr>
          <w:rFonts w:cs="Arial"/>
          <w:i/>
          <w:szCs w:val="22"/>
        </w:rPr>
        <w:instrText xml:space="preserve"> STYLEREF  ShortT </w:instrText>
      </w:r>
      <w:r w:rsidRPr="00B00418">
        <w:rPr>
          <w:rFonts w:cs="Arial"/>
          <w:i/>
          <w:szCs w:val="22"/>
        </w:rPr>
        <w:fldChar w:fldCharType="separate"/>
      </w:r>
      <w:r w:rsidR="005826C1">
        <w:rPr>
          <w:rFonts w:cs="Arial"/>
          <w:i/>
          <w:noProof/>
          <w:szCs w:val="22"/>
        </w:rPr>
        <w:t>Australian Communications and Media Authority Act 2005</w:t>
      </w:r>
      <w:r w:rsidRPr="00B00418">
        <w:rPr>
          <w:rFonts w:cs="Arial"/>
          <w:i/>
          <w:szCs w:val="22"/>
        </w:rPr>
        <w:fldChar w:fldCharType="end"/>
      </w:r>
      <w:r w:rsidRPr="00B00418">
        <w:rPr>
          <w:rFonts w:cs="Arial"/>
          <w:szCs w:val="22"/>
        </w:rPr>
        <w:t xml:space="preserve"> that shows the text of the law as amended and in force on </w:t>
      </w:r>
      <w:r w:rsidRPr="005826C1">
        <w:rPr>
          <w:rFonts w:cs="Arial"/>
          <w:szCs w:val="22"/>
        </w:rPr>
        <w:fldChar w:fldCharType="begin"/>
      </w:r>
      <w:r w:rsidRPr="005826C1">
        <w:rPr>
          <w:rFonts w:cs="Arial"/>
          <w:szCs w:val="22"/>
        </w:rPr>
        <w:instrText xml:space="preserve"> DOCPROPERTY StartDate \@ "d MMMM yyyy" </w:instrText>
      </w:r>
      <w:r w:rsidRPr="005826C1">
        <w:rPr>
          <w:rFonts w:cs="Arial"/>
          <w:szCs w:val="22"/>
        </w:rPr>
        <w:fldChar w:fldCharType="separate"/>
      </w:r>
      <w:r w:rsidR="005826C1">
        <w:rPr>
          <w:rFonts w:cs="Arial"/>
          <w:szCs w:val="22"/>
        </w:rPr>
        <w:t>1 July 2018</w:t>
      </w:r>
      <w:r w:rsidRPr="005826C1">
        <w:rPr>
          <w:rFonts w:cs="Arial"/>
          <w:szCs w:val="22"/>
        </w:rPr>
        <w:fldChar w:fldCharType="end"/>
      </w:r>
      <w:r w:rsidRPr="00B00418">
        <w:rPr>
          <w:rFonts w:cs="Arial"/>
          <w:szCs w:val="22"/>
        </w:rPr>
        <w:t xml:space="preserve"> (the </w:t>
      </w:r>
      <w:r w:rsidRPr="00B00418">
        <w:rPr>
          <w:rFonts w:cs="Arial"/>
          <w:b/>
          <w:i/>
          <w:szCs w:val="22"/>
        </w:rPr>
        <w:t>compilation date</w:t>
      </w:r>
      <w:r w:rsidRPr="00B00418">
        <w:rPr>
          <w:rFonts w:cs="Arial"/>
          <w:szCs w:val="22"/>
        </w:rPr>
        <w:t>).</w:t>
      </w:r>
    </w:p>
    <w:p w:rsidR="0072762E" w:rsidRPr="00B00418" w:rsidRDefault="0072762E" w:rsidP="0072762E">
      <w:pPr>
        <w:spacing w:after="120"/>
        <w:rPr>
          <w:rFonts w:cs="Arial"/>
          <w:szCs w:val="22"/>
        </w:rPr>
      </w:pPr>
      <w:r w:rsidRPr="00B00418">
        <w:rPr>
          <w:rFonts w:cs="Arial"/>
          <w:szCs w:val="22"/>
        </w:rPr>
        <w:t xml:space="preserve">The notes at the end of this compilation (the </w:t>
      </w:r>
      <w:r w:rsidRPr="00B00418">
        <w:rPr>
          <w:rFonts w:cs="Arial"/>
          <w:b/>
          <w:i/>
          <w:szCs w:val="22"/>
        </w:rPr>
        <w:t>endnotes</w:t>
      </w:r>
      <w:r w:rsidRPr="00B00418">
        <w:rPr>
          <w:rFonts w:cs="Arial"/>
          <w:szCs w:val="22"/>
        </w:rPr>
        <w:t>) include information about amending laws and the amendment history of provisions of the compiled law.</w:t>
      </w:r>
    </w:p>
    <w:p w:rsidR="0072762E" w:rsidRPr="00B00418" w:rsidRDefault="0072762E" w:rsidP="0072762E">
      <w:pPr>
        <w:tabs>
          <w:tab w:val="left" w:pos="5640"/>
        </w:tabs>
        <w:spacing w:before="120" w:after="120"/>
        <w:rPr>
          <w:rFonts w:cs="Arial"/>
          <w:b/>
          <w:szCs w:val="22"/>
        </w:rPr>
      </w:pPr>
      <w:r w:rsidRPr="00B00418">
        <w:rPr>
          <w:rFonts w:cs="Arial"/>
          <w:b/>
          <w:szCs w:val="22"/>
        </w:rPr>
        <w:t>Uncommenced amendments</w:t>
      </w:r>
    </w:p>
    <w:p w:rsidR="0072762E" w:rsidRPr="00B00418" w:rsidRDefault="0072762E" w:rsidP="0072762E">
      <w:pPr>
        <w:spacing w:after="120"/>
        <w:rPr>
          <w:rFonts w:cs="Arial"/>
          <w:szCs w:val="22"/>
        </w:rPr>
      </w:pPr>
      <w:r w:rsidRPr="00B0041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2762E" w:rsidRPr="00B00418" w:rsidRDefault="0072762E" w:rsidP="0072762E">
      <w:pPr>
        <w:spacing w:before="120" w:after="120"/>
        <w:rPr>
          <w:rFonts w:cs="Arial"/>
          <w:b/>
          <w:szCs w:val="22"/>
        </w:rPr>
      </w:pPr>
      <w:r w:rsidRPr="00B00418">
        <w:rPr>
          <w:rFonts w:cs="Arial"/>
          <w:b/>
          <w:szCs w:val="22"/>
        </w:rPr>
        <w:t>Application, saving and transitional provisions for provisions and amendments</w:t>
      </w:r>
    </w:p>
    <w:p w:rsidR="0072762E" w:rsidRPr="00B00418" w:rsidRDefault="0072762E" w:rsidP="0072762E">
      <w:pPr>
        <w:spacing w:after="120"/>
        <w:rPr>
          <w:rFonts w:cs="Arial"/>
          <w:szCs w:val="22"/>
        </w:rPr>
      </w:pPr>
      <w:r w:rsidRPr="00B00418">
        <w:rPr>
          <w:rFonts w:cs="Arial"/>
          <w:szCs w:val="22"/>
        </w:rPr>
        <w:t>If the operation of a provision or amendment of the compiled law is affected by an application, saving or transitional provision that is not included in this compilation, details are included in the endnotes.</w:t>
      </w:r>
    </w:p>
    <w:p w:rsidR="0072762E" w:rsidRPr="00B00418" w:rsidRDefault="0072762E" w:rsidP="0072762E">
      <w:pPr>
        <w:spacing w:after="120"/>
        <w:rPr>
          <w:rFonts w:cs="Arial"/>
          <w:b/>
          <w:szCs w:val="22"/>
        </w:rPr>
      </w:pPr>
      <w:r w:rsidRPr="00B00418">
        <w:rPr>
          <w:rFonts w:cs="Arial"/>
          <w:b/>
          <w:szCs w:val="22"/>
        </w:rPr>
        <w:t>Editorial changes</w:t>
      </w:r>
    </w:p>
    <w:p w:rsidR="0072762E" w:rsidRPr="00B00418" w:rsidRDefault="0072762E" w:rsidP="0072762E">
      <w:pPr>
        <w:spacing w:after="120"/>
        <w:rPr>
          <w:rFonts w:cs="Arial"/>
          <w:szCs w:val="22"/>
        </w:rPr>
      </w:pPr>
      <w:r w:rsidRPr="00B00418">
        <w:rPr>
          <w:rFonts w:cs="Arial"/>
          <w:szCs w:val="22"/>
        </w:rPr>
        <w:t>For more information about any editorial changes made in this compilation, see the endnotes.</w:t>
      </w:r>
    </w:p>
    <w:p w:rsidR="0072762E" w:rsidRPr="00B00418" w:rsidRDefault="0072762E" w:rsidP="0072762E">
      <w:pPr>
        <w:spacing w:before="120" w:after="120"/>
        <w:rPr>
          <w:rFonts w:cs="Arial"/>
          <w:b/>
          <w:szCs w:val="22"/>
        </w:rPr>
      </w:pPr>
      <w:r w:rsidRPr="00B00418">
        <w:rPr>
          <w:rFonts w:cs="Arial"/>
          <w:b/>
          <w:szCs w:val="22"/>
        </w:rPr>
        <w:t>Modifications</w:t>
      </w:r>
    </w:p>
    <w:p w:rsidR="0072762E" w:rsidRPr="00B00418" w:rsidRDefault="0072762E" w:rsidP="0072762E">
      <w:pPr>
        <w:spacing w:after="120"/>
        <w:rPr>
          <w:rFonts w:cs="Arial"/>
          <w:szCs w:val="22"/>
        </w:rPr>
      </w:pPr>
      <w:r w:rsidRPr="00B0041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2762E" w:rsidRPr="00B00418" w:rsidRDefault="0072762E" w:rsidP="0072762E">
      <w:pPr>
        <w:spacing w:before="80" w:after="120"/>
        <w:rPr>
          <w:rFonts w:cs="Arial"/>
          <w:b/>
          <w:szCs w:val="22"/>
        </w:rPr>
      </w:pPr>
      <w:r w:rsidRPr="00B00418">
        <w:rPr>
          <w:rFonts w:cs="Arial"/>
          <w:b/>
          <w:szCs w:val="22"/>
        </w:rPr>
        <w:t>Self</w:t>
      </w:r>
      <w:r w:rsidR="00B00418">
        <w:rPr>
          <w:rFonts w:cs="Arial"/>
          <w:b/>
          <w:szCs w:val="22"/>
        </w:rPr>
        <w:noBreakHyphen/>
      </w:r>
      <w:r w:rsidRPr="00B00418">
        <w:rPr>
          <w:rFonts w:cs="Arial"/>
          <w:b/>
          <w:szCs w:val="22"/>
        </w:rPr>
        <w:t>repealing provisions</w:t>
      </w:r>
    </w:p>
    <w:p w:rsidR="0072762E" w:rsidRPr="00B00418" w:rsidRDefault="0072762E" w:rsidP="0072762E">
      <w:pPr>
        <w:spacing w:after="120"/>
        <w:rPr>
          <w:rFonts w:cs="Arial"/>
          <w:szCs w:val="22"/>
        </w:rPr>
      </w:pPr>
      <w:r w:rsidRPr="00B00418">
        <w:rPr>
          <w:rFonts w:cs="Arial"/>
          <w:szCs w:val="22"/>
        </w:rPr>
        <w:t>If a provision of the compiled law has been repealed in accordance with a provision of the law, details are included in the endnotes.</w:t>
      </w:r>
    </w:p>
    <w:p w:rsidR="0072762E" w:rsidRPr="00B00418" w:rsidRDefault="0072762E" w:rsidP="0072762E">
      <w:pPr>
        <w:pStyle w:val="Header"/>
        <w:tabs>
          <w:tab w:val="clear" w:pos="4150"/>
          <w:tab w:val="clear" w:pos="8307"/>
        </w:tabs>
      </w:pPr>
      <w:r w:rsidRPr="00B00418">
        <w:rPr>
          <w:rStyle w:val="CharChapNo"/>
        </w:rPr>
        <w:t xml:space="preserve"> </w:t>
      </w:r>
      <w:r w:rsidRPr="00B00418">
        <w:rPr>
          <w:rStyle w:val="CharChapText"/>
        </w:rPr>
        <w:t xml:space="preserve"> </w:t>
      </w:r>
    </w:p>
    <w:p w:rsidR="0072762E" w:rsidRPr="00B00418" w:rsidRDefault="0072762E" w:rsidP="0072762E">
      <w:pPr>
        <w:pStyle w:val="Header"/>
        <w:tabs>
          <w:tab w:val="clear" w:pos="4150"/>
          <w:tab w:val="clear" w:pos="8307"/>
        </w:tabs>
      </w:pPr>
      <w:r w:rsidRPr="00B00418">
        <w:rPr>
          <w:rStyle w:val="CharPartNo"/>
        </w:rPr>
        <w:t xml:space="preserve"> </w:t>
      </w:r>
      <w:r w:rsidRPr="00B00418">
        <w:rPr>
          <w:rStyle w:val="CharPartText"/>
        </w:rPr>
        <w:t xml:space="preserve"> </w:t>
      </w:r>
    </w:p>
    <w:p w:rsidR="0072762E" w:rsidRPr="00B00418" w:rsidRDefault="0072762E" w:rsidP="0072762E">
      <w:pPr>
        <w:pStyle w:val="Header"/>
        <w:tabs>
          <w:tab w:val="clear" w:pos="4150"/>
          <w:tab w:val="clear" w:pos="8307"/>
        </w:tabs>
      </w:pPr>
      <w:r w:rsidRPr="00B00418">
        <w:rPr>
          <w:rStyle w:val="CharDivNo"/>
        </w:rPr>
        <w:t xml:space="preserve"> </w:t>
      </w:r>
      <w:r w:rsidRPr="00B00418">
        <w:rPr>
          <w:rStyle w:val="CharDivText"/>
        </w:rPr>
        <w:t xml:space="preserve"> </w:t>
      </w:r>
    </w:p>
    <w:p w:rsidR="00844AEB" w:rsidRPr="00B00418" w:rsidRDefault="00844AEB" w:rsidP="001A0A2B">
      <w:pPr>
        <w:sectPr w:rsidR="00844AEB" w:rsidRPr="00B00418" w:rsidSect="009245D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B3BD5" w:rsidRPr="00B00418" w:rsidRDefault="004B3BD5" w:rsidP="00950FA6">
      <w:r w:rsidRPr="00B00418">
        <w:rPr>
          <w:rFonts w:cs="Times New Roman"/>
          <w:sz w:val="36"/>
        </w:rPr>
        <w:lastRenderedPageBreak/>
        <w:t>Contents</w:t>
      </w:r>
    </w:p>
    <w:p w:rsidR="00B00418" w:rsidRDefault="00513306">
      <w:pPr>
        <w:pStyle w:val="TOC2"/>
        <w:rPr>
          <w:rFonts w:asciiTheme="minorHAnsi" w:eastAsiaTheme="minorEastAsia" w:hAnsiTheme="minorHAnsi" w:cstheme="minorBidi"/>
          <w:b w:val="0"/>
          <w:noProof/>
          <w:kern w:val="0"/>
          <w:sz w:val="22"/>
          <w:szCs w:val="22"/>
        </w:rPr>
      </w:pPr>
      <w:r w:rsidRPr="00B00418">
        <w:rPr>
          <w:iCs/>
          <w:szCs w:val="28"/>
        </w:rPr>
        <w:fldChar w:fldCharType="begin"/>
      </w:r>
      <w:r w:rsidRPr="00B00418">
        <w:instrText xml:space="preserve"> TOC \o "1-9" \t "ActHead 1,2,ActHead 2,2,ActHead 3,3,ActHead 4,4,ActHead 5,5, Schedule,2, Schedule Text,3, NotesSection,6" </w:instrText>
      </w:r>
      <w:r w:rsidRPr="00B00418">
        <w:rPr>
          <w:iCs/>
          <w:szCs w:val="28"/>
        </w:rPr>
        <w:fldChar w:fldCharType="separate"/>
      </w:r>
      <w:r w:rsidR="00B00418">
        <w:rPr>
          <w:noProof/>
        </w:rPr>
        <w:t>Part 1—Preliminary</w:t>
      </w:r>
      <w:r w:rsidR="00B00418" w:rsidRPr="00B00418">
        <w:rPr>
          <w:b w:val="0"/>
          <w:noProof/>
          <w:sz w:val="18"/>
        </w:rPr>
        <w:tab/>
      </w:r>
      <w:r w:rsidR="00B00418" w:rsidRPr="00B00418">
        <w:rPr>
          <w:b w:val="0"/>
          <w:noProof/>
          <w:sz w:val="18"/>
        </w:rPr>
        <w:fldChar w:fldCharType="begin"/>
      </w:r>
      <w:r w:rsidR="00B00418" w:rsidRPr="00B00418">
        <w:rPr>
          <w:b w:val="0"/>
          <w:noProof/>
          <w:sz w:val="18"/>
        </w:rPr>
        <w:instrText xml:space="preserve"> PAGEREF _Toc521500023 \h </w:instrText>
      </w:r>
      <w:r w:rsidR="00B00418" w:rsidRPr="00B00418">
        <w:rPr>
          <w:b w:val="0"/>
          <w:noProof/>
          <w:sz w:val="18"/>
        </w:rPr>
      </w:r>
      <w:r w:rsidR="00B00418" w:rsidRPr="00B00418">
        <w:rPr>
          <w:b w:val="0"/>
          <w:noProof/>
          <w:sz w:val="18"/>
        </w:rPr>
        <w:fldChar w:fldCharType="separate"/>
      </w:r>
      <w:r w:rsidR="005826C1">
        <w:rPr>
          <w:b w:val="0"/>
          <w:noProof/>
          <w:sz w:val="18"/>
        </w:rPr>
        <w:t>1</w:t>
      </w:r>
      <w:r w:rsidR="00B00418" w:rsidRPr="00B00418">
        <w:rPr>
          <w:b w:val="0"/>
          <w:noProof/>
          <w:sz w:val="18"/>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1</w:t>
      </w:r>
      <w:r>
        <w:rPr>
          <w:noProof/>
        </w:rPr>
        <w:tab/>
        <w:t>Short title</w:t>
      </w:r>
      <w:r w:rsidRPr="00B00418">
        <w:rPr>
          <w:noProof/>
        </w:rPr>
        <w:tab/>
      </w:r>
      <w:r w:rsidRPr="00B00418">
        <w:rPr>
          <w:noProof/>
        </w:rPr>
        <w:fldChar w:fldCharType="begin"/>
      </w:r>
      <w:r w:rsidRPr="00B00418">
        <w:rPr>
          <w:noProof/>
        </w:rPr>
        <w:instrText xml:space="preserve"> PAGEREF _Toc521500024 \h </w:instrText>
      </w:r>
      <w:r w:rsidRPr="00B00418">
        <w:rPr>
          <w:noProof/>
        </w:rPr>
      </w:r>
      <w:r w:rsidRPr="00B00418">
        <w:rPr>
          <w:noProof/>
        </w:rPr>
        <w:fldChar w:fldCharType="separate"/>
      </w:r>
      <w:r w:rsidR="005826C1">
        <w:rPr>
          <w:noProof/>
        </w:rPr>
        <w:t>1</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2</w:t>
      </w:r>
      <w:r>
        <w:rPr>
          <w:noProof/>
        </w:rPr>
        <w:tab/>
        <w:t>Commencement</w:t>
      </w:r>
      <w:r w:rsidRPr="00B00418">
        <w:rPr>
          <w:noProof/>
        </w:rPr>
        <w:tab/>
      </w:r>
      <w:r w:rsidRPr="00B00418">
        <w:rPr>
          <w:noProof/>
        </w:rPr>
        <w:fldChar w:fldCharType="begin"/>
      </w:r>
      <w:r w:rsidRPr="00B00418">
        <w:rPr>
          <w:noProof/>
        </w:rPr>
        <w:instrText xml:space="preserve"> PAGEREF _Toc521500025 \h </w:instrText>
      </w:r>
      <w:r w:rsidRPr="00B00418">
        <w:rPr>
          <w:noProof/>
        </w:rPr>
      </w:r>
      <w:r w:rsidRPr="00B00418">
        <w:rPr>
          <w:noProof/>
        </w:rPr>
        <w:fldChar w:fldCharType="separate"/>
      </w:r>
      <w:r w:rsidR="005826C1">
        <w:rPr>
          <w:noProof/>
        </w:rPr>
        <w:t>1</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3</w:t>
      </w:r>
      <w:r>
        <w:rPr>
          <w:noProof/>
        </w:rPr>
        <w:tab/>
        <w:t>Definitions</w:t>
      </w:r>
      <w:r w:rsidRPr="00B00418">
        <w:rPr>
          <w:noProof/>
        </w:rPr>
        <w:tab/>
      </w:r>
      <w:r w:rsidRPr="00B00418">
        <w:rPr>
          <w:noProof/>
        </w:rPr>
        <w:fldChar w:fldCharType="begin"/>
      </w:r>
      <w:r w:rsidRPr="00B00418">
        <w:rPr>
          <w:noProof/>
        </w:rPr>
        <w:instrText xml:space="preserve"> PAGEREF _Toc521500026 \h </w:instrText>
      </w:r>
      <w:r w:rsidRPr="00B00418">
        <w:rPr>
          <w:noProof/>
        </w:rPr>
      </w:r>
      <w:r w:rsidRPr="00B00418">
        <w:rPr>
          <w:noProof/>
        </w:rPr>
        <w:fldChar w:fldCharType="separate"/>
      </w:r>
      <w:r w:rsidR="005826C1">
        <w:rPr>
          <w:noProof/>
        </w:rPr>
        <w:t>2</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4</w:t>
      </w:r>
      <w:r>
        <w:rPr>
          <w:noProof/>
        </w:rPr>
        <w:tab/>
        <w:t>When does an inquiry, investigation or hearing end?</w:t>
      </w:r>
      <w:r w:rsidRPr="00B00418">
        <w:rPr>
          <w:noProof/>
        </w:rPr>
        <w:tab/>
      </w:r>
      <w:r w:rsidRPr="00B00418">
        <w:rPr>
          <w:noProof/>
        </w:rPr>
        <w:fldChar w:fldCharType="begin"/>
      </w:r>
      <w:r w:rsidRPr="00B00418">
        <w:rPr>
          <w:noProof/>
        </w:rPr>
        <w:instrText xml:space="preserve"> PAGEREF _Toc521500027 \h </w:instrText>
      </w:r>
      <w:r w:rsidRPr="00B00418">
        <w:rPr>
          <w:noProof/>
        </w:rPr>
      </w:r>
      <w:r w:rsidRPr="00B00418">
        <w:rPr>
          <w:noProof/>
        </w:rPr>
        <w:fldChar w:fldCharType="separate"/>
      </w:r>
      <w:r w:rsidR="005826C1">
        <w:rPr>
          <w:noProof/>
        </w:rPr>
        <w:t>5</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w:t>
      </w:r>
      <w:r>
        <w:rPr>
          <w:noProof/>
        </w:rPr>
        <w:tab/>
        <w:t>When is there a vacancy?</w:t>
      </w:r>
      <w:r w:rsidRPr="00B00418">
        <w:rPr>
          <w:noProof/>
        </w:rPr>
        <w:tab/>
      </w:r>
      <w:r w:rsidRPr="00B00418">
        <w:rPr>
          <w:noProof/>
        </w:rPr>
        <w:fldChar w:fldCharType="begin"/>
      </w:r>
      <w:r w:rsidRPr="00B00418">
        <w:rPr>
          <w:noProof/>
        </w:rPr>
        <w:instrText xml:space="preserve"> PAGEREF _Toc521500028 \h </w:instrText>
      </w:r>
      <w:r w:rsidRPr="00B00418">
        <w:rPr>
          <w:noProof/>
        </w:rPr>
      </w:r>
      <w:r w:rsidRPr="00B00418">
        <w:rPr>
          <w:noProof/>
        </w:rPr>
        <w:fldChar w:fldCharType="separate"/>
      </w:r>
      <w:r w:rsidR="005826C1">
        <w:rPr>
          <w:noProof/>
        </w:rPr>
        <w:t>6</w:t>
      </w:r>
      <w:r w:rsidRPr="00B00418">
        <w:rPr>
          <w:noProof/>
        </w:rPr>
        <w:fldChar w:fldCharType="end"/>
      </w:r>
    </w:p>
    <w:p w:rsidR="00B00418" w:rsidRDefault="00B00418">
      <w:pPr>
        <w:pStyle w:val="TOC2"/>
        <w:rPr>
          <w:rFonts w:asciiTheme="minorHAnsi" w:eastAsiaTheme="minorEastAsia" w:hAnsiTheme="minorHAnsi" w:cstheme="minorBidi"/>
          <w:b w:val="0"/>
          <w:noProof/>
          <w:kern w:val="0"/>
          <w:sz w:val="22"/>
          <w:szCs w:val="22"/>
        </w:rPr>
      </w:pPr>
      <w:r>
        <w:rPr>
          <w:noProof/>
        </w:rPr>
        <w:t>Part 2—ACMA’s establishment, functions, powers and liabilities</w:t>
      </w:r>
      <w:r w:rsidRPr="00B00418">
        <w:rPr>
          <w:b w:val="0"/>
          <w:noProof/>
          <w:sz w:val="18"/>
        </w:rPr>
        <w:tab/>
      </w:r>
      <w:r w:rsidRPr="00B00418">
        <w:rPr>
          <w:b w:val="0"/>
          <w:noProof/>
          <w:sz w:val="18"/>
        </w:rPr>
        <w:fldChar w:fldCharType="begin"/>
      </w:r>
      <w:r w:rsidRPr="00B00418">
        <w:rPr>
          <w:b w:val="0"/>
          <w:noProof/>
          <w:sz w:val="18"/>
        </w:rPr>
        <w:instrText xml:space="preserve"> PAGEREF _Toc521500029 \h </w:instrText>
      </w:r>
      <w:r w:rsidRPr="00B00418">
        <w:rPr>
          <w:b w:val="0"/>
          <w:noProof/>
          <w:sz w:val="18"/>
        </w:rPr>
      </w:r>
      <w:r w:rsidRPr="00B00418">
        <w:rPr>
          <w:b w:val="0"/>
          <w:noProof/>
          <w:sz w:val="18"/>
        </w:rPr>
        <w:fldChar w:fldCharType="separate"/>
      </w:r>
      <w:r w:rsidR="005826C1">
        <w:rPr>
          <w:b w:val="0"/>
          <w:noProof/>
          <w:sz w:val="18"/>
        </w:rPr>
        <w:t>7</w:t>
      </w:r>
      <w:r w:rsidRPr="00B00418">
        <w:rPr>
          <w:b w:val="0"/>
          <w:noProof/>
          <w:sz w:val="18"/>
        </w:rPr>
        <w:fldChar w:fldCharType="end"/>
      </w:r>
    </w:p>
    <w:p w:rsidR="00B00418" w:rsidRDefault="00B00418">
      <w:pPr>
        <w:pStyle w:val="TOC3"/>
        <w:rPr>
          <w:rFonts w:asciiTheme="minorHAnsi" w:eastAsiaTheme="minorEastAsia" w:hAnsiTheme="minorHAnsi" w:cstheme="minorBidi"/>
          <w:b w:val="0"/>
          <w:noProof/>
          <w:kern w:val="0"/>
          <w:szCs w:val="22"/>
        </w:rPr>
      </w:pPr>
      <w:r>
        <w:rPr>
          <w:noProof/>
        </w:rPr>
        <w:t>Division 1—Establishment</w:t>
      </w:r>
      <w:r w:rsidRPr="00B00418">
        <w:rPr>
          <w:b w:val="0"/>
          <w:noProof/>
          <w:sz w:val="18"/>
        </w:rPr>
        <w:tab/>
      </w:r>
      <w:r w:rsidRPr="00B00418">
        <w:rPr>
          <w:b w:val="0"/>
          <w:noProof/>
          <w:sz w:val="18"/>
        </w:rPr>
        <w:fldChar w:fldCharType="begin"/>
      </w:r>
      <w:r w:rsidRPr="00B00418">
        <w:rPr>
          <w:b w:val="0"/>
          <w:noProof/>
          <w:sz w:val="18"/>
        </w:rPr>
        <w:instrText xml:space="preserve"> PAGEREF _Toc521500030 \h </w:instrText>
      </w:r>
      <w:r w:rsidRPr="00B00418">
        <w:rPr>
          <w:b w:val="0"/>
          <w:noProof/>
          <w:sz w:val="18"/>
        </w:rPr>
      </w:r>
      <w:r w:rsidRPr="00B00418">
        <w:rPr>
          <w:b w:val="0"/>
          <w:noProof/>
          <w:sz w:val="18"/>
        </w:rPr>
        <w:fldChar w:fldCharType="separate"/>
      </w:r>
      <w:r w:rsidR="005826C1">
        <w:rPr>
          <w:b w:val="0"/>
          <w:noProof/>
          <w:sz w:val="18"/>
        </w:rPr>
        <w:t>7</w:t>
      </w:r>
      <w:r w:rsidRPr="00B00418">
        <w:rPr>
          <w:b w:val="0"/>
          <w:noProof/>
          <w:sz w:val="18"/>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6</w:t>
      </w:r>
      <w:r>
        <w:rPr>
          <w:noProof/>
        </w:rPr>
        <w:tab/>
        <w:t>Establishment</w:t>
      </w:r>
      <w:r w:rsidRPr="00B00418">
        <w:rPr>
          <w:noProof/>
        </w:rPr>
        <w:tab/>
      </w:r>
      <w:r w:rsidRPr="00B00418">
        <w:rPr>
          <w:noProof/>
        </w:rPr>
        <w:fldChar w:fldCharType="begin"/>
      </w:r>
      <w:r w:rsidRPr="00B00418">
        <w:rPr>
          <w:noProof/>
        </w:rPr>
        <w:instrText xml:space="preserve"> PAGEREF _Toc521500031 \h </w:instrText>
      </w:r>
      <w:r w:rsidRPr="00B00418">
        <w:rPr>
          <w:noProof/>
        </w:rPr>
      </w:r>
      <w:r w:rsidRPr="00B00418">
        <w:rPr>
          <w:noProof/>
        </w:rPr>
        <w:fldChar w:fldCharType="separate"/>
      </w:r>
      <w:r w:rsidR="005826C1">
        <w:rPr>
          <w:noProof/>
        </w:rPr>
        <w:t>7</w:t>
      </w:r>
      <w:r w:rsidRPr="00B00418">
        <w:rPr>
          <w:noProof/>
        </w:rPr>
        <w:fldChar w:fldCharType="end"/>
      </w:r>
    </w:p>
    <w:p w:rsidR="00B00418" w:rsidRDefault="00B00418">
      <w:pPr>
        <w:pStyle w:val="TOC3"/>
        <w:rPr>
          <w:rFonts w:asciiTheme="minorHAnsi" w:eastAsiaTheme="minorEastAsia" w:hAnsiTheme="minorHAnsi" w:cstheme="minorBidi"/>
          <w:b w:val="0"/>
          <w:noProof/>
          <w:kern w:val="0"/>
          <w:szCs w:val="22"/>
        </w:rPr>
      </w:pPr>
      <w:r>
        <w:rPr>
          <w:noProof/>
        </w:rPr>
        <w:t>Division 2—Functions</w:t>
      </w:r>
      <w:r w:rsidRPr="00B00418">
        <w:rPr>
          <w:b w:val="0"/>
          <w:noProof/>
          <w:sz w:val="18"/>
        </w:rPr>
        <w:tab/>
      </w:r>
      <w:r w:rsidRPr="00B00418">
        <w:rPr>
          <w:b w:val="0"/>
          <w:noProof/>
          <w:sz w:val="18"/>
        </w:rPr>
        <w:fldChar w:fldCharType="begin"/>
      </w:r>
      <w:r w:rsidRPr="00B00418">
        <w:rPr>
          <w:b w:val="0"/>
          <w:noProof/>
          <w:sz w:val="18"/>
        </w:rPr>
        <w:instrText xml:space="preserve"> PAGEREF _Toc521500032 \h </w:instrText>
      </w:r>
      <w:r w:rsidRPr="00B00418">
        <w:rPr>
          <w:b w:val="0"/>
          <w:noProof/>
          <w:sz w:val="18"/>
        </w:rPr>
      </w:r>
      <w:r w:rsidRPr="00B00418">
        <w:rPr>
          <w:b w:val="0"/>
          <w:noProof/>
          <w:sz w:val="18"/>
        </w:rPr>
        <w:fldChar w:fldCharType="separate"/>
      </w:r>
      <w:r w:rsidR="005826C1">
        <w:rPr>
          <w:b w:val="0"/>
          <w:noProof/>
          <w:sz w:val="18"/>
        </w:rPr>
        <w:t>8</w:t>
      </w:r>
      <w:r w:rsidRPr="00B00418">
        <w:rPr>
          <w:b w:val="0"/>
          <w:noProof/>
          <w:sz w:val="18"/>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7</w:t>
      </w:r>
      <w:r>
        <w:rPr>
          <w:noProof/>
        </w:rPr>
        <w:tab/>
        <w:t>ACMA’s functions</w:t>
      </w:r>
      <w:r w:rsidRPr="00B00418">
        <w:rPr>
          <w:noProof/>
        </w:rPr>
        <w:tab/>
      </w:r>
      <w:r w:rsidRPr="00B00418">
        <w:rPr>
          <w:noProof/>
        </w:rPr>
        <w:fldChar w:fldCharType="begin"/>
      </w:r>
      <w:r w:rsidRPr="00B00418">
        <w:rPr>
          <w:noProof/>
        </w:rPr>
        <w:instrText xml:space="preserve"> PAGEREF _Toc521500033 \h </w:instrText>
      </w:r>
      <w:r w:rsidRPr="00B00418">
        <w:rPr>
          <w:noProof/>
        </w:rPr>
      </w:r>
      <w:r w:rsidRPr="00B00418">
        <w:rPr>
          <w:noProof/>
        </w:rPr>
        <w:fldChar w:fldCharType="separate"/>
      </w:r>
      <w:r w:rsidR="005826C1">
        <w:rPr>
          <w:noProof/>
        </w:rPr>
        <w:t>8</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8</w:t>
      </w:r>
      <w:r>
        <w:rPr>
          <w:noProof/>
        </w:rPr>
        <w:tab/>
        <w:t>ACMA’s telecommunications functions</w:t>
      </w:r>
      <w:r w:rsidRPr="00B00418">
        <w:rPr>
          <w:noProof/>
        </w:rPr>
        <w:tab/>
      </w:r>
      <w:r w:rsidRPr="00B00418">
        <w:rPr>
          <w:noProof/>
        </w:rPr>
        <w:fldChar w:fldCharType="begin"/>
      </w:r>
      <w:r w:rsidRPr="00B00418">
        <w:rPr>
          <w:noProof/>
        </w:rPr>
        <w:instrText xml:space="preserve"> PAGEREF _Toc521500034 \h </w:instrText>
      </w:r>
      <w:r w:rsidRPr="00B00418">
        <w:rPr>
          <w:noProof/>
        </w:rPr>
      </w:r>
      <w:r w:rsidRPr="00B00418">
        <w:rPr>
          <w:noProof/>
        </w:rPr>
        <w:fldChar w:fldCharType="separate"/>
      </w:r>
      <w:r w:rsidR="005826C1">
        <w:rPr>
          <w:noProof/>
        </w:rPr>
        <w:t>8</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9</w:t>
      </w:r>
      <w:r>
        <w:rPr>
          <w:noProof/>
        </w:rPr>
        <w:tab/>
        <w:t>ACMA’s spectrum management functions</w:t>
      </w:r>
      <w:r w:rsidRPr="00B00418">
        <w:rPr>
          <w:noProof/>
        </w:rPr>
        <w:tab/>
      </w:r>
      <w:r w:rsidRPr="00B00418">
        <w:rPr>
          <w:noProof/>
        </w:rPr>
        <w:fldChar w:fldCharType="begin"/>
      </w:r>
      <w:r w:rsidRPr="00B00418">
        <w:rPr>
          <w:noProof/>
        </w:rPr>
        <w:instrText xml:space="preserve"> PAGEREF _Toc521500035 \h </w:instrText>
      </w:r>
      <w:r w:rsidRPr="00B00418">
        <w:rPr>
          <w:noProof/>
        </w:rPr>
      </w:r>
      <w:r w:rsidRPr="00B00418">
        <w:rPr>
          <w:noProof/>
        </w:rPr>
        <w:fldChar w:fldCharType="separate"/>
      </w:r>
      <w:r w:rsidR="005826C1">
        <w:rPr>
          <w:noProof/>
        </w:rPr>
        <w:t>9</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10</w:t>
      </w:r>
      <w:r>
        <w:rPr>
          <w:noProof/>
        </w:rPr>
        <w:tab/>
        <w:t>ACMA’s broadcasting, content and datacasting functions</w:t>
      </w:r>
      <w:r w:rsidRPr="00B00418">
        <w:rPr>
          <w:noProof/>
        </w:rPr>
        <w:tab/>
      </w:r>
      <w:r w:rsidRPr="00B00418">
        <w:rPr>
          <w:noProof/>
        </w:rPr>
        <w:fldChar w:fldCharType="begin"/>
      </w:r>
      <w:r w:rsidRPr="00B00418">
        <w:rPr>
          <w:noProof/>
        </w:rPr>
        <w:instrText xml:space="preserve"> PAGEREF _Toc521500036 \h </w:instrText>
      </w:r>
      <w:r w:rsidRPr="00B00418">
        <w:rPr>
          <w:noProof/>
        </w:rPr>
      </w:r>
      <w:r w:rsidRPr="00B00418">
        <w:rPr>
          <w:noProof/>
        </w:rPr>
        <w:fldChar w:fldCharType="separate"/>
      </w:r>
      <w:r w:rsidR="005826C1">
        <w:rPr>
          <w:noProof/>
        </w:rPr>
        <w:t>10</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11</w:t>
      </w:r>
      <w:r>
        <w:rPr>
          <w:noProof/>
        </w:rPr>
        <w:tab/>
        <w:t>ACMA’s additional functions</w:t>
      </w:r>
      <w:r w:rsidRPr="00B00418">
        <w:rPr>
          <w:noProof/>
        </w:rPr>
        <w:tab/>
      </w:r>
      <w:r w:rsidRPr="00B00418">
        <w:rPr>
          <w:noProof/>
        </w:rPr>
        <w:fldChar w:fldCharType="begin"/>
      </w:r>
      <w:r w:rsidRPr="00B00418">
        <w:rPr>
          <w:noProof/>
        </w:rPr>
        <w:instrText xml:space="preserve"> PAGEREF _Toc521500037 \h </w:instrText>
      </w:r>
      <w:r w:rsidRPr="00B00418">
        <w:rPr>
          <w:noProof/>
        </w:rPr>
      </w:r>
      <w:r w:rsidRPr="00B00418">
        <w:rPr>
          <w:noProof/>
        </w:rPr>
        <w:fldChar w:fldCharType="separate"/>
      </w:r>
      <w:r w:rsidR="005826C1">
        <w:rPr>
          <w:noProof/>
        </w:rPr>
        <w:t>12</w:t>
      </w:r>
      <w:r w:rsidRPr="00B00418">
        <w:rPr>
          <w:noProof/>
        </w:rPr>
        <w:fldChar w:fldCharType="end"/>
      </w:r>
    </w:p>
    <w:p w:rsidR="00B00418" w:rsidRDefault="00B00418">
      <w:pPr>
        <w:pStyle w:val="TOC3"/>
        <w:rPr>
          <w:rFonts w:asciiTheme="minorHAnsi" w:eastAsiaTheme="minorEastAsia" w:hAnsiTheme="minorHAnsi" w:cstheme="minorBidi"/>
          <w:b w:val="0"/>
          <w:noProof/>
          <w:kern w:val="0"/>
          <w:szCs w:val="22"/>
        </w:rPr>
      </w:pPr>
      <w:r>
        <w:rPr>
          <w:noProof/>
        </w:rPr>
        <w:t>Division 3—Powers</w:t>
      </w:r>
      <w:r w:rsidRPr="00B00418">
        <w:rPr>
          <w:b w:val="0"/>
          <w:noProof/>
          <w:sz w:val="18"/>
        </w:rPr>
        <w:tab/>
      </w:r>
      <w:r w:rsidRPr="00B00418">
        <w:rPr>
          <w:b w:val="0"/>
          <w:noProof/>
          <w:sz w:val="18"/>
        </w:rPr>
        <w:fldChar w:fldCharType="begin"/>
      </w:r>
      <w:r w:rsidRPr="00B00418">
        <w:rPr>
          <w:b w:val="0"/>
          <w:noProof/>
          <w:sz w:val="18"/>
        </w:rPr>
        <w:instrText xml:space="preserve"> PAGEREF _Toc521500038 \h </w:instrText>
      </w:r>
      <w:r w:rsidRPr="00B00418">
        <w:rPr>
          <w:b w:val="0"/>
          <w:noProof/>
          <w:sz w:val="18"/>
        </w:rPr>
      </w:r>
      <w:r w:rsidRPr="00B00418">
        <w:rPr>
          <w:b w:val="0"/>
          <w:noProof/>
          <w:sz w:val="18"/>
        </w:rPr>
        <w:fldChar w:fldCharType="separate"/>
      </w:r>
      <w:r w:rsidR="005826C1">
        <w:rPr>
          <w:b w:val="0"/>
          <w:noProof/>
          <w:sz w:val="18"/>
        </w:rPr>
        <w:t>14</w:t>
      </w:r>
      <w:r w:rsidRPr="00B00418">
        <w:rPr>
          <w:b w:val="0"/>
          <w:noProof/>
          <w:sz w:val="18"/>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12</w:t>
      </w:r>
      <w:r>
        <w:rPr>
          <w:noProof/>
        </w:rPr>
        <w:tab/>
        <w:t>ACMA’s powers</w:t>
      </w:r>
      <w:r w:rsidRPr="00B00418">
        <w:rPr>
          <w:noProof/>
        </w:rPr>
        <w:tab/>
      </w:r>
      <w:r w:rsidRPr="00B00418">
        <w:rPr>
          <w:noProof/>
        </w:rPr>
        <w:fldChar w:fldCharType="begin"/>
      </w:r>
      <w:r w:rsidRPr="00B00418">
        <w:rPr>
          <w:noProof/>
        </w:rPr>
        <w:instrText xml:space="preserve"> PAGEREF _Toc521500039 \h </w:instrText>
      </w:r>
      <w:r w:rsidRPr="00B00418">
        <w:rPr>
          <w:noProof/>
        </w:rPr>
      </w:r>
      <w:r w:rsidRPr="00B00418">
        <w:rPr>
          <w:noProof/>
        </w:rPr>
        <w:fldChar w:fldCharType="separate"/>
      </w:r>
      <w:r w:rsidR="005826C1">
        <w:rPr>
          <w:noProof/>
        </w:rPr>
        <w:t>14</w:t>
      </w:r>
      <w:r w:rsidRPr="00B00418">
        <w:rPr>
          <w:noProof/>
        </w:rPr>
        <w:fldChar w:fldCharType="end"/>
      </w:r>
    </w:p>
    <w:p w:rsidR="00B00418" w:rsidRDefault="00B00418">
      <w:pPr>
        <w:pStyle w:val="TOC3"/>
        <w:rPr>
          <w:rFonts w:asciiTheme="minorHAnsi" w:eastAsiaTheme="minorEastAsia" w:hAnsiTheme="minorHAnsi" w:cstheme="minorBidi"/>
          <w:b w:val="0"/>
          <w:noProof/>
          <w:kern w:val="0"/>
          <w:szCs w:val="22"/>
        </w:rPr>
      </w:pPr>
      <w:r>
        <w:rPr>
          <w:noProof/>
        </w:rPr>
        <w:t>Division 4—Requirements relating to these functions and powers</w:t>
      </w:r>
      <w:r w:rsidRPr="00B00418">
        <w:rPr>
          <w:b w:val="0"/>
          <w:noProof/>
          <w:sz w:val="18"/>
        </w:rPr>
        <w:tab/>
      </w:r>
      <w:r w:rsidRPr="00B00418">
        <w:rPr>
          <w:b w:val="0"/>
          <w:noProof/>
          <w:sz w:val="18"/>
        </w:rPr>
        <w:fldChar w:fldCharType="begin"/>
      </w:r>
      <w:r w:rsidRPr="00B00418">
        <w:rPr>
          <w:b w:val="0"/>
          <w:noProof/>
          <w:sz w:val="18"/>
        </w:rPr>
        <w:instrText xml:space="preserve"> PAGEREF _Toc521500040 \h </w:instrText>
      </w:r>
      <w:r w:rsidRPr="00B00418">
        <w:rPr>
          <w:b w:val="0"/>
          <w:noProof/>
          <w:sz w:val="18"/>
        </w:rPr>
      </w:r>
      <w:r w:rsidRPr="00B00418">
        <w:rPr>
          <w:b w:val="0"/>
          <w:noProof/>
          <w:sz w:val="18"/>
        </w:rPr>
        <w:fldChar w:fldCharType="separate"/>
      </w:r>
      <w:r w:rsidR="005826C1">
        <w:rPr>
          <w:b w:val="0"/>
          <w:noProof/>
          <w:sz w:val="18"/>
        </w:rPr>
        <w:t>15</w:t>
      </w:r>
      <w:r w:rsidRPr="00B00418">
        <w:rPr>
          <w:b w:val="0"/>
          <w:noProof/>
          <w:sz w:val="18"/>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14</w:t>
      </w:r>
      <w:r>
        <w:rPr>
          <w:noProof/>
        </w:rPr>
        <w:tab/>
        <w:t>Minister may give directions to ACMA</w:t>
      </w:r>
      <w:r w:rsidRPr="00B00418">
        <w:rPr>
          <w:noProof/>
        </w:rPr>
        <w:tab/>
      </w:r>
      <w:r w:rsidRPr="00B00418">
        <w:rPr>
          <w:noProof/>
        </w:rPr>
        <w:fldChar w:fldCharType="begin"/>
      </w:r>
      <w:r w:rsidRPr="00B00418">
        <w:rPr>
          <w:noProof/>
        </w:rPr>
        <w:instrText xml:space="preserve"> PAGEREF _Toc521500041 \h </w:instrText>
      </w:r>
      <w:r w:rsidRPr="00B00418">
        <w:rPr>
          <w:noProof/>
        </w:rPr>
      </w:r>
      <w:r w:rsidRPr="00B00418">
        <w:rPr>
          <w:noProof/>
        </w:rPr>
        <w:fldChar w:fldCharType="separate"/>
      </w:r>
      <w:r w:rsidR="005826C1">
        <w:rPr>
          <w:noProof/>
        </w:rPr>
        <w:t>15</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15</w:t>
      </w:r>
      <w:r>
        <w:rPr>
          <w:noProof/>
        </w:rPr>
        <w:tab/>
        <w:t>ACMA not otherwise subject to direction</w:t>
      </w:r>
      <w:r w:rsidRPr="00B00418">
        <w:rPr>
          <w:noProof/>
        </w:rPr>
        <w:tab/>
      </w:r>
      <w:r w:rsidRPr="00B00418">
        <w:rPr>
          <w:noProof/>
        </w:rPr>
        <w:fldChar w:fldCharType="begin"/>
      </w:r>
      <w:r w:rsidRPr="00B00418">
        <w:rPr>
          <w:noProof/>
        </w:rPr>
        <w:instrText xml:space="preserve"> PAGEREF _Toc521500042 \h </w:instrText>
      </w:r>
      <w:r w:rsidRPr="00B00418">
        <w:rPr>
          <w:noProof/>
        </w:rPr>
      </w:r>
      <w:r w:rsidRPr="00B00418">
        <w:rPr>
          <w:noProof/>
        </w:rPr>
        <w:fldChar w:fldCharType="separate"/>
      </w:r>
      <w:r w:rsidR="005826C1">
        <w:rPr>
          <w:noProof/>
        </w:rPr>
        <w:t>15</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16</w:t>
      </w:r>
      <w:r>
        <w:rPr>
          <w:noProof/>
        </w:rPr>
        <w:tab/>
        <w:t>Consistency with CER Trade in Services Protocol</w:t>
      </w:r>
      <w:r w:rsidRPr="00B00418">
        <w:rPr>
          <w:noProof/>
        </w:rPr>
        <w:tab/>
      </w:r>
      <w:r w:rsidRPr="00B00418">
        <w:rPr>
          <w:noProof/>
        </w:rPr>
        <w:fldChar w:fldCharType="begin"/>
      </w:r>
      <w:r w:rsidRPr="00B00418">
        <w:rPr>
          <w:noProof/>
        </w:rPr>
        <w:instrText xml:space="preserve"> PAGEREF _Toc521500043 \h </w:instrText>
      </w:r>
      <w:r w:rsidRPr="00B00418">
        <w:rPr>
          <w:noProof/>
        </w:rPr>
      </w:r>
      <w:r w:rsidRPr="00B00418">
        <w:rPr>
          <w:noProof/>
        </w:rPr>
        <w:fldChar w:fldCharType="separate"/>
      </w:r>
      <w:r w:rsidR="005826C1">
        <w:rPr>
          <w:noProof/>
        </w:rPr>
        <w:t>15</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17</w:t>
      </w:r>
      <w:r>
        <w:rPr>
          <w:noProof/>
        </w:rPr>
        <w:tab/>
        <w:t>ACMA to consult ACCC in relation to management of electronic addressing</w:t>
      </w:r>
      <w:r w:rsidRPr="00B00418">
        <w:rPr>
          <w:noProof/>
        </w:rPr>
        <w:tab/>
      </w:r>
      <w:r w:rsidRPr="00B00418">
        <w:rPr>
          <w:noProof/>
        </w:rPr>
        <w:fldChar w:fldCharType="begin"/>
      </w:r>
      <w:r w:rsidRPr="00B00418">
        <w:rPr>
          <w:noProof/>
        </w:rPr>
        <w:instrText xml:space="preserve"> PAGEREF _Toc521500044 \h </w:instrText>
      </w:r>
      <w:r w:rsidRPr="00B00418">
        <w:rPr>
          <w:noProof/>
        </w:rPr>
      </w:r>
      <w:r w:rsidRPr="00B00418">
        <w:rPr>
          <w:noProof/>
        </w:rPr>
        <w:fldChar w:fldCharType="separate"/>
      </w:r>
      <w:r w:rsidR="005826C1">
        <w:rPr>
          <w:noProof/>
        </w:rPr>
        <w:t>16</w:t>
      </w:r>
      <w:r w:rsidRPr="00B00418">
        <w:rPr>
          <w:noProof/>
        </w:rPr>
        <w:fldChar w:fldCharType="end"/>
      </w:r>
    </w:p>
    <w:p w:rsidR="00B00418" w:rsidRDefault="00B00418">
      <w:pPr>
        <w:pStyle w:val="TOC2"/>
        <w:rPr>
          <w:rFonts w:asciiTheme="minorHAnsi" w:eastAsiaTheme="minorEastAsia" w:hAnsiTheme="minorHAnsi" w:cstheme="minorBidi"/>
          <w:b w:val="0"/>
          <w:noProof/>
          <w:kern w:val="0"/>
          <w:sz w:val="22"/>
          <w:szCs w:val="22"/>
        </w:rPr>
      </w:pPr>
      <w:r>
        <w:rPr>
          <w:noProof/>
        </w:rPr>
        <w:t>Part 3—ACMA’s membership</w:t>
      </w:r>
      <w:r w:rsidRPr="00B00418">
        <w:rPr>
          <w:b w:val="0"/>
          <w:noProof/>
          <w:sz w:val="18"/>
        </w:rPr>
        <w:tab/>
      </w:r>
      <w:r w:rsidRPr="00B00418">
        <w:rPr>
          <w:b w:val="0"/>
          <w:noProof/>
          <w:sz w:val="18"/>
        </w:rPr>
        <w:fldChar w:fldCharType="begin"/>
      </w:r>
      <w:r w:rsidRPr="00B00418">
        <w:rPr>
          <w:b w:val="0"/>
          <w:noProof/>
          <w:sz w:val="18"/>
        </w:rPr>
        <w:instrText xml:space="preserve"> PAGEREF _Toc521500045 \h </w:instrText>
      </w:r>
      <w:r w:rsidRPr="00B00418">
        <w:rPr>
          <w:b w:val="0"/>
          <w:noProof/>
          <w:sz w:val="18"/>
        </w:rPr>
      </w:r>
      <w:r w:rsidRPr="00B00418">
        <w:rPr>
          <w:b w:val="0"/>
          <w:noProof/>
          <w:sz w:val="18"/>
        </w:rPr>
        <w:fldChar w:fldCharType="separate"/>
      </w:r>
      <w:r w:rsidR="005826C1">
        <w:rPr>
          <w:b w:val="0"/>
          <w:noProof/>
          <w:sz w:val="18"/>
        </w:rPr>
        <w:t>17</w:t>
      </w:r>
      <w:r w:rsidRPr="00B00418">
        <w:rPr>
          <w:b w:val="0"/>
          <w:noProof/>
          <w:sz w:val="18"/>
        </w:rPr>
        <w:fldChar w:fldCharType="end"/>
      </w:r>
    </w:p>
    <w:p w:rsidR="00B00418" w:rsidRDefault="00B00418">
      <w:pPr>
        <w:pStyle w:val="TOC3"/>
        <w:rPr>
          <w:rFonts w:asciiTheme="minorHAnsi" w:eastAsiaTheme="minorEastAsia" w:hAnsiTheme="minorHAnsi" w:cstheme="minorBidi"/>
          <w:b w:val="0"/>
          <w:noProof/>
          <w:kern w:val="0"/>
          <w:szCs w:val="22"/>
        </w:rPr>
      </w:pPr>
      <w:r>
        <w:rPr>
          <w:noProof/>
        </w:rPr>
        <w:t>Division 2—Membership</w:t>
      </w:r>
      <w:r w:rsidRPr="00B00418">
        <w:rPr>
          <w:b w:val="0"/>
          <w:noProof/>
          <w:sz w:val="18"/>
        </w:rPr>
        <w:tab/>
      </w:r>
      <w:r w:rsidRPr="00B00418">
        <w:rPr>
          <w:b w:val="0"/>
          <w:noProof/>
          <w:sz w:val="18"/>
        </w:rPr>
        <w:fldChar w:fldCharType="begin"/>
      </w:r>
      <w:r w:rsidRPr="00B00418">
        <w:rPr>
          <w:b w:val="0"/>
          <w:noProof/>
          <w:sz w:val="18"/>
        </w:rPr>
        <w:instrText xml:space="preserve"> PAGEREF _Toc521500046 \h </w:instrText>
      </w:r>
      <w:r w:rsidRPr="00B00418">
        <w:rPr>
          <w:b w:val="0"/>
          <w:noProof/>
          <w:sz w:val="18"/>
        </w:rPr>
      </w:r>
      <w:r w:rsidRPr="00B00418">
        <w:rPr>
          <w:b w:val="0"/>
          <w:noProof/>
          <w:sz w:val="18"/>
        </w:rPr>
        <w:fldChar w:fldCharType="separate"/>
      </w:r>
      <w:r w:rsidR="005826C1">
        <w:rPr>
          <w:b w:val="0"/>
          <w:noProof/>
          <w:sz w:val="18"/>
        </w:rPr>
        <w:t>17</w:t>
      </w:r>
      <w:r w:rsidRPr="00B00418">
        <w:rPr>
          <w:b w:val="0"/>
          <w:noProof/>
          <w:sz w:val="18"/>
        </w:rPr>
        <w:fldChar w:fldCharType="end"/>
      </w:r>
    </w:p>
    <w:p w:rsidR="00B00418" w:rsidRDefault="00B00418">
      <w:pPr>
        <w:pStyle w:val="TOC4"/>
        <w:rPr>
          <w:rFonts w:asciiTheme="minorHAnsi" w:eastAsiaTheme="minorEastAsia" w:hAnsiTheme="minorHAnsi" w:cstheme="minorBidi"/>
          <w:b w:val="0"/>
          <w:noProof/>
          <w:kern w:val="0"/>
          <w:sz w:val="22"/>
          <w:szCs w:val="22"/>
        </w:rPr>
      </w:pPr>
      <w:r>
        <w:rPr>
          <w:noProof/>
        </w:rPr>
        <w:t>Subdivision A—Members</w:t>
      </w:r>
      <w:r w:rsidRPr="00B00418">
        <w:rPr>
          <w:b w:val="0"/>
          <w:noProof/>
          <w:sz w:val="18"/>
        </w:rPr>
        <w:tab/>
      </w:r>
      <w:r w:rsidRPr="00B00418">
        <w:rPr>
          <w:b w:val="0"/>
          <w:noProof/>
          <w:sz w:val="18"/>
        </w:rPr>
        <w:fldChar w:fldCharType="begin"/>
      </w:r>
      <w:r w:rsidRPr="00B00418">
        <w:rPr>
          <w:b w:val="0"/>
          <w:noProof/>
          <w:sz w:val="18"/>
        </w:rPr>
        <w:instrText xml:space="preserve"> PAGEREF _Toc521500047 \h </w:instrText>
      </w:r>
      <w:r w:rsidRPr="00B00418">
        <w:rPr>
          <w:b w:val="0"/>
          <w:noProof/>
          <w:sz w:val="18"/>
        </w:rPr>
      </w:r>
      <w:r w:rsidRPr="00B00418">
        <w:rPr>
          <w:b w:val="0"/>
          <w:noProof/>
          <w:sz w:val="18"/>
        </w:rPr>
        <w:fldChar w:fldCharType="separate"/>
      </w:r>
      <w:r w:rsidR="005826C1">
        <w:rPr>
          <w:b w:val="0"/>
          <w:noProof/>
          <w:sz w:val="18"/>
        </w:rPr>
        <w:t>17</w:t>
      </w:r>
      <w:r w:rsidRPr="00B00418">
        <w:rPr>
          <w:b w:val="0"/>
          <w:noProof/>
          <w:sz w:val="18"/>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19</w:t>
      </w:r>
      <w:r>
        <w:rPr>
          <w:noProof/>
        </w:rPr>
        <w:tab/>
        <w:t>Membership</w:t>
      </w:r>
      <w:r w:rsidRPr="00B00418">
        <w:rPr>
          <w:noProof/>
        </w:rPr>
        <w:tab/>
      </w:r>
      <w:r w:rsidRPr="00B00418">
        <w:rPr>
          <w:noProof/>
        </w:rPr>
        <w:fldChar w:fldCharType="begin"/>
      </w:r>
      <w:r w:rsidRPr="00B00418">
        <w:rPr>
          <w:noProof/>
        </w:rPr>
        <w:instrText xml:space="preserve"> PAGEREF _Toc521500048 \h </w:instrText>
      </w:r>
      <w:r w:rsidRPr="00B00418">
        <w:rPr>
          <w:noProof/>
        </w:rPr>
      </w:r>
      <w:r w:rsidRPr="00B00418">
        <w:rPr>
          <w:noProof/>
        </w:rPr>
        <w:fldChar w:fldCharType="separate"/>
      </w:r>
      <w:r w:rsidR="005826C1">
        <w:rPr>
          <w:noProof/>
        </w:rPr>
        <w:t>17</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20</w:t>
      </w:r>
      <w:r>
        <w:rPr>
          <w:noProof/>
        </w:rPr>
        <w:tab/>
        <w:t>Appointment of members</w:t>
      </w:r>
      <w:r w:rsidRPr="00B00418">
        <w:rPr>
          <w:noProof/>
        </w:rPr>
        <w:tab/>
      </w:r>
      <w:r w:rsidRPr="00B00418">
        <w:rPr>
          <w:noProof/>
        </w:rPr>
        <w:fldChar w:fldCharType="begin"/>
      </w:r>
      <w:r w:rsidRPr="00B00418">
        <w:rPr>
          <w:noProof/>
        </w:rPr>
        <w:instrText xml:space="preserve"> PAGEREF _Toc521500049 \h </w:instrText>
      </w:r>
      <w:r w:rsidRPr="00B00418">
        <w:rPr>
          <w:noProof/>
        </w:rPr>
      </w:r>
      <w:r w:rsidRPr="00B00418">
        <w:rPr>
          <w:noProof/>
        </w:rPr>
        <w:fldChar w:fldCharType="separate"/>
      </w:r>
      <w:r w:rsidR="005826C1">
        <w:rPr>
          <w:noProof/>
        </w:rPr>
        <w:t>17</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21</w:t>
      </w:r>
      <w:r>
        <w:rPr>
          <w:noProof/>
        </w:rPr>
        <w:tab/>
        <w:t>Period of appointment for members</w:t>
      </w:r>
      <w:r w:rsidRPr="00B00418">
        <w:rPr>
          <w:noProof/>
        </w:rPr>
        <w:tab/>
      </w:r>
      <w:r w:rsidRPr="00B00418">
        <w:rPr>
          <w:noProof/>
        </w:rPr>
        <w:fldChar w:fldCharType="begin"/>
      </w:r>
      <w:r w:rsidRPr="00B00418">
        <w:rPr>
          <w:noProof/>
        </w:rPr>
        <w:instrText xml:space="preserve"> PAGEREF _Toc521500050 \h </w:instrText>
      </w:r>
      <w:r w:rsidRPr="00B00418">
        <w:rPr>
          <w:noProof/>
        </w:rPr>
      </w:r>
      <w:r w:rsidRPr="00B00418">
        <w:rPr>
          <w:noProof/>
        </w:rPr>
        <w:fldChar w:fldCharType="separate"/>
      </w:r>
      <w:r w:rsidR="005826C1">
        <w:rPr>
          <w:noProof/>
        </w:rPr>
        <w:t>17</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22</w:t>
      </w:r>
      <w:r>
        <w:rPr>
          <w:noProof/>
        </w:rPr>
        <w:tab/>
        <w:t>Acting Chair</w:t>
      </w:r>
      <w:r w:rsidRPr="00B00418">
        <w:rPr>
          <w:noProof/>
        </w:rPr>
        <w:tab/>
      </w:r>
      <w:r w:rsidRPr="00B00418">
        <w:rPr>
          <w:noProof/>
        </w:rPr>
        <w:fldChar w:fldCharType="begin"/>
      </w:r>
      <w:r w:rsidRPr="00B00418">
        <w:rPr>
          <w:noProof/>
        </w:rPr>
        <w:instrText xml:space="preserve"> PAGEREF _Toc521500051 \h </w:instrText>
      </w:r>
      <w:r w:rsidRPr="00B00418">
        <w:rPr>
          <w:noProof/>
        </w:rPr>
      </w:r>
      <w:r w:rsidRPr="00B00418">
        <w:rPr>
          <w:noProof/>
        </w:rPr>
        <w:fldChar w:fldCharType="separate"/>
      </w:r>
      <w:r w:rsidR="005826C1">
        <w:rPr>
          <w:noProof/>
        </w:rPr>
        <w:t>18</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23</w:t>
      </w:r>
      <w:r>
        <w:rPr>
          <w:noProof/>
        </w:rPr>
        <w:tab/>
        <w:t>Acting appointments—members other than the Chair</w:t>
      </w:r>
      <w:r w:rsidRPr="00B00418">
        <w:rPr>
          <w:noProof/>
        </w:rPr>
        <w:tab/>
      </w:r>
      <w:r w:rsidRPr="00B00418">
        <w:rPr>
          <w:noProof/>
        </w:rPr>
        <w:fldChar w:fldCharType="begin"/>
      </w:r>
      <w:r w:rsidRPr="00B00418">
        <w:rPr>
          <w:noProof/>
        </w:rPr>
        <w:instrText xml:space="preserve"> PAGEREF _Toc521500052 \h </w:instrText>
      </w:r>
      <w:r w:rsidRPr="00B00418">
        <w:rPr>
          <w:noProof/>
        </w:rPr>
      </w:r>
      <w:r w:rsidRPr="00B00418">
        <w:rPr>
          <w:noProof/>
        </w:rPr>
        <w:fldChar w:fldCharType="separate"/>
      </w:r>
      <w:r w:rsidR="005826C1">
        <w:rPr>
          <w:noProof/>
        </w:rPr>
        <w:t>19</w:t>
      </w:r>
      <w:r w:rsidRPr="00B00418">
        <w:rPr>
          <w:noProof/>
        </w:rPr>
        <w:fldChar w:fldCharType="end"/>
      </w:r>
    </w:p>
    <w:p w:rsidR="00B00418" w:rsidRDefault="00B00418">
      <w:pPr>
        <w:pStyle w:val="TOC4"/>
        <w:rPr>
          <w:rFonts w:asciiTheme="minorHAnsi" w:eastAsiaTheme="minorEastAsia" w:hAnsiTheme="minorHAnsi" w:cstheme="minorBidi"/>
          <w:b w:val="0"/>
          <w:noProof/>
          <w:kern w:val="0"/>
          <w:sz w:val="22"/>
          <w:szCs w:val="22"/>
        </w:rPr>
      </w:pPr>
      <w:r>
        <w:rPr>
          <w:noProof/>
        </w:rPr>
        <w:t>Subdivision B—Associate members</w:t>
      </w:r>
      <w:r w:rsidRPr="00B00418">
        <w:rPr>
          <w:b w:val="0"/>
          <w:noProof/>
          <w:sz w:val="18"/>
        </w:rPr>
        <w:tab/>
      </w:r>
      <w:r w:rsidRPr="00B00418">
        <w:rPr>
          <w:b w:val="0"/>
          <w:noProof/>
          <w:sz w:val="18"/>
        </w:rPr>
        <w:fldChar w:fldCharType="begin"/>
      </w:r>
      <w:r w:rsidRPr="00B00418">
        <w:rPr>
          <w:b w:val="0"/>
          <w:noProof/>
          <w:sz w:val="18"/>
        </w:rPr>
        <w:instrText xml:space="preserve"> PAGEREF _Toc521500053 \h </w:instrText>
      </w:r>
      <w:r w:rsidRPr="00B00418">
        <w:rPr>
          <w:b w:val="0"/>
          <w:noProof/>
          <w:sz w:val="18"/>
        </w:rPr>
      </w:r>
      <w:r w:rsidRPr="00B00418">
        <w:rPr>
          <w:b w:val="0"/>
          <w:noProof/>
          <w:sz w:val="18"/>
        </w:rPr>
        <w:fldChar w:fldCharType="separate"/>
      </w:r>
      <w:r w:rsidR="005826C1">
        <w:rPr>
          <w:b w:val="0"/>
          <w:noProof/>
          <w:sz w:val="18"/>
        </w:rPr>
        <w:t>20</w:t>
      </w:r>
      <w:r w:rsidRPr="00B00418">
        <w:rPr>
          <w:b w:val="0"/>
          <w:noProof/>
          <w:sz w:val="18"/>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24</w:t>
      </w:r>
      <w:r>
        <w:rPr>
          <w:noProof/>
        </w:rPr>
        <w:tab/>
        <w:t>Appointment of associate members</w:t>
      </w:r>
      <w:r w:rsidRPr="00B00418">
        <w:rPr>
          <w:noProof/>
        </w:rPr>
        <w:tab/>
      </w:r>
      <w:r w:rsidRPr="00B00418">
        <w:rPr>
          <w:noProof/>
        </w:rPr>
        <w:fldChar w:fldCharType="begin"/>
      </w:r>
      <w:r w:rsidRPr="00B00418">
        <w:rPr>
          <w:noProof/>
        </w:rPr>
        <w:instrText xml:space="preserve"> PAGEREF _Toc521500054 \h </w:instrText>
      </w:r>
      <w:r w:rsidRPr="00B00418">
        <w:rPr>
          <w:noProof/>
        </w:rPr>
      </w:r>
      <w:r w:rsidRPr="00B00418">
        <w:rPr>
          <w:noProof/>
        </w:rPr>
        <w:fldChar w:fldCharType="separate"/>
      </w:r>
      <w:r w:rsidR="005826C1">
        <w:rPr>
          <w:noProof/>
        </w:rPr>
        <w:t>20</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25</w:t>
      </w:r>
      <w:r>
        <w:rPr>
          <w:noProof/>
        </w:rPr>
        <w:tab/>
        <w:t>Period of appointment for associate members</w:t>
      </w:r>
      <w:r w:rsidRPr="00B00418">
        <w:rPr>
          <w:noProof/>
        </w:rPr>
        <w:tab/>
      </w:r>
      <w:r w:rsidRPr="00B00418">
        <w:rPr>
          <w:noProof/>
        </w:rPr>
        <w:fldChar w:fldCharType="begin"/>
      </w:r>
      <w:r w:rsidRPr="00B00418">
        <w:rPr>
          <w:noProof/>
        </w:rPr>
        <w:instrText xml:space="preserve"> PAGEREF _Toc521500055 \h </w:instrText>
      </w:r>
      <w:r w:rsidRPr="00B00418">
        <w:rPr>
          <w:noProof/>
        </w:rPr>
      </w:r>
      <w:r w:rsidRPr="00B00418">
        <w:rPr>
          <w:noProof/>
        </w:rPr>
        <w:fldChar w:fldCharType="separate"/>
      </w:r>
      <w:r w:rsidR="005826C1">
        <w:rPr>
          <w:noProof/>
        </w:rPr>
        <w:t>20</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26</w:t>
      </w:r>
      <w:r>
        <w:rPr>
          <w:noProof/>
        </w:rPr>
        <w:tab/>
        <w:t>Acting appointments—associate members</w:t>
      </w:r>
      <w:r w:rsidRPr="00B00418">
        <w:rPr>
          <w:noProof/>
        </w:rPr>
        <w:tab/>
      </w:r>
      <w:r w:rsidRPr="00B00418">
        <w:rPr>
          <w:noProof/>
        </w:rPr>
        <w:fldChar w:fldCharType="begin"/>
      </w:r>
      <w:r w:rsidRPr="00B00418">
        <w:rPr>
          <w:noProof/>
        </w:rPr>
        <w:instrText xml:space="preserve"> PAGEREF _Toc521500056 \h </w:instrText>
      </w:r>
      <w:r w:rsidRPr="00B00418">
        <w:rPr>
          <w:noProof/>
        </w:rPr>
      </w:r>
      <w:r w:rsidRPr="00B00418">
        <w:rPr>
          <w:noProof/>
        </w:rPr>
        <w:fldChar w:fldCharType="separate"/>
      </w:r>
      <w:r w:rsidR="005826C1">
        <w:rPr>
          <w:noProof/>
        </w:rPr>
        <w:t>22</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27</w:t>
      </w:r>
      <w:r>
        <w:rPr>
          <w:noProof/>
        </w:rPr>
        <w:tab/>
        <w:t>Associate members to be treated as members for certain purposes in other Acts</w:t>
      </w:r>
      <w:r w:rsidRPr="00B00418">
        <w:rPr>
          <w:noProof/>
        </w:rPr>
        <w:tab/>
      </w:r>
      <w:r w:rsidRPr="00B00418">
        <w:rPr>
          <w:noProof/>
        </w:rPr>
        <w:fldChar w:fldCharType="begin"/>
      </w:r>
      <w:r w:rsidRPr="00B00418">
        <w:rPr>
          <w:noProof/>
        </w:rPr>
        <w:instrText xml:space="preserve"> PAGEREF _Toc521500057 \h </w:instrText>
      </w:r>
      <w:r w:rsidRPr="00B00418">
        <w:rPr>
          <w:noProof/>
        </w:rPr>
      </w:r>
      <w:r w:rsidRPr="00B00418">
        <w:rPr>
          <w:noProof/>
        </w:rPr>
        <w:fldChar w:fldCharType="separate"/>
      </w:r>
      <w:r w:rsidR="005826C1">
        <w:rPr>
          <w:noProof/>
        </w:rPr>
        <w:t>22</w:t>
      </w:r>
      <w:r w:rsidRPr="00B00418">
        <w:rPr>
          <w:noProof/>
        </w:rPr>
        <w:fldChar w:fldCharType="end"/>
      </w:r>
    </w:p>
    <w:p w:rsidR="00B00418" w:rsidRDefault="00B00418">
      <w:pPr>
        <w:pStyle w:val="TOC3"/>
        <w:rPr>
          <w:rFonts w:asciiTheme="minorHAnsi" w:eastAsiaTheme="minorEastAsia" w:hAnsiTheme="minorHAnsi" w:cstheme="minorBidi"/>
          <w:b w:val="0"/>
          <w:noProof/>
          <w:kern w:val="0"/>
          <w:szCs w:val="22"/>
        </w:rPr>
      </w:pPr>
      <w:r>
        <w:rPr>
          <w:noProof/>
        </w:rPr>
        <w:t>Division 3—Terms and conditions for members and associate members</w:t>
      </w:r>
      <w:r w:rsidRPr="00B00418">
        <w:rPr>
          <w:b w:val="0"/>
          <w:noProof/>
          <w:sz w:val="18"/>
        </w:rPr>
        <w:tab/>
      </w:r>
      <w:r w:rsidRPr="00B00418">
        <w:rPr>
          <w:b w:val="0"/>
          <w:noProof/>
          <w:sz w:val="18"/>
        </w:rPr>
        <w:fldChar w:fldCharType="begin"/>
      </w:r>
      <w:r w:rsidRPr="00B00418">
        <w:rPr>
          <w:b w:val="0"/>
          <w:noProof/>
          <w:sz w:val="18"/>
        </w:rPr>
        <w:instrText xml:space="preserve"> PAGEREF _Toc521500058 \h </w:instrText>
      </w:r>
      <w:r w:rsidRPr="00B00418">
        <w:rPr>
          <w:b w:val="0"/>
          <w:noProof/>
          <w:sz w:val="18"/>
        </w:rPr>
      </w:r>
      <w:r w:rsidRPr="00B00418">
        <w:rPr>
          <w:b w:val="0"/>
          <w:noProof/>
          <w:sz w:val="18"/>
        </w:rPr>
        <w:fldChar w:fldCharType="separate"/>
      </w:r>
      <w:r w:rsidR="005826C1">
        <w:rPr>
          <w:b w:val="0"/>
          <w:noProof/>
          <w:sz w:val="18"/>
        </w:rPr>
        <w:t>23</w:t>
      </w:r>
      <w:r w:rsidRPr="00B00418">
        <w:rPr>
          <w:b w:val="0"/>
          <w:noProof/>
          <w:sz w:val="18"/>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28</w:t>
      </w:r>
      <w:r>
        <w:rPr>
          <w:noProof/>
        </w:rPr>
        <w:tab/>
        <w:t>Remuneration</w:t>
      </w:r>
      <w:r w:rsidRPr="00B00418">
        <w:rPr>
          <w:noProof/>
        </w:rPr>
        <w:tab/>
      </w:r>
      <w:r w:rsidRPr="00B00418">
        <w:rPr>
          <w:noProof/>
        </w:rPr>
        <w:fldChar w:fldCharType="begin"/>
      </w:r>
      <w:r w:rsidRPr="00B00418">
        <w:rPr>
          <w:noProof/>
        </w:rPr>
        <w:instrText xml:space="preserve"> PAGEREF _Toc521500059 \h </w:instrText>
      </w:r>
      <w:r w:rsidRPr="00B00418">
        <w:rPr>
          <w:noProof/>
        </w:rPr>
      </w:r>
      <w:r w:rsidRPr="00B00418">
        <w:rPr>
          <w:noProof/>
        </w:rPr>
        <w:fldChar w:fldCharType="separate"/>
      </w:r>
      <w:r w:rsidR="005826C1">
        <w:rPr>
          <w:noProof/>
        </w:rPr>
        <w:t>23</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29</w:t>
      </w:r>
      <w:r>
        <w:rPr>
          <w:noProof/>
        </w:rPr>
        <w:tab/>
        <w:t>Disclosure of interests</w:t>
      </w:r>
      <w:r w:rsidRPr="00B00418">
        <w:rPr>
          <w:noProof/>
        </w:rPr>
        <w:tab/>
      </w:r>
      <w:r w:rsidRPr="00B00418">
        <w:rPr>
          <w:noProof/>
        </w:rPr>
        <w:fldChar w:fldCharType="begin"/>
      </w:r>
      <w:r w:rsidRPr="00B00418">
        <w:rPr>
          <w:noProof/>
        </w:rPr>
        <w:instrText xml:space="preserve"> PAGEREF _Toc521500060 \h </w:instrText>
      </w:r>
      <w:r w:rsidRPr="00B00418">
        <w:rPr>
          <w:noProof/>
        </w:rPr>
      </w:r>
      <w:r w:rsidRPr="00B00418">
        <w:rPr>
          <w:noProof/>
        </w:rPr>
        <w:fldChar w:fldCharType="separate"/>
      </w:r>
      <w:r w:rsidR="005826C1">
        <w:rPr>
          <w:noProof/>
        </w:rPr>
        <w:t>23</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31</w:t>
      </w:r>
      <w:r>
        <w:rPr>
          <w:noProof/>
        </w:rPr>
        <w:tab/>
        <w:t>Outside employment</w:t>
      </w:r>
      <w:r w:rsidRPr="00B00418">
        <w:rPr>
          <w:noProof/>
        </w:rPr>
        <w:tab/>
      </w:r>
      <w:r w:rsidRPr="00B00418">
        <w:rPr>
          <w:noProof/>
        </w:rPr>
        <w:fldChar w:fldCharType="begin"/>
      </w:r>
      <w:r w:rsidRPr="00B00418">
        <w:rPr>
          <w:noProof/>
        </w:rPr>
        <w:instrText xml:space="preserve"> PAGEREF _Toc521500061 \h </w:instrText>
      </w:r>
      <w:r w:rsidRPr="00B00418">
        <w:rPr>
          <w:noProof/>
        </w:rPr>
      </w:r>
      <w:r w:rsidRPr="00B00418">
        <w:rPr>
          <w:noProof/>
        </w:rPr>
        <w:fldChar w:fldCharType="separate"/>
      </w:r>
      <w:r w:rsidR="005826C1">
        <w:rPr>
          <w:noProof/>
        </w:rPr>
        <w:t>24</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32</w:t>
      </w:r>
      <w:r>
        <w:rPr>
          <w:noProof/>
        </w:rPr>
        <w:tab/>
        <w:t>Leave of absence</w:t>
      </w:r>
      <w:r w:rsidRPr="00B00418">
        <w:rPr>
          <w:noProof/>
        </w:rPr>
        <w:tab/>
      </w:r>
      <w:r w:rsidRPr="00B00418">
        <w:rPr>
          <w:noProof/>
        </w:rPr>
        <w:fldChar w:fldCharType="begin"/>
      </w:r>
      <w:r w:rsidRPr="00B00418">
        <w:rPr>
          <w:noProof/>
        </w:rPr>
        <w:instrText xml:space="preserve"> PAGEREF _Toc521500062 \h </w:instrText>
      </w:r>
      <w:r w:rsidRPr="00B00418">
        <w:rPr>
          <w:noProof/>
        </w:rPr>
      </w:r>
      <w:r w:rsidRPr="00B00418">
        <w:rPr>
          <w:noProof/>
        </w:rPr>
        <w:fldChar w:fldCharType="separate"/>
      </w:r>
      <w:r w:rsidR="005826C1">
        <w:rPr>
          <w:noProof/>
        </w:rPr>
        <w:t>24</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33</w:t>
      </w:r>
      <w:r>
        <w:rPr>
          <w:noProof/>
        </w:rPr>
        <w:tab/>
        <w:t>Resignation</w:t>
      </w:r>
      <w:r w:rsidRPr="00B00418">
        <w:rPr>
          <w:noProof/>
        </w:rPr>
        <w:tab/>
      </w:r>
      <w:r w:rsidRPr="00B00418">
        <w:rPr>
          <w:noProof/>
        </w:rPr>
        <w:fldChar w:fldCharType="begin"/>
      </w:r>
      <w:r w:rsidRPr="00B00418">
        <w:rPr>
          <w:noProof/>
        </w:rPr>
        <w:instrText xml:space="preserve"> PAGEREF _Toc521500063 \h </w:instrText>
      </w:r>
      <w:r w:rsidRPr="00B00418">
        <w:rPr>
          <w:noProof/>
        </w:rPr>
      </w:r>
      <w:r w:rsidRPr="00B00418">
        <w:rPr>
          <w:noProof/>
        </w:rPr>
        <w:fldChar w:fldCharType="separate"/>
      </w:r>
      <w:r w:rsidR="005826C1">
        <w:rPr>
          <w:noProof/>
        </w:rPr>
        <w:t>24</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34</w:t>
      </w:r>
      <w:r>
        <w:rPr>
          <w:noProof/>
        </w:rPr>
        <w:tab/>
        <w:t>Termination of appointment</w:t>
      </w:r>
      <w:r w:rsidRPr="00B00418">
        <w:rPr>
          <w:noProof/>
        </w:rPr>
        <w:tab/>
      </w:r>
      <w:r w:rsidRPr="00B00418">
        <w:rPr>
          <w:noProof/>
        </w:rPr>
        <w:fldChar w:fldCharType="begin"/>
      </w:r>
      <w:r w:rsidRPr="00B00418">
        <w:rPr>
          <w:noProof/>
        </w:rPr>
        <w:instrText xml:space="preserve"> PAGEREF _Toc521500064 \h </w:instrText>
      </w:r>
      <w:r w:rsidRPr="00B00418">
        <w:rPr>
          <w:noProof/>
        </w:rPr>
      </w:r>
      <w:r w:rsidRPr="00B00418">
        <w:rPr>
          <w:noProof/>
        </w:rPr>
        <w:fldChar w:fldCharType="separate"/>
      </w:r>
      <w:r w:rsidR="005826C1">
        <w:rPr>
          <w:noProof/>
        </w:rPr>
        <w:t>24</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35</w:t>
      </w:r>
      <w:r>
        <w:rPr>
          <w:noProof/>
        </w:rPr>
        <w:tab/>
        <w:t>Other terms and conditions</w:t>
      </w:r>
      <w:r w:rsidRPr="00B00418">
        <w:rPr>
          <w:noProof/>
        </w:rPr>
        <w:tab/>
      </w:r>
      <w:r w:rsidRPr="00B00418">
        <w:rPr>
          <w:noProof/>
        </w:rPr>
        <w:fldChar w:fldCharType="begin"/>
      </w:r>
      <w:r w:rsidRPr="00B00418">
        <w:rPr>
          <w:noProof/>
        </w:rPr>
        <w:instrText xml:space="preserve"> PAGEREF _Toc521500065 \h </w:instrText>
      </w:r>
      <w:r w:rsidRPr="00B00418">
        <w:rPr>
          <w:noProof/>
        </w:rPr>
      </w:r>
      <w:r w:rsidRPr="00B00418">
        <w:rPr>
          <w:noProof/>
        </w:rPr>
        <w:fldChar w:fldCharType="separate"/>
      </w:r>
      <w:r w:rsidR="005826C1">
        <w:rPr>
          <w:noProof/>
        </w:rPr>
        <w:t>26</w:t>
      </w:r>
      <w:r w:rsidRPr="00B00418">
        <w:rPr>
          <w:noProof/>
        </w:rPr>
        <w:fldChar w:fldCharType="end"/>
      </w:r>
    </w:p>
    <w:p w:rsidR="00B00418" w:rsidRDefault="00B00418">
      <w:pPr>
        <w:pStyle w:val="TOC2"/>
        <w:rPr>
          <w:rFonts w:asciiTheme="minorHAnsi" w:eastAsiaTheme="minorEastAsia" w:hAnsiTheme="minorHAnsi" w:cstheme="minorBidi"/>
          <w:b w:val="0"/>
          <w:noProof/>
          <w:kern w:val="0"/>
          <w:sz w:val="22"/>
          <w:szCs w:val="22"/>
        </w:rPr>
      </w:pPr>
      <w:r>
        <w:rPr>
          <w:noProof/>
        </w:rPr>
        <w:t>Part 4—Decision</w:t>
      </w:r>
      <w:r>
        <w:rPr>
          <w:noProof/>
        </w:rPr>
        <w:noBreakHyphen/>
        <w:t>making and delegation by ACMA</w:t>
      </w:r>
      <w:r w:rsidRPr="00B00418">
        <w:rPr>
          <w:b w:val="0"/>
          <w:noProof/>
          <w:sz w:val="18"/>
        </w:rPr>
        <w:tab/>
      </w:r>
      <w:r w:rsidRPr="00B00418">
        <w:rPr>
          <w:b w:val="0"/>
          <w:noProof/>
          <w:sz w:val="18"/>
        </w:rPr>
        <w:fldChar w:fldCharType="begin"/>
      </w:r>
      <w:r w:rsidRPr="00B00418">
        <w:rPr>
          <w:b w:val="0"/>
          <w:noProof/>
          <w:sz w:val="18"/>
        </w:rPr>
        <w:instrText xml:space="preserve"> PAGEREF _Toc521500066 \h </w:instrText>
      </w:r>
      <w:r w:rsidRPr="00B00418">
        <w:rPr>
          <w:b w:val="0"/>
          <w:noProof/>
          <w:sz w:val="18"/>
        </w:rPr>
      </w:r>
      <w:r w:rsidRPr="00B00418">
        <w:rPr>
          <w:b w:val="0"/>
          <w:noProof/>
          <w:sz w:val="18"/>
        </w:rPr>
        <w:fldChar w:fldCharType="separate"/>
      </w:r>
      <w:r w:rsidR="005826C1">
        <w:rPr>
          <w:b w:val="0"/>
          <w:noProof/>
          <w:sz w:val="18"/>
        </w:rPr>
        <w:t>27</w:t>
      </w:r>
      <w:r w:rsidRPr="00B00418">
        <w:rPr>
          <w:b w:val="0"/>
          <w:noProof/>
          <w:sz w:val="18"/>
        </w:rPr>
        <w:fldChar w:fldCharType="end"/>
      </w:r>
    </w:p>
    <w:p w:rsidR="00B00418" w:rsidRDefault="00B00418">
      <w:pPr>
        <w:pStyle w:val="TOC3"/>
        <w:rPr>
          <w:rFonts w:asciiTheme="minorHAnsi" w:eastAsiaTheme="minorEastAsia" w:hAnsiTheme="minorHAnsi" w:cstheme="minorBidi"/>
          <w:b w:val="0"/>
          <w:noProof/>
          <w:kern w:val="0"/>
          <w:szCs w:val="22"/>
        </w:rPr>
      </w:pPr>
      <w:r>
        <w:rPr>
          <w:noProof/>
        </w:rPr>
        <w:t>Division 1—Meetings</w:t>
      </w:r>
      <w:r w:rsidRPr="00B00418">
        <w:rPr>
          <w:b w:val="0"/>
          <w:noProof/>
          <w:sz w:val="18"/>
        </w:rPr>
        <w:tab/>
      </w:r>
      <w:r w:rsidRPr="00B00418">
        <w:rPr>
          <w:b w:val="0"/>
          <w:noProof/>
          <w:sz w:val="18"/>
        </w:rPr>
        <w:fldChar w:fldCharType="begin"/>
      </w:r>
      <w:r w:rsidRPr="00B00418">
        <w:rPr>
          <w:b w:val="0"/>
          <w:noProof/>
          <w:sz w:val="18"/>
        </w:rPr>
        <w:instrText xml:space="preserve"> PAGEREF _Toc521500067 \h </w:instrText>
      </w:r>
      <w:r w:rsidRPr="00B00418">
        <w:rPr>
          <w:b w:val="0"/>
          <w:noProof/>
          <w:sz w:val="18"/>
        </w:rPr>
      </w:r>
      <w:r w:rsidRPr="00B00418">
        <w:rPr>
          <w:b w:val="0"/>
          <w:noProof/>
          <w:sz w:val="18"/>
        </w:rPr>
        <w:fldChar w:fldCharType="separate"/>
      </w:r>
      <w:r w:rsidR="005826C1">
        <w:rPr>
          <w:b w:val="0"/>
          <w:noProof/>
          <w:sz w:val="18"/>
        </w:rPr>
        <w:t>27</w:t>
      </w:r>
      <w:r w:rsidRPr="00B00418">
        <w:rPr>
          <w:b w:val="0"/>
          <w:noProof/>
          <w:sz w:val="18"/>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36</w:t>
      </w:r>
      <w:r>
        <w:rPr>
          <w:noProof/>
        </w:rPr>
        <w:tab/>
        <w:t>Times and places of meetings</w:t>
      </w:r>
      <w:r w:rsidRPr="00B00418">
        <w:rPr>
          <w:noProof/>
        </w:rPr>
        <w:tab/>
      </w:r>
      <w:r w:rsidRPr="00B00418">
        <w:rPr>
          <w:noProof/>
        </w:rPr>
        <w:fldChar w:fldCharType="begin"/>
      </w:r>
      <w:r w:rsidRPr="00B00418">
        <w:rPr>
          <w:noProof/>
        </w:rPr>
        <w:instrText xml:space="preserve"> PAGEREF _Toc521500068 \h </w:instrText>
      </w:r>
      <w:r w:rsidRPr="00B00418">
        <w:rPr>
          <w:noProof/>
        </w:rPr>
      </w:r>
      <w:r w:rsidRPr="00B00418">
        <w:rPr>
          <w:noProof/>
        </w:rPr>
        <w:fldChar w:fldCharType="separate"/>
      </w:r>
      <w:r w:rsidR="005826C1">
        <w:rPr>
          <w:noProof/>
        </w:rPr>
        <w:t>27</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37</w:t>
      </w:r>
      <w:r>
        <w:rPr>
          <w:noProof/>
        </w:rPr>
        <w:tab/>
        <w:t>Notice of meetings</w:t>
      </w:r>
      <w:r w:rsidRPr="00B00418">
        <w:rPr>
          <w:noProof/>
        </w:rPr>
        <w:tab/>
      </w:r>
      <w:r w:rsidRPr="00B00418">
        <w:rPr>
          <w:noProof/>
        </w:rPr>
        <w:fldChar w:fldCharType="begin"/>
      </w:r>
      <w:r w:rsidRPr="00B00418">
        <w:rPr>
          <w:noProof/>
        </w:rPr>
        <w:instrText xml:space="preserve"> PAGEREF _Toc521500069 \h </w:instrText>
      </w:r>
      <w:r w:rsidRPr="00B00418">
        <w:rPr>
          <w:noProof/>
        </w:rPr>
      </w:r>
      <w:r w:rsidRPr="00B00418">
        <w:rPr>
          <w:noProof/>
        </w:rPr>
        <w:fldChar w:fldCharType="separate"/>
      </w:r>
      <w:r w:rsidR="005826C1">
        <w:rPr>
          <w:noProof/>
        </w:rPr>
        <w:t>27</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38</w:t>
      </w:r>
      <w:r>
        <w:rPr>
          <w:noProof/>
        </w:rPr>
        <w:tab/>
        <w:t>Presiding at meetings</w:t>
      </w:r>
      <w:r w:rsidRPr="00B00418">
        <w:rPr>
          <w:noProof/>
        </w:rPr>
        <w:tab/>
      </w:r>
      <w:r w:rsidRPr="00B00418">
        <w:rPr>
          <w:noProof/>
        </w:rPr>
        <w:fldChar w:fldCharType="begin"/>
      </w:r>
      <w:r w:rsidRPr="00B00418">
        <w:rPr>
          <w:noProof/>
        </w:rPr>
        <w:instrText xml:space="preserve"> PAGEREF _Toc521500070 \h </w:instrText>
      </w:r>
      <w:r w:rsidRPr="00B00418">
        <w:rPr>
          <w:noProof/>
        </w:rPr>
      </w:r>
      <w:r w:rsidRPr="00B00418">
        <w:rPr>
          <w:noProof/>
        </w:rPr>
        <w:fldChar w:fldCharType="separate"/>
      </w:r>
      <w:r w:rsidR="005826C1">
        <w:rPr>
          <w:noProof/>
        </w:rPr>
        <w:t>27</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39</w:t>
      </w:r>
      <w:r>
        <w:rPr>
          <w:noProof/>
        </w:rPr>
        <w:tab/>
        <w:t>Quorum</w:t>
      </w:r>
      <w:r w:rsidRPr="00B00418">
        <w:rPr>
          <w:noProof/>
        </w:rPr>
        <w:tab/>
      </w:r>
      <w:r w:rsidRPr="00B00418">
        <w:rPr>
          <w:noProof/>
        </w:rPr>
        <w:fldChar w:fldCharType="begin"/>
      </w:r>
      <w:r w:rsidRPr="00B00418">
        <w:rPr>
          <w:noProof/>
        </w:rPr>
        <w:instrText xml:space="preserve"> PAGEREF _Toc521500071 \h </w:instrText>
      </w:r>
      <w:r w:rsidRPr="00B00418">
        <w:rPr>
          <w:noProof/>
        </w:rPr>
      </w:r>
      <w:r w:rsidRPr="00B00418">
        <w:rPr>
          <w:noProof/>
        </w:rPr>
        <w:fldChar w:fldCharType="separate"/>
      </w:r>
      <w:r w:rsidR="005826C1">
        <w:rPr>
          <w:noProof/>
        </w:rPr>
        <w:t>28</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40</w:t>
      </w:r>
      <w:r>
        <w:rPr>
          <w:noProof/>
        </w:rPr>
        <w:tab/>
        <w:t>Participation etc. by associate members at meetings</w:t>
      </w:r>
      <w:r w:rsidRPr="00B00418">
        <w:rPr>
          <w:noProof/>
        </w:rPr>
        <w:tab/>
      </w:r>
      <w:r w:rsidRPr="00B00418">
        <w:rPr>
          <w:noProof/>
        </w:rPr>
        <w:fldChar w:fldCharType="begin"/>
      </w:r>
      <w:r w:rsidRPr="00B00418">
        <w:rPr>
          <w:noProof/>
        </w:rPr>
        <w:instrText xml:space="preserve"> PAGEREF _Toc521500072 \h </w:instrText>
      </w:r>
      <w:r w:rsidRPr="00B00418">
        <w:rPr>
          <w:noProof/>
        </w:rPr>
      </w:r>
      <w:r w:rsidRPr="00B00418">
        <w:rPr>
          <w:noProof/>
        </w:rPr>
        <w:fldChar w:fldCharType="separate"/>
      </w:r>
      <w:r w:rsidR="005826C1">
        <w:rPr>
          <w:noProof/>
        </w:rPr>
        <w:t>28</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41</w:t>
      </w:r>
      <w:r>
        <w:rPr>
          <w:noProof/>
        </w:rPr>
        <w:tab/>
        <w:t>Voting at meetings etc.</w:t>
      </w:r>
      <w:r w:rsidRPr="00B00418">
        <w:rPr>
          <w:noProof/>
        </w:rPr>
        <w:tab/>
      </w:r>
      <w:r w:rsidRPr="00B00418">
        <w:rPr>
          <w:noProof/>
        </w:rPr>
        <w:fldChar w:fldCharType="begin"/>
      </w:r>
      <w:r w:rsidRPr="00B00418">
        <w:rPr>
          <w:noProof/>
        </w:rPr>
        <w:instrText xml:space="preserve"> PAGEREF _Toc521500073 \h </w:instrText>
      </w:r>
      <w:r w:rsidRPr="00B00418">
        <w:rPr>
          <w:noProof/>
        </w:rPr>
      </w:r>
      <w:r w:rsidRPr="00B00418">
        <w:rPr>
          <w:noProof/>
        </w:rPr>
        <w:fldChar w:fldCharType="separate"/>
      </w:r>
      <w:r w:rsidR="005826C1">
        <w:rPr>
          <w:noProof/>
        </w:rPr>
        <w:t>28</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42</w:t>
      </w:r>
      <w:r>
        <w:rPr>
          <w:noProof/>
        </w:rPr>
        <w:tab/>
        <w:t>Conduct of meetings</w:t>
      </w:r>
      <w:r w:rsidRPr="00B00418">
        <w:rPr>
          <w:noProof/>
        </w:rPr>
        <w:tab/>
      </w:r>
      <w:r w:rsidRPr="00B00418">
        <w:rPr>
          <w:noProof/>
        </w:rPr>
        <w:fldChar w:fldCharType="begin"/>
      </w:r>
      <w:r w:rsidRPr="00B00418">
        <w:rPr>
          <w:noProof/>
        </w:rPr>
        <w:instrText xml:space="preserve"> PAGEREF _Toc521500074 \h </w:instrText>
      </w:r>
      <w:r w:rsidRPr="00B00418">
        <w:rPr>
          <w:noProof/>
        </w:rPr>
      </w:r>
      <w:r w:rsidRPr="00B00418">
        <w:rPr>
          <w:noProof/>
        </w:rPr>
        <w:fldChar w:fldCharType="separate"/>
      </w:r>
      <w:r w:rsidR="005826C1">
        <w:rPr>
          <w:noProof/>
        </w:rPr>
        <w:t>29</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43</w:t>
      </w:r>
      <w:r>
        <w:rPr>
          <w:noProof/>
        </w:rPr>
        <w:tab/>
        <w:t>Minutes</w:t>
      </w:r>
      <w:r w:rsidRPr="00B00418">
        <w:rPr>
          <w:noProof/>
        </w:rPr>
        <w:tab/>
      </w:r>
      <w:r w:rsidRPr="00B00418">
        <w:rPr>
          <w:noProof/>
        </w:rPr>
        <w:fldChar w:fldCharType="begin"/>
      </w:r>
      <w:r w:rsidRPr="00B00418">
        <w:rPr>
          <w:noProof/>
        </w:rPr>
        <w:instrText xml:space="preserve"> PAGEREF _Toc521500075 \h </w:instrText>
      </w:r>
      <w:r w:rsidRPr="00B00418">
        <w:rPr>
          <w:noProof/>
        </w:rPr>
      </w:r>
      <w:r w:rsidRPr="00B00418">
        <w:rPr>
          <w:noProof/>
        </w:rPr>
        <w:fldChar w:fldCharType="separate"/>
      </w:r>
      <w:r w:rsidR="005826C1">
        <w:rPr>
          <w:noProof/>
        </w:rPr>
        <w:t>29</w:t>
      </w:r>
      <w:r w:rsidRPr="00B00418">
        <w:rPr>
          <w:noProof/>
        </w:rPr>
        <w:fldChar w:fldCharType="end"/>
      </w:r>
    </w:p>
    <w:p w:rsidR="00B00418" w:rsidRDefault="00B00418">
      <w:pPr>
        <w:pStyle w:val="TOC3"/>
        <w:rPr>
          <w:rFonts w:asciiTheme="minorHAnsi" w:eastAsiaTheme="minorEastAsia" w:hAnsiTheme="minorHAnsi" w:cstheme="minorBidi"/>
          <w:b w:val="0"/>
          <w:noProof/>
          <w:kern w:val="0"/>
          <w:szCs w:val="22"/>
        </w:rPr>
      </w:pPr>
      <w:r>
        <w:rPr>
          <w:noProof/>
        </w:rPr>
        <w:t>Division 2—Decisions without meetings</w:t>
      </w:r>
      <w:r w:rsidRPr="00B00418">
        <w:rPr>
          <w:b w:val="0"/>
          <w:noProof/>
          <w:sz w:val="18"/>
        </w:rPr>
        <w:tab/>
      </w:r>
      <w:r w:rsidRPr="00B00418">
        <w:rPr>
          <w:b w:val="0"/>
          <w:noProof/>
          <w:sz w:val="18"/>
        </w:rPr>
        <w:fldChar w:fldCharType="begin"/>
      </w:r>
      <w:r w:rsidRPr="00B00418">
        <w:rPr>
          <w:b w:val="0"/>
          <w:noProof/>
          <w:sz w:val="18"/>
        </w:rPr>
        <w:instrText xml:space="preserve"> PAGEREF _Toc521500076 \h </w:instrText>
      </w:r>
      <w:r w:rsidRPr="00B00418">
        <w:rPr>
          <w:b w:val="0"/>
          <w:noProof/>
          <w:sz w:val="18"/>
        </w:rPr>
      </w:r>
      <w:r w:rsidRPr="00B00418">
        <w:rPr>
          <w:b w:val="0"/>
          <w:noProof/>
          <w:sz w:val="18"/>
        </w:rPr>
        <w:fldChar w:fldCharType="separate"/>
      </w:r>
      <w:r w:rsidR="005826C1">
        <w:rPr>
          <w:b w:val="0"/>
          <w:noProof/>
          <w:sz w:val="18"/>
        </w:rPr>
        <w:t>30</w:t>
      </w:r>
      <w:r w:rsidRPr="00B00418">
        <w:rPr>
          <w:b w:val="0"/>
          <w:noProof/>
          <w:sz w:val="18"/>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44</w:t>
      </w:r>
      <w:r>
        <w:rPr>
          <w:noProof/>
        </w:rPr>
        <w:tab/>
        <w:t>Decisions without meetings</w:t>
      </w:r>
      <w:r w:rsidRPr="00B00418">
        <w:rPr>
          <w:noProof/>
        </w:rPr>
        <w:tab/>
      </w:r>
      <w:r w:rsidRPr="00B00418">
        <w:rPr>
          <w:noProof/>
        </w:rPr>
        <w:fldChar w:fldCharType="begin"/>
      </w:r>
      <w:r w:rsidRPr="00B00418">
        <w:rPr>
          <w:noProof/>
        </w:rPr>
        <w:instrText xml:space="preserve"> PAGEREF _Toc521500077 \h </w:instrText>
      </w:r>
      <w:r w:rsidRPr="00B00418">
        <w:rPr>
          <w:noProof/>
        </w:rPr>
      </w:r>
      <w:r w:rsidRPr="00B00418">
        <w:rPr>
          <w:noProof/>
        </w:rPr>
        <w:fldChar w:fldCharType="separate"/>
      </w:r>
      <w:r w:rsidR="005826C1">
        <w:rPr>
          <w:noProof/>
        </w:rPr>
        <w:t>30</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45</w:t>
      </w:r>
      <w:r>
        <w:rPr>
          <w:noProof/>
        </w:rPr>
        <w:tab/>
        <w:t>Record of decisions</w:t>
      </w:r>
      <w:r w:rsidRPr="00B00418">
        <w:rPr>
          <w:noProof/>
        </w:rPr>
        <w:tab/>
      </w:r>
      <w:r w:rsidRPr="00B00418">
        <w:rPr>
          <w:noProof/>
        </w:rPr>
        <w:fldChar w:fldCharType="begin"/>
      </w:r>
      <w:r w:rsidRPr="00B00418">
        <w:rPr>
          <w:noProof/>
        </w:rPr>
        <w:instrText xml:space="preserve"> PAGEREF _Toc521500078 \h </w:instrText>
      </w:r>
      <w:r w:rsidRPr="00B00418">
        <w:rPr>
          <w:noProof/>
        </w:rPr>
      </w:r>
      <w:r w:rsidRPr="00B00418">
        <w:rPr>
          <w:noProof/>
        </w:rPr>
        <w:fldChar w:fldCharType="separate"/>
      </w:r>
      <w:r w:rsidR="005826C1">
        <w:rPr>
          <w:noProof/>
        </w:rPr>
        <w:t>30</w:t>
      </w:r>
      <w:r w:rsidRPr="00B00418">
        <w:rPr>
          <w:noProof/>
        </w:rPr>
        <w:fldChar w:fldCharType="end"/>
      </w:r>
    </w:p>
    <w:p w:rsidR="00B00418" w:rsidRDefault="00B00418">
      <w:pPr>
        <w:pStyle w:val="TOC3"/>
        <w:rPr>
          <w:rFonts w:asciiTheme="minorHAnsi" w:eastAsiaTheme="minorEastAsia" w:hAnsiTheme="minorHAnsi" w:cstheme="minorBidi"/>
          <w:b w:val="0"/>
          <w:noProof/>
          <w:kern w:val="0"/>
          <w:szCs w:val="22"/>
        </w:rPr>
      </w:pPr>
      <w:r>
        <w:rPr>
          <w:noProof/>
        </w:rPr>
        <w:t>Division 3—Divisions</w:t>
      </w:r>
      <w:r w:rsidRPr="00B00418">
        <w:rPr>
          <w:b w:val="0"/>
          <w:noProof/>
          <w:sz w:val="18"/>
        </w:rPr>
        <w:tab/>
      </w:r>
      <w:r w:rsidRPr="00B00418">
        <w:rPr>
          <w:b w:val="0"/>
          <w:noProof/>
          <w:sz w:val="18"/>
        </w:rPr>
        <w:fldChar w:fldCharType="begin"/>
      </w:r>
      <w:r w:rsidRPr="00B00418">
        <w:rPr>
          <w:b w:val="0"/>
          <w:noProof/>
          <w:sz w:val="18"/>
        </w:rPr>
        <w:instrText xml:space="preserve"> PAGEREF _Toc521500079 \h </w:instrText>
      </w:r>
      <w:r w:rsidRPr="00B00418">
        <w:rPr>
          <w:b w:val="0"/>
          <w:noProof/>
          <w:sz w:val="18"/>
        </w:rPr>
      </w:r>
      <w:r w:rsidRPr="00B00418">
        <w:rPr>
          <w:b w:val="0"/>
          <w:noProof/>
          <w:sz w:val="18"/>
        </w:rPr>
        <w:fldChar w:fldCharType="separate"/>
      </w:r>
      <w:r w:rsidR="005826C1">
        <w:rPr>
          <w:b w:val="0"/>
          <w:noProof/>
          <w:sz w:val="18"/>
        </w:rPr>
        <w:t>31</w:t>
      </w:r>
      <w:r w:rsidRPr="00B00418">
        <w:rPr>
          <w:b w:val="0"/>
          <w:noProof/>
          <w:sz w:val="18"/>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46</w:t>
      </w:r>
      <w:r>
        <w:rPr>
          <w:noProof/>
        </w:rPr>
        <w:tab/>
        <w:t>Divisions</w:t>
      </w:r>
      <w:r w:rsidRPr="00B00418">
        <w:rPr>
          <w:noProof/>
        </w:rPr>
        <w:tab/>
      </w:r>
      <w:r w:rsidRPr="00B00418">
        <w:rPr>
          <w:noProof/>
        </w:rPr>
        <w:fldChar w:fldCharType="begin"/>
      </w:r>
      <w:r w:rsidRPr="00B00418">
        <w:rPr>
          <w:noProof/>
        </w:rPr>
        <w:instrText xml:space="preserve"> PAGEREF _Toc521500080 \h </w:instrText>
      </w:r>
      <w:r w:rsidRPr="00B00418">
        <w:rPr>
          <w:noProof/>
        </w:rPr>
      </w:r>
      <w:r w:rsidRPr="00B00418">
        <w:rPr>
          <w:noProof/>
        </w:rPr>
        <w:fldChar w:fldCharType="separate"/>
      </w:r>
      <w:r w:rsidR="005826C1">
        <w:rPr>
          <w:noProof/>
        </w:rPr>
        <w:t>31</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47</w:t>
      </w:r>
      <w:r>
        <w:rPr>
          <w:noProof/>
        </w:rPr>
        <w:tab/>
        <w:t>Meetings of a Division</w:t>
      </w:r>
      <w:r w:rsidRPr="00B00418">
        <w:rPr>
          <w:noProof/>
        </w:rPr>
        <w:tab/>
      </w:r>
      <w:r w:rsidRPr="00B00418">
        <w:rPr>
          <w:noProof/>
        </w:rPr>
        <w:fldChar w:fldCharType="begin"/>
      </w:r>
      <w:r w:rsidRPr="00B00418">
        <w:rPr>
          <w:noProof/>
        </w:rPr>
        <w:instrText xml:space="preserve"> PAGEREF _Toc521500081 \h </w:instrText>
      </w:r>
      <w:r w:rsidRPr="00B00418">
        <w:rPr>
          <w:noProof/>
        </w:rPr>
      </w:r>
      <w:r w:rsidRPr="00B00418">
        <w:rPr>
          <w:noProof/>
        </w:rPr>
        <w:fldChar w:fldCharType="separate"/>
      </w:r>
      <w:r w:rsidR="005826C1">
        <w:rPr>
          <w:noProof/>
        </w:rPr>
        <w:t>32</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48</w:t>
      </w:r>
      <w:r>
        <w:rPr>
          <w:noProof/>
        </w:rPr>
        <w:tab/>
        <w:t>Division can make decisions without meetings</w:t>
      </w:r>
      <w:r w:rsidRPr="00B00418">
        <w:rPr>
          <w:noProof/>
        </w:rPr>
        <w:tab/>
      </w:r>
      <w:r w:rsidRPr="00B00418">
        <w:rPr>
          <w:noProof/>
        </w:rPr>
        <w:fldChar w:fldCharType="begin"/>
      </w:r>
      <w:r w:rsidRPr="00B00418">
        <w:rPr>
          <w:noProof/>
        </w:rPr>
        <w:instrText xml:space="preserve"> PAGEREF _Toc521500082 \h </w:instrText>
      </w:r>
      <w:r w:rsidRPr="00B00418">
        <w:rPr>
          <w:noProof/>
        </w:rPr>
      </w:r>
      <w:r w:rsidRPr="00B00418">
        <w:rPr>
          <w:noProof/>
        </w:rPr>
        <w:fldChar w:fldCharType="separate"/>
      </w:r>
      <w:r w:rsidR="005826C1">
        <w:rPr>
          <w:noProof/>
        </w:rPr>
        <w:t>33</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49</w:t>
      </w:r>
      <w:r>
        <w:rPr>
          <w:noProof/>
        </w:rPr>
        <w:tab/>
        <w:t>Minutes etc.</w:t>
      </w:r>
      <w:r w:rsidRPr="00B00418">
        <w:rPr>
          <w:noProof/>
        </w:rPr>
        <w:tab/>
      </w:r>
      <w:r w:rsidRPr="00B00418">
        <w:rPr>
          <w:noProof/>
        </w:rPr>
        <w:fldChar w:fldCharType="begin"/>
      </w:r>
      <w:r w:rsidRPr="00B00418">
        <w:rPr>
          <w:noProof/>
        </w:rPr>
        <w:instrText xml:space="preserve"> PAGEREF _Toc521500083 \h </w:instrText>
      </w:r>
      <w:r w:rsidRPr="00B00418">
        <w:rPr>
          <w:noProof/>
        </w:rPr>
      </w:r>
      <w:r w:rsidRPr="00B00418">
        <w:rPr>
          <w:noProof/>
        </w:rPr>
        <w:fldChar w:fldCharType="separate"/>
      </w:r>
      <w:r w:rsidR="005826C1">
        <w:rPr>
          <w:noProof/>
        </w:rPr>
        <w:t>34</w:t>
      </w:r>
      <w:r w:rsidRPr="00B00418">
        <w:rPr>
          <w:noProof/>
        </w:rPr>
        <w:fldChar w:fldCharType="end"/>
      </w:r>
    </w:p>
    <w:p w:rsidR="00B00418" w:rsidRDefault="00B00418">
      <w:pPr>
        <w:pStyle w:val="TOC3"/>
        <w:rPr>
          <w:rFonts w:asciiTheme="minorHAnsi" w:eastAsiaTheme="minorEastAsia" w:hAnsiTheme="minorHAnsi" w:cstheme="minorBidi"/>
          <w:b w:val="0"/>
          <w:noProof/>
          <w:kern w:val="0"/>
          <w:szCs w:val="22"/>
        </w:rPr>
      </w:pPr>
      <w:r>
        <w:rPr>
          <w:noProof/>
        </w:rPr>
        <w:t>Division 4—Delegations</w:t>
      </w:r>
      <w:r w:rsidRPr="00B00418">
        <w:rPr>
          <w:b w:val="0"/>
          <w:noProof/>
          <w:sz w:val="18"/>
        </w:rPr>
        <w:tab/>
      </w:r>
      <w:r w:rsidRPr="00B00418">
        <w:rPr>
          <w:b w:val="0"/>
          <w:noProof/>
          <w:sz w:val="18"/>
        </w:rPr>
        <w:fldChar w:fldCharType="begin"/>
      </w:r>
      <w:r w:rsidRPr="00B00418">
        <w:rPr>
          <w:b w:val="0"/>
          <w:noProof/>
          <w:sz w:val="18"/>
        </w:rPr>
        <w:instrText xml:space="preserve"> PAGEREF _Toc521500084 \h </w:instrText>
      </w:r>
      <w:r w:rsidRPr="00B00418">
        <w:rPr>
          <w:b w:val="0"/>
          <w:noProof/>
          <w:sz w:val="18"/>
        </w:rPr>
      </w:r>
      <w:r w:rsidRPr="00B00418">
        <w:rPr>
          <w:b w:val="0"/>
          <w:noProof/>
          <w:sz w:val="18"/>
        </w:rPr>
        <w:fldChar w:fldCharType="separate"/>
      </w:r>
      <w:r w:rsidR="005826C1">
        <w:rPr>
          <w:b w:val="0"/>
          <w:noProof/>
          <w:sz w:val="18"/>
        </w:rPr>
        <w:t>35</w:t>
      </w:r>
      <w:r w:rsidRPr="00B00418">
        <w:rPr>
          <w:b w:val="0"/>
          <w:noProof/>
          <w:sz w:val="18"/>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50</w:t>
      </w:r>
      <w:r>
        <w:rPr>
          <w:noProof/>
        </w:rPr>
        <w:tab/>
        <w:t>Delegations by ACMA to a Division</w:t>
      </w:r>
      <w:r w:rsidRPr="00B00418">
        <w:rPr>
          <w:noProof/>
        </w:rPr>
        <w:tab/>
      </w:r>
      <w:r w:rsidRPr="00B00418">
        <w:rPr>
          <w:noProof/>
        </w:rPr>
        <w:fldChar w:fldCharType="begin"/>
      </w:r>
      <w:r w:rsidRPr="00B00418">
        <w:rPr>
          <w:noProof/>
        </w:rPr>
        <w:instrText xml:space="preserve"> PAGEREF _Toc521500085 \h </w:instrText>
      </w:r>
      <w:r w:rsidRPr="00B00418">
        <w:rPr>
          <w:noProof/>
        </w:rPr>
      </w:r>
      <w:r w:rsidRPr="00B00418">
        <w:rPr>
          <w:noProof/>
        </w:rPr>
        <w:fldChar w:fldCharType="separate"/>
      </w:r>
      <w:r w:rsidR="005826C1">
        <w:rPr>
          <w:noProof/>
        </w:rPr>
        <w:t>35</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51</w:t>
      </w:r>
      <w:r>
        <w:rPr>
          <w:noProof/>
        </w:rPr>
        <w:tab/>
        <w:t>Delegations by ACMA to others</w:t>
      </w:r>
      <w:r w:rsidRPr="00B00418">
        <w:rPr>
          <w:noProof/>
        </w:rPr>
        <w:tab/>
      </w:r>
      <w:r w:rsidRPr="00B00418">
        <w:rPr>
          <w:noProof/>
        </w:rPr>
        <w:fldChar w:fldCharType="begin"/>
      </w:r>
      <w:r w:rsidRPr="00B00418">
        <w:rPr>
          <w:noProof/>
        </w:rPr>
        <w:instrText xml:space="preserve"> PAGEREF _Toc521500086 \h </w:instrText>
      </w:r>
      <w:r w:rsidRPr="00B00418">
        <w:rPr>
          <w:noProof/>
        </w:rPr>
      </w:r>
      <w:r w:rsidRPr="00B00418">
        <w:rPr>
          <w:noProof/>
        </w:rPr>
        <w:fldChar w:fldCharType="separate"/>
      </w:r>
      <w:r w:rsidR="005826C1">
        <w:rPr>
          <w:noProof/>
        </w:rPr>
        <w:t>35</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52</w:t>
      </w:r>
      <w:r>
        <w:rPr>
          <w:noProof/>
        </w:rPr>
        <w:tab/>
        <w:t>Delegations by a Division</w:t>
      </w:r>
      <w:r w:rsidRPr="00B00418">
        <w:rPr>
          <w:noProof/>
        </w:rPr>
        <w:tab/>
      </w:r>
      <w:r w:rsidRPr="00B00418">
        <w:rPr>
          <w:noProof/>
        </w:rPr>
        <w:fldChar w:fldCharType="begin"/>
      </w:r>
      <w:r w:rsidRPr="00B00418">
        <w:rPr>
          <w:noProof/>
        </w:rPr>
        <w:instrText xml:space="preserve"> PAGEREF _Toc521500087 \h </w:instrText>
      </w:r>
      <w:r w:rsidRPr="00B00418">
        <w:rPr>
          <w:noProof/>
        </w:rPr>
      </w:r>
      <w:r w:rsidRPr="00B00418">
        <w:rPr>
          <w:noProof/>
        </w:rPr>
        <w:fldChar w:fldCharType="separate"/>
      </w:r>
      <w:r w:rsidR="005826C1">
        <w:rPr>
          <w:noProof/>
        </w:rPr>
        <w:t>36</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53</w:t>
      </w:r>
      <w:r>
        <w:rPr>
          <w:noProof/>
        </w:rPr>
        <w:tab/>
        <w:t>Limit on powers delegable to persons other than Divisions</w:t>
      </w:r>
      <w:r w:rsidRPr="00B00418">
        <w:rPr>
          <w:noProof/>
        </w:rPr>
        <w:tab/>
      </w:r>
      <w:r w:rsidRPr="00B00418">
        <w:rPr>
          <w:noProof/>
        </w:rPr>
        <w:fldChar w:fldCharType="begin"/>
      </w:r>
      <w:r w:rsidRPr="00B00418">
        <w:rPr>
          <w:noProof/>
        </w:rPr>
        <w:instrText xml:space="preserve"> PAGEREF _Toc521500088 \h </w:instrText>
      </w:r>
      <w:r w:rsidRPr="00B00418">
        <w:rPr>
          <w:noProof/>
        </w:rPr>
      </w:r>
      <w:r w:rsidRPr="00B00418">
        <w:rPr>
          <w:noProof/>
        </w:rPr>
        <w:fldChar w:fldCharType="separate"/>
      </w:r>
      <w:r w:rsidR="005826C1">
        <w:rPr>
          <w:noProof/>
        </w:rPr>
        <w:t>37</w:t>
      </w:r>
      <w:r w:rsidRPr="00B00418">
        <w:rPr>
          <w:noProof/>
        </w:rPr>
        <w:fldChar w:fldCharType="end"/>
      </w:r>
    </w:p>
    <w:p w:rsidR="00B00418" w:rsidRDefault="00B00418">
      <w:pPr>
        <w:pStyle w:val="TOC2"/>
        <w:rPr>
          <w:rFonts w:asciiTheme="minorHAnsi" w:eastAsiaTheme="minorEastAsia" w:hAnsiTheme="minorHAnsi" w:cstheme="minorBidi"/>
          <w:b w:val="0"/>
          <w:noProof/>
          <w:kern w:val="0"/>
          <w:sz w:val="22"/>
          <w:szCs w:val="22"/>
        </w:rPr>
      </w:pPr>
      <w:r>
        <w:rPr>
          <w:noProof/>
        </w:rPr>
        <w:t>Part 5—ACMA’s staff etc.</w:t>
      </w:r>
      <w:r w:rsidRPr="00B00418">
        <w:rPr>
          <w:b w:val="0"/>
          <w:noProof/>
          <w:sz w:val="18"/>
        </w:rPr>
        <w:tab/>
      </w:r>
      <w:r w:rsidRPr="00B00418">
        <w:rPr>
          <w:b w:val="0"/>
          <w:noProof/>
          <w:sz w:val="18"/>
        </w:rPr>
        <w:fldChar w:fldCharType="begin"/>
      </w:r>
      <w:r w:rsidRPr="00B00418">
        <w:rPr>
          <w:b w:val="0"/>
          <w:noProof/>
          <w:sz w:val="18"/>
        </w:rPr>
        <w:instrText xml:space="preserve"> PAGEREF _Toc521500089 \h </w:instrText>
      </w:r>
      <w:r w:rsidRPr="00B00418">
        <w:rPr>
          <w:b w:val="0"/>
          <w:noProof/>
          <w:sz w:val="18"/>
        </w:rPr>
      </w:r>
      <w:r w:rsidRPr="00B00418">
        <w:rPr>
          <w:b w:val="0"/>
          <w:noProof/>
          <w:sz w:val="18"/>
        </w:rPr>
        <w:fldChar w:fldCharType="separate"/>
      </w:r>
      <w:r w:rsidR="005826C1">
        <w:rPr>
          <w:b w:val="0"/>
          <w:noProof/>
          <w:sz w:val="18"/>
        </w:rPr>
        <w:t>38</w:t>
      </w:r>
      <w:r w:rsidRPr="00B00418">
        <w:rPr>
          <w:b w:val="0"/>
          <w:noProof/>
          <w:sz w:val="18"/>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54</w:t>
      </w:r>
      <w:r>
        <w:rPr>
          <w:noProof/>
        </w:rPr>
        <w:tab/>
        <w:t>Staff</w:t>
      </w:r>
      <w:r w:rsidRPr="00B00418">
        <w:rPr>
          <w:noProof/>
        </w:rPr>
        <w:tab/>
      </w:r>
      <w:r w:rsidRPr="00B00418">
        <w:rPr>
          <w:noProof/>
        </w:rPr>
        <w:fldChar w:fldCharType="begin"/>
      </w:r>
      <w:r w:rsidRPr="00B00418">
        <w:rPr>
          <w:noProof/>
        </w:rPr>
        <w:instrText xml:space="preserve"> PAGEREF _Toc521500090 \h </w:instrText>
      </w:r>
      <w:r w:rsidRPr="00B00418">
        <w:rPr>
          <w:noProof/>
        </w:rPr>
      </w:r>
      <w:r w:rsidRPr="00B00418">
        <w:rPr>
          <w:noProof/>
        </w:rPr>
        <w:fldChar w:fldCharType="separate"/>
      </w:r>
      <w:r w:rsidR="005826C1">
        <w:rPr>
          <w:noProof/>
        </w:rPr>
        <w:t>38</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55</w:t>
      </w:r>
      <w:r>
        <w:rPr>
          <w:noProof/>
        </w:rPr>
        <w:tab/>
        <w:t>Arrangements with authorities of the Commonwealth</w:t>
      </w:r>
      <w:r w:rsidRPr="00B00418">
        <w:rPr>
          <w:noProof/>
        </w:rPr>
        <w:tab/>
      </w:r>
      <w:r w:rsidRPr="00B00418">
        <w:rPr>
          <w:noProof/>
        </w:rPr>
        <w:fldChar w:fldCharType="begin"/>
      </w:r>
      <w:r w:rsidRPr="00B00418">
        <w:rPr>
          <w:noProof/>
        </w:rPr>
        <w:instrText xml:space="preserve"> PAGEREF _Toc521500091 \h </w:instrText>
      </w:r>
      <w:r w:rsidRPr="00B00418">
        <w:rPr>
          <w:noProof/>
        </w:rPr>
      </w:r>
      <w:r w:rsidRPr="00B00418">
        <w:rPr>
          <w:noProof/>
        </w:rPr>
        <w:fldChar w:fldCharType="separate"/>
      </w:r>
      <w:r w:rsidR="005826C1">
        <w:rPr>
          <w:noProof/>
        </w:rPr>
        <w:t>38</w:t>
      </w:r>
      <w:r w:rsidRPr="00B00418">
        <w:rPr>
          <w:noProof/>
        </w:rPr>
        <w:fldChar w:fldCharType="end"/>
      </w:r>
    </w:p>
    <w:p w:rsidR="00B00418" w:rsidRDefault="00B00418">
      <w:pPr>
        <w:pStyle w:val="TOC2"/>
        <w:rPr>
          <w:rFonts w:asciiTheme="minorHAnsi" w:eastAsiaTheme="minorEastAsia" w:hAnsiTheme="minorHAnsi" w:cstheme="minorBidi"/>
          <w:b w:val="0"/>
          <w:noProof/>
          <w:kern w:val="0"/>
          <w:sz w:val="22"/>
          <w:szCs w:val="22"/>
        </w:rPr>
      </w:pPr>
      <w:r>
        <w:rPr>
          <w:noProof/>
        </w:rPr>
        <w:t>Part 6—Corporate planning and reporting by ACMA</w:t>
      </w:r>
      <w:r w:rsidRPr="00B00418">
        <w:rPr>
          <w:b w:val="0"/>
          <w:noProof/>
          <w:sz w:val="18"/>
        </w:rPr>
        <w:tab/>
      </w:r>
      <w:r w:rsidRPr="00B00418">
        <w:rPr>
          <w:b w:val="0"/>
          <w:noProof/>
          <w:sz w:val="18"/>
        </w:rPr>
        <w:fldChar w:fldCharType="begin"/>
      </w:r>
      <w:r w:rsidRPr="00B00418">
        <w:rPr>
          <w:b w:val="0"/>
          <w:noProof/>
          <w:sz w:val="18"/>
        </w:rPr>
        <w:instrText xml:space="preserve"> PAGEREF _Toc521500092 \h </w:instrText>
      </w:r>
      <w:r w:rsidRPr="00B00418">
        <w:rPr>
          <w:b w:val="0"/>
          <w:noProof/>
          <w:sz w:val="18"/>
        </w:rPr>
      </w:r>
      <w:r w:rsidRPr="00B00418">
        <w:rPr>
          <w:b w:val="0"/>
          <w:noProof/>
          <w:sz w:val="18"/>
        </w:rPr>
        <w:fldChar w:fldCharType="separate"/>
      </w:r>
      <w:r w:rsidR="005826C1">
        <w:rPr>
          <w:b w:val="0"/>
          <w:noProof/>
          <w:sz w:val="18"/>
        </w:rPr>
        <w:t>39</w:t>
      </w:r>
      <w:r w:rsidRPr="00B00418">
        <w:rPr>
          <w:b w:val="0"/>
          <w:noProof/>
          <w:sz w:val="18"/>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56</w:t>
      </w:r>
      <w:r>
        <w:rPr>
          <w:noProof/>
        </w:rPr>
        <w:tab/>
        <w:t>Corporate plans</w:t>
      </w:r>
      <w:r w:rsidRPr="00B00418">
        <w:rPr>
          <w:noProof/>
        </w:rPr>
        <w:tab/>
      </w:r>
      <w:r w:rsidRPr="00B00418">
        <w:rPr>
          <w:noProof/>
        </w:rPr>
        <w:fldChar w:fldCharType="begin"/>
      </w:r>
      <w:r w:rsidRPr="00B00418">
        <w:rPr>
          <w:noProof/>
        </w:rPr>
        <w:instrText xml:space="preserve"> PAGEREF _Toc521500093 \h </w:instrText>
      </w:r>
      <w:r w:rsidRPr="00B00418">
        <w:rPr>
          <w:noProof/>
        </w:rPr>
      </w:r>
      <w:r w:rsidRPr="00B00418">
        <w:rPr>
          <w:noProof/>
        </w:rPr>
        <w:fldChar w:fldCharType="separate"/>
      </w:r>
      <w:r w:rsidR="005826C1">
        <w:rPr>
          <w:noProof/>
        </w:rPr>
        <w:t>39</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57</w:t>
      </w:r>
      <w:r>
        <w:rPr>
          <w:noProof/>
        </w:rPr>
        <w:tab/>
        <w:t>Annual reports</w:t>
      </w:r>
      <w:r w:rsidRPr="00B00418">
        <w:rPr>
          <w:noProof/>
        </w:rPr>
        <w:tab/>
      </w:r>
      <w:r w:rsidRPr="00B00418">
        <w:rPr>
          <w:noProof/>
        </w:rPr>
        <w:fldChar w:fldCharType="begin"/>
      </w:r>
      <w:r w:rsidRPr="00B00418">
        <w:rPr>
          <w:noProof/>
        </w:rPr>
        <w:instrText xml:space="preserve"> PAGEREF _Toc521500094 \h </w:instrText>
      </w:r>
      <w:r w:rsidRPr="00B00418">
        <w:rPr>
          <w:noProof/>
        </w:rPr>
      </w:r>
      <w:r w:rsidRPr="00B00418">
        <w:rPr>
          <w:noProof/>
        </w:rPr>
        <w:fldChar w:fldCharType="separate"/>
      </w:r>
      <w:r w:rsidR="005826C1">
        <w:rPr>
          <w:noProof/>
        </w:rPr>
        <w:t>39</w:t>
      </w:r>
      <w:r w:rsidRPr="00B00418">
        <w:rPr>
          <w:noProof/>
        </w:rPr>
        <w:fldChar w:fldCharType="end"/>
      </w:r>
    </w:p>
    <w:p w:rsidR="00B00418" w:rsidRDefault="00B00418">
      <w:pPr>
        <w:pStyle w:val="TOC2"/>
        <w:rPr>
          <w:rFonts w:asciiTheme="minorHAnsi" w:eastAsiaTheme="minorEastAsia" w:hAnsiTheme="minorHAnsi" w:cstheme="minorBidi"/>
          <w:b w:val="0"/>
          <w:noProof/>
          <w:kern w:val="0"/>
          <w:sz w:val="22"/>
          <w:szCs w:val="22"/>
        </w:rPr>
      </w:pPr>
      <w:r>
        <w:rPr>
          <w:noProof/>
        </w:rPr>
        <w:t>Part 7—Advisory committees and the Consumer Consultative Forum</w:t>
      </w:r>
      <w:r w:rsidRPr="00B00418">
        <w:rPr>
          <w:b w:val="0"/>
          <w:noProof/>
          <w:sz w:val="18"/>
        </w:rPr>
        <w:tab/>
      </w:r>
      <w:r w:rsidRPr="00B00418">
        <w:rPr>
          <w:b w:val="0"/>
          <w:noProof/>
          <w:sz w:val="18"/>
        </w:rPr>
        <w:fldChar w:fldCharType="begin"/>
      </w:r>
      <w:r w:rsidRPr="00B00418">
        <w:rPr>
          <w:b w:val="0"/>
          <w:noProof/>
          <w:sz w:val="18"/>
        </w:rPr>
        <w:instrText xml:space="preserve"> PAGEREF _Toc521500095 \h </w:instrText>
      </w:r>
      <w:r w:rsidRPr="00B00418">
        <w:rPr>
          <w:b w:val="0"/>
          <w:noProof/>
          <w:sz w:val="18"/>
        </w:rPr>
      </w:r>
      <w:r w:rsidRPr="00B00418">
        <w:rPr>
          <w:b w:val="0"/>
          <w:noProof/>
          <w:sz w:val="18"/>
        </w:rPr>
        <w:fldChar w:fldCharType="separate"/>
      </w:r>
      <w:r w:rsidR="005826C1">
        <w:rPr>
          <w:b w:val="0"/>
          <w:noProof/>
          <w:sz w:val="18"/>
        </w:rPr>
        <w:t>42</w:t>
      </w:r>
      <w:r w:rsidRPr="00B00418">
        <w:rPr>
          <w:b w:val="0"/>
          <w:noProof/>
          <w:sz w:val="18"/>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58</w:t>
      </w:r>
      <w:r>
        <w:rPr>
          <w:noProof/>
        </w:rPr>
        <w:tab/>
        <w:t>Advisory committees</w:t>
      </w:r>
      <w:r w:rsidRPr="00B00418">
        <w:rPr>
          <w:noProof/>
        </w:rPr>
        <w:tab/>
      </w:r>
      <w:r w:rsidRPr="00B00418">
        <w:rPr>
          <w:noProof/>
        </w:rPr>
        <w:fldChar w:fldCharType="begin"/>
      </w:r>
      <w:r w:rsidRPr="00B00418">
        <w:rPr>
          <w:noProof/>
        </w:rPr>
        <w:instrText xml:space="preserve"> PAGEREF _Toc521500096 \h </w:instrText>
      </w:r>
      <w:r w:rsidRPr="00B00418">
        <w:rPr>
          <w:noProof/>
        </w:rPr>
      </w:r>
      <w:r w:rsidRPr="00B00418">
        <w:rPr>
          <w:noProof/>
        </w:rPr>
        <w:fldChar w:fldCharType="separate"/>
      </w:r>
      <w:r w:rsidR="005826C1">
        <w:rPr>
          <w:noProof/>
        </w:rPr>
        <w:t>42</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59</w:t>
      </w:r>
      <w:r>
        <w:rPr>
          <w:noProof/>
        </w:rPr>
        <w:tab/>
        <w:t>Consumer Consultative Forum</w:t>
      </w:r>
      <w:r w:rsidRPr="00B00418">
        <w:rPr>
          <w:noProof/>
        </w:rPr>
        <w:tab/>
      </w:r>
      <w:r w:rsidRPr="00B00418">
        <w:rPr>
          <w:noProof/>
        </w:rPr>
        <w:fldChar w:fldCharType="begin"/>
      </w:r>
      <w:r w:rsidRPr="00B00418">
        <w:rPr>
          <w:noProof/>
        </w:rPr>
        <w:instrText xml:space="preserve"> PAGEREF _Toc521500097 \h </w:instrText>
      </w:r>
      <w:r w:rsidRPr="00B00418">
        <w:rPr>
          <w:noProof/>
        </w:rPr>
      </w:r>
      <w:r w:rsidRPr="00B00418">
        <w:rPr>
          <w:noProof/>
        </w:rPr>
        <w:fldChar w:fldCharType="separate"/>
      </w:r>
      <w:r w:rsidR="005826C1">
        <w:rPr>
          <w:noProof/>
        </w:rPr>
        <w:t>42</w:t>
      </w:r>
      <w:r w:rsidRPr="00B00418">
        <w:rPr>
          <w:noProof/>
        </w:rPr>
        <w:fldChar w:fldCharType="end"/>
      </w:r>
    </w:p>
    <w:p w:rsidR="00B00418" w:rsidRDefault="00B00418">
      <w:pPr>
        <w:pStyle w:val="TOC2"/>
        <w:rPr>
          <w:rFonts w:asciiTheme="minorHAnsi" w:eastAsiaTheme="minorEastAsia" w:hAnsiTheme="minorHAnsi" w:cstheme="minorBidi"/>
          <w:b w:val="0"/>
          <w:noProof/>
          <w:kern w:val="0"/>
          <w:sz w:val="22"/>
          <w:szCs w:val="22"/>
        </w:rPr>
      </w:pPr>
      <w:r>
        <w:rPr>
          <w:noProof/>
        </w:rPr>
        <w:t>Part 7A—Disclosure of information</w:t>
      </w:r>
      <w:r w:rsidRPr="00B00418">
        <w:rPr>
          <w:b w:val="0"/>
          <w:noProof/>
          <w:sz w:val="18"/>
        </w:rPr>
        <w:tab/>
      </w:r>
      <w:r w:rsidRPr="00B00418">
        <w:rPr>
          <w:b w:val="0"/>
          <w:noProof/>
          <w:sz w:val="18"/>
        </w:rPr>
        <w:fldChar w:fldCharType="begin"/>
      </w:r>
      <w:r w:rsidRPr="00B00418">
        <w:rPr>
          <w:b w:val="0"/>
          <w:noProof/>
          <w:sz w:val="18"/>
        </w:rPr>
        <w:instrText xml:space="preserve"> PAGEREF _Toc521500098 \h </w:instrText>
      </w:r>
      <w:r w:rsidRPr="00B00418">
        <w:rPr>
          <w:b w:val="0"/>
          <w:noProof/>
          <w:sz w:val="18"/>
        </w:rPr>
      </w:r>
      <w:r w:rsidRPr="00B00418">
        <w:rPr>
          <w:b w:val="0"/>
          <w:noProof/>
          <w:sz w:val="18"/>
        </w:rPr>
        <w:fldChar w:fldCharType="separate"/>
      </w:r>
      <w:r w:rsidR="005826C1">
        <w:rPr>
          <w:b w:val="0"/>
          <w:noProof/>
          <w:sz w:val="18"/>
        </w:rPr>
        <w:t>44</w:t>
      </w:r>
      <w:r w:rsidRPr="00B00418">
        <w:rPr>
          <w:b w:val="0"/>
          <w:noProof/>
          <w:sz w:val="18"/>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59A</w:t>
      </w:r>
      <w:r>
        <w:rPr>
          <w:noProof/>
        </w:rPr>
        <w:tab/>
        <w:t>Disclosure to Ministers</w:t>
      </w:r>
      <w:r w:rsidRPr="00B00418">
        <w:rPr>
          <w:noProof/>
        </w:rPr>
        <w:tab/>
      </w:r>
      <w:r w:rsidRPr="00B00418">
        <w:rPr>
          <w:noProof/>
        </w:rPr>
        <w:fldChar w:fldCharType="begin"/>
      </w:r>
      <w:r w:rsidRPr="00B00418">
        <w:rPr>
          <w:noProof/>
        </w:rPr>
        <w:instrText xml:space="preserve"> PAGEREF _Toc521500099 \h </w:instrText>
      </w:r>
      <w:r w:rsidRPr="00B00418">
        <w:rPr>
          <w:noProof/>
        </w:rPr>
      </w:r>
      <w:r w:rsidRPr="00B00418">
        <w:rPr>
          <w:noProof/>
        </w:rPr>
        <w:fldChar w:fldCharType="separate"/>
      </w:r>
      <w:r w:rsidR="005826C1">
        <w:rPr>
          <w:noProof/>
        </w:rPr>
        <w:t>44</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59B</w:t>
      </w:r>
      <w:r>
        <w:rPr>
          <w:noProof/>
        </w:rPr>
        <w:tab/>
        <w:t>Disclosure to public servants for advising their Ministers</w:t>
      </w:r>
      <w:r w:rsidRPr="00B00418">
        <w:rPr>
          <w:noProof/>
        </w:rPr>
        <w:tab/>
      </w:r>
      <w:r w:rsidRPr="00B00418">
        <w:rPr>
          <w:noProof/>
        </w:rPr>
        <w:fldChar w:fldCharType="begin"/>
      </w:r>
      <w:r w:rsidRPr="00B00418">
        <w:rPr>
          <w:noProof/>
        </w:rPr>
        <w:instrText xml:space="preserve"> PAGEREF _Toc521500100 \h </w:instrText>
      </w:r>
      <w:r w:rsidRPr="00B00418">
        <w:rPr>
          <w:noProof/>
        </w:rPr>
      </w:r>
      <w:r w:rsidRPr="00B00418">
        <w:rPr>
          <w:noProof/>
        </w:rPr>
        <w:fldChar w:fldCharType="separate"/>
      </w:r>
      <w:r w:rsidR="005826C1">
        <w:rPr>
          <w:noProof/>
        </w:rPr>
        <w:t>44</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59C</w:t>
      </w:r>
      <w:r>
        <w:rPr>
          <w:noProof/>
        </w:rPr>
        <w:tab/>
        <w:t>Disclosure to Royal Commissions</w:t>
      </w:r>
      <w:r w:rsidRPr="00B00418">
        <w:rPr>
          <w:noProof/>
        </w:rPr>
        <w:tab/>
      </w:r>
      <w:r w:rsidRPr="00B00418">
        <w:rPr>
          <w:noProof/>
        </w:rPr>
        <w:fldChar w:fldCharType="begin"/>
      </w:r>
      <w:r w:rsidRPr="00B00418">
        <w:rPr>
          <w:noProof/>
        </w:rPr>
        <w:instrText xml:space="preserve"> PAGEREF _Toc521500101 \h </w:instrText>
      </w:r>
      <w:r w:rsidRPr="00B00418">
        <w:rPr>
          <w:noProof/>
        </w:rPr>
      </w:r>
      <w:r w:rsidRPr="00B00418">
        <w:rPr>
          <w:noProof/>
        </w:rPr>
        <w:fldChar w:fldCharType="separate"/>
      </w:r>
      <w:r w:rsidR="005826C1">
        <w:rPr>
          <w:noProof/>
        </w:rPr>
        <w:t>45</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59D</w:t>
      </w:r>
      <w:r>
        <w:rPr>
          <w:noProof/>
        </w:rPr>
        <w:tab/>
        <w:t>Disclosure to certain authorities</w:t>
      </w:r>
      <w:r w:rsidRPr="00B00418">
        <w:rPr>
          <w:noProof/>
        </w:rPr>
        <w:tab/>
      </w:r>
      <w:r w:rsidRPr="00B00418">
        <w:rPr>
          <w:noProof/>
        </w:rPr>
        <w:fldChar w:fldCharType="begin"/>
      </w:r>
      <w:r w:rsidRPr="00B00418">
        <w:rPr>
          <w:noProof/>
        </w:rPr>
        <w:instrText xml:space="preserve"> PAGEREF _Toc521500102 \h </w:instrText>
      </w:r>
      <w:r w:rsidRPr="00B00418">
        <w:rPr>
          <w:noProof/>
        </w:rPr>
      </w:r>
      <w:r w:rsidRPr="00B00418">
        <w:rPr>
          <w:noProof/>
        </w:rPr>
        <w:fldChar w:fldCharType="separate"/>
      </w:r>
      <w:r w:rsidR="005826C1">
        <w:rPr>
          <w:noProof/>
        </w:rPr>
        <w:t>45</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59E</w:t>
      </w:r>
      <w:r>
        <w:rPr>
          <w:noProof/>
        </w:rPr>
        <w:tab/>
        <w:t>Disclosure with consent</w:t>
      </w:r>
      <w:r w:rsidRPr="00B00418">
        <w:rPr>
          <w:noProof/>
        </w:rPr>
        <w:tab/>
      </w:r>
      <w:r w:rsidRPr="00B00418">
        <w:rPr>
          <w:noProof/>
        </w:rPr>
        <w:fldChar w:fldCharType="begin"/>
      </w:r>
      <w:r w:rsidRPr="00B00418">
        <w:rPr>
          <w:noProof/>
        </w:rPr>
        <w:instrText xml:space="preserve"> PAGEREF _Toc521500103 \h </w:instrText>
      </w:r>
      <w:r w:rsidRPr="00B00418">
        <w:rPr>
          <w:noProof/>
        </w:rPr>
      </w:r>
      <w:r w:rsidRPr="00B00418">
        <w:rPr>
          <w:noProof/>
        </w:rPr>
        <w:fldChar w:fldCharType="separate"/>
      </w:r>
      <w:r w:rsidR="005826C1">
        <w:rPr>
          <w:noProof/>
        </w:rPr>
        <w:t>47</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59F</w:t>
      </w:r>
      <w:r>
        <w:rPr>
          <w:noProof/>
        </w:rPr>
        <w:tab/>
        <w:t>Disclosure of publicly available information</w:t>
      </w:r>
      <w:r w:rsidRPr="00B00418">
        <w:rPr>
          <w:noProof/>
        </w:rPr>
        <w:tab/>
      </w:r>
      <w:r w:rsidRPr="00B00418">
        <w:rPr>
          <w:noProof/>
        </w:rPr>
        <w:fldChar w:fldCharType="begin"/>
      </w:r>
      <w:r w:rsidRPr="00B00418">
        <w:rPr>
          <w:noProof/>
        </w:rPr>
        <w:instrText xml:space="preserve"> PAGEREF _Toc521500104 \h </w:instrText>
      </w:r>
      <w:r w:rsidRPr="00B00418">
        <w:rPr>
          <w:noProof/>
        </w:rPr>
      </w:r>
      <w:r w:rsidRPr="00B00418">
        <w:rPr>
          <w:noProof/>
        </w:rPr>
        <w:fldChar w:fldCharType="separate"/>
      </w:r>
      <w:r w:rsidR="005826C1">
        <w:rPr>
          <w:noProof/>
        </w:rPr>
        <w:t>47</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59G</w:t>
      </w:r>
      <w:r>
        <w:rPr>
          <w:noProof/>
        </w:rPr>
        <w:tab/>
        <w:t>Disclosure of summaries and statistics</w:t>
      </w:r>
      <w:r w:rsidRPr="00B00418">
        <w:rPr>
          <w:noProof/>
        </w:rPr>
        <w:tab/>
      </w:r>
      <w:r w:rsidRPr="00B00418">
        <w:rPr>
          <w:noProof/>
        </w:rPr>
        <w:fldChar w:fldCharType="begin"/>
      </w:r>
      <w:r w:rsidRPr="00B00418">
        <w:rPr>
          <w:noProof/>
        </w:rPr>
        <w:instrText xml:space="preserve"> PAGEREF _Toc521500105 \h </w:instrText>
      </w:r>
      <w:r w:rsidRPr="00B00418">
        <w:rPr>
          <w:noProof/>
        </w:rPr>
      </w:r>
      <w:r w:rsidRPr="00B00418">
        <w:rPr>
          <w:noProof/>
        </w:rPr>
        <w:fldChar w:fldCharType="separate"/>
      </w:r>
      <w:r w:rsidR="005826C1">
        <w:rPr>
          <w:noProof/>
        </w:rPr>
        <w:t>47</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59H</w:t>
      </w:r>
      <w:r>
        <w:rPr>
          <w:noProof/>
        </w:rPr>
        <w:tab/>
        <w:t>Disclosure authorised by regulations</w:t>
      </w:r>
      <w:r w:rsidRPr="00B00418">
        <w:rPr>
          <w:noProof/>
        </w:rPr>
        <w:tab/>
      </w:r>
      <w:r w:rsidRPr="00B00418">
        <w:rPr>
          <w:noProof/>
        </w:rPr>
        <w:fldChar w:fldCharType="begin"/>
      </w:r>
      <w:r w:rsidRPr="00B00418">
        <w:rPr>
          <w:noProof/>
        </w:rPr>
        <w:instrText xml:space="preserve"> PAGEREF _Toc521500106 \h </w:instrText>
      </w:r>
      <w:r w:rsidRPr="00B00418">
        <w:rPr>
          <w:noProof/>
        </w:rPr>
      </w:r>
      <w:r w:rsidRPr="00B00418">
        <w:rPr>
          <w:noProof/>
        </w:rPr>
        <w:fldChar w:fldCharType="separate"/>
      </w:r>
      <w:r w:rsidR="005826C1">
        <w:rPr>
          <w:noProof/>
        </w:rPr>
        <w:t>48</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59J</w:t>
      </w:r>
      <w:r>
        <w:rPr>
          <w:noProof/>
        </w:rPr>
        <w:tab/>
        <w:t>This Part does not limit disclosure by ACMA official</w:t>
      </w:r>
      <w:r w:rsidRPr="00B00418">
        <w:rPr>
          <w:noProof/>
        </w:rPr>
        <w:tab/>
      </w:r>
      <w:r w:rsidRPr="00B00418">
        <w:rPr>
          <w:noProof/>
        </w:rPr>
        <w:fldChar w:fldCharType="begin"/>
      </w:r>
      <w:r w:rsidRPr="00B00418">
        <w:rPr>
          <w:noProof/>
        </w:rPr>
        <w:instrText xml:space="preserve"> PAGEREF _Toc521500107 \h </w:instrText>
      </w:r>
      <w:r w:rsidRPr="00B00418">
        <w:rPr>
          <w:noProof/>
        </w:rPr>
      </w:r>
      <w:r w:rsidRPr="00B00418">
        <w:rPr>
          <w:noProof/>
        </w:rPr>
        <w:fldChar w:fldCharType="separate"/>
      </w:r>
      <w:r w:rsidR="005826C1">
        <w:rPr>
          <w:noProof/>
        </w:rPr>
        <w:t>48</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59K</w:t>
      </w:r>
      <w:r>
        <w:rPr>
          <w:noProof/>
        </w:rPr>
        <w:tab/>
        <w:t xml:space="preserve">Relationship with Part 13 of the </w:t>
      </w:r>
      <w:r w:rsidRPr="00050E7A">
        <w:rPr>
          <w:i/>
          <w:noProof/>
        </w:rPr>
        <w:t>Telecommunications Act 1997</w:t>
      </w:r>
      <w:r w:rsidRPr="00B00418">
        <w:rPr>
          <w:noProof/>
        </w:rPr>
        <w:tab/>
      </w:r>
      <w:r w:rsidRPr="00B00418">
        <w:rPr>
          <w:noProof/>
        </w:rPr>
        <w:fldChar w:fldCharType="begin"/>
      </w:r>
      <w:r w:rsidRPr="00B00418">
        <w:rPr>
          <w:noProof/>
        </w:rPr>
        <w:instrText xml:space="preserve"> PAGEREF _Toc521500108 \h </w:instrText>
      </w:r>
      <w:r w:rsidRPr="00B00418">
        <w:rPr>
          <w:noProof/>
        </w:rPr>
      </w:r>
      <w:r w:rsidRPr="00B00418">
        <w:rPr>
          <w:noProof/>
        </w:rPr>
        <w:fldChar w:fldCharType="separate"/>
      </w:r>
      <w:r w:rsidR="005826C1">
        <w:rPr>
          <w:noProof/>
        </w:rPr>
        <w:t>48</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59L</w:t>
      </w:r>
      <w:r>
        <w:rPr>
          <w:noProof/>
        </w:rPr>
        <w:tab/>
        <w:t>Delegation of Chair’s powers under this Part</w:t>
      </w:r>
      <w:r w:rsidRPr="00B00418">
        <w:rPr>
          <w:noProof/>
        </w:rPr>
        <w:tab/>
      </w:r>
      <w:r w:rsidRPr="00B00418">
        <w:rPr>
          <w:noProof/>
        </w:rPr>
        <w:fldChar w:fldCharType="begin"/>
      </w:r>
      <w:r w:rsidRPr="00B00418">
        <w:rPr>
          <w:noProof/>
        </w:rPr>
        <w:instrText xml:space="preserve"> PAGEREF _Toc521500109 \h </w:instrText>
      </w:r>
      <w:r w:rsidRPr="00B00418">
        <w:rPr>
          <w:noProof/>
        </w:rPr>
      </w:r>
      <w:r w:rsidRPr="00B00418">
        <w:rPr>
          <w:noProof/>
        </w:rPr>
        <w:fldChar w:fldCharType="separate"/>
      </w:r>
      <w:r w:rsidR="005826C1">
        <w:rPr>
          <w:noProof/>
        </w:rPr>
        <w:t>48</w:t>
      </w:r>
      <w:r w:rsidRPr="00B00418">
        <w:rPr>
          <w:noProof/>
        </w:rPr>
        <w:fldChar w:fldCharType="end"/>
      </w:r>
    </w:p>
    <w:p w:rsidR="00B00418" w:rsidRDefault="00B00418">
      <w:pPr>
        <w:pStyle w:val="TOC2"/>
        <w:rPr>
          <w:rFonts w:asciiTheme="minorHAnsi" w:eastAsiaTheme="minorEastAsia" w:hAnsiTheme="minorHAnsi" w:cstheme="minorBidi"/>
          <w:b w:val="0"/>
          <w:noProof/>
          <w:kern w:val="0"/>
          <w:sz w:val="22"/>
          <w:szCs w:val="22"/>
        </w:rPr>
      </w:pPr>
      <w:r>
        <w:rPr>
          <w:noProof/>
        </w:rPr>
        <w:t>Part 8—Other matters</w:t>
      </w:r>
      <w:r w:rsidRPr="00B00418">
        <w:rPr>
          <w:b w:val="0"/>
          <w:noProof/>
          <w:sz w:val="18"/>
        </w:rPr>
        <w:tab/>
      </w:r>
      <w:r w:rsidRPr="00B00418">
        <w:rPr>
          <w:b w:val="0"/>
          <w:noProof/>
          <w:sz w:val="18"/>
        </w:rPr>
        <w:fldChar w:fldCharType="begin"/>
      </w:r>
      <w:r w:rsidRPr="00B00418">
        <w:rPr>
          <w:b w:val="0"/>
          <w:noProof/>
          <w:sz w:val="18"/>
        </w:rPr>
        <w:instrText xml:space="preserve"> PAGEREF _Toc521500110 \h </w:instrText>
      </w:r>
      <w:r w:rsidRPr="00B00418">
        <w:rPr>
          <w:b w:val="0"/>
          <w:noProof/>
          <w:sz w:val="18"/>
        </w:rPr>
      </w:r>
      <w:r w:rsidRPr="00B00418">
        <w:rPr>
          <w:b w:val="0"/>
          <w:noProof/>
          <w:sz w:val="18"/>
        </w:rPr>
        <w:fldChar w:fldCharType="separate"/>
      </w:r>
      <w:r w:rsidR="005826C1">
        <w:rPr>
          <w:b w:val="0"/>
          <w:noProof/>
          <w:sz w:val="18"/>
        </w:rPr>
        <w:t>50</w:t>
      </w:r>
      <w:r w:rsidRPr="00B00418">
        <w:rPr>
          <w:b w:val="0"/>
          <w:noProof/>
          <w:sz w:val="18"/>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60</w:t>
      </w:r>
      <w:r>
        <w:rPr>
          <w:noProof/>
        </w:rPr>
        <w:tab/>
        <w:t>Charges relating to ACMA’s expenses</w:t>
      </w:r>
      <w:r w:rsidRPr="00B00418">
        <w:rPr>
          <w:noProof/>
        </w:rPr>
        <w:tab/>
      </w:r>
      <w:r w:rsidRPr="00B00418">
        <w:rPr>
          <w:noProof/>
        </w:rPr>
        <w:fldChar w:fldCharType="begin"/>
      </w:r>
      <w:r w:rsidRPr="00B00418">
        <w:rPr>
          <w:noProof/>
        </w:rPr>
        <w:instrText xml:space="preserve"> PAGEREF _Toc521500111 \h </w:instrText>
      </w:r>
      <w:r w:rsidRPr="00B00418">
        <w:rPr>
          <w:noProof/>
        </w:rPr>
      </w:r>
      <w:r w:rsidRPr="00B00418">
        <w:rPr>
          <w:noProof/>
        </w:rPr>
        <w:fldChar w:fldCharType="separate"/>
      </w:r>
      <w:r w:rsidR="005826C1">
        <w:rPr>
          <w:noProof/>
        </w:rPr>
        <w:t>50</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61</w:t>
      </w:r>
      <w:r>
        <w:rPr>
          <w:noProof/>
        </w:rPr>
        <w:tab/>
        <w:t>Charges are payable to the Commonwealth</w:t>
      </w:r>
      <w:r w:rsidRPr="00B00418">
        <w:rPr>
          <w:noProof/>
        </w:rPr>
        <w:tab/>
      </w:r>
      <w:r w:rsidRPr="00B00418">
        <w:rPr>
          <w:noProof/>
        </w:rPr>
        <w:fldChar w:fldCharType="begin"/>
      </w:r>
      <w:r w:rsidRPr="00B00418">
        <w:rPr>
          <w:noProof/>
        </w:rPr>
        <w:instrText xml:space="preserve"> PAGEREF _Toc521500112 \h </w:instrText>
      </w:r>
      <w:r w:rsidRPr="00B00418">
        <w:rPr>
          <w:noProof/>
        </w:rPr>
      </w:r>
      <w:r w:rsidRPr="00B00418">
        <w:rPr>
          <w:noProof/>
        </w:rPr>
        <w:fldChar w:fldCharType="separate"/>
      </w:r>
      <w:r w:rsidR="005826C1">
        <w:rPr>
          <w:noProof/>
        </w:rPr>
        <w:t>51</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62</w:t>
      </w:r>
      <w:r>
        <w:rPr>
          <w:noProof/>
        </w:rPr>
        <w:tab/>
        <w:t>ACMA’s expenses include related Commonwealth expenses</w:t>
      </w:r>
      <w:r w:rsidRPr="00B00418">
        <w:rPr>
          <w:noProof/>
        </w:rPr>
        <w:tab/>
      </w:r>
      <w:r w:rsidRPr="00B00418">
        <w:rPr>
          <w:noProof/>
        </w:rPr>
        <w:fldChar w:fldCharType="begin"/>
      </w:r>
      <w:r w:rsidRPr="00B00418">
        <w:rPr>
          <w:noProof/>
        </w:rPr>
        <w:instrText xml:space="preserve"> PAGEREF _Toc521500113 \h </w:instrText>
      </w:r>
      <w:r w:rsidRPr="00B00418">
        <w:rPr>
          <w:noProof/>
        </w:rPr>
      </w:r>
      <w:r w:rsidRPr="00B00418">
        <w:rPr>
          <w:noProof/>
        </w:rPr>
        <w:fldChar w:fldCharType="separate"/>
      </w:r>
      <w:r w:rsidR="005826C1">
        <w:rPr>
          <w:noProof/>
        </w:rPr>
        <w:t>51</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62A</w:t>
      </w:r>
      <w:r>
        <w:rPr>
          <w:noProof/>
        </w:rPr>
        <w:tab/>
        <w:t>Proceedings in the name of the ACMA</w:t>
      </w:r>
      <w:r w:rsidRPr="00B00418">
        <w:rPr>
          <w:noProof/>
        </w:rPr>
        <w:tab/>
      </w:r>
      <w:r w:rsidRPr="00B00418">
        <w:rPr>
          <w:noProof/>
        </w:rPr>
        <w:fldChar w:fldCharType="begin"/>
      </w:r>
      <w:r w:rsidRPr="00B00418">
        <w:rPr>
          <w:noProof/>
        </w:rPr>
        <w:instrText xml:space="preserve"> PAGEREF _Toc521500114 \h </w:instrText>
      </w:r>
      <w:r w:rsidRPr="00B00418">
        <w:rPr>
          <w:noProof/>
        </w:rPr>
      </w:r>
      <w:r w:rsidRPr="00B00418">
        <w:rPr>
          <w:noProof/>
        </w:rPr>
        <w:fldChar w:fldCharType="separate"/>
      </w:r>
      <w:r w:rsidR="005826C1">
        <w:rPr>
          <w:noProof/>
        </w:rPr>
        <w:t>51</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62B</w:t>
      </w:r>
      <w:r>
        <w:rPr>
          <w:noProof/>
        </w:rPr>
        <w:tab/>
        <w:t>Decisions relating to the Commonwealth etc.</w:t>
      </w:r>
      <w:r w:rsidRPr="00B00418">
        <w:rPr>
          <w:noProof/>
        </w:rPr>
        <w:tab/>
      </w:r>
      <w:r w:rsidRPr="00B00418">
        <w:rPr>
          <w:noProof/>
        </w:rPr>
        <w:fldChar w:fldCharType="begin"/>
      </w:r>
      <w:r w:rsidRPr="00B00418">
        <w:rPr>
          <w:noProof/>
        </w:rPr>
        <w:instrText xml:space="preserve"> PAGEREF _Toc521500115 \h </w:instrText>
      </w:r>
      <w:r w:rsidRPr="00B00418">
        <w:rPr>
          <w:noProof/>
        </w:rPr>
      </w:r>
      <w:r w:rsidRPr="00B00418">
        <w:rPr>
          <w:noProof/>
        </w:rPr>
        <w:fldChar w:fldCharType="separate"/>
      </w:r>
      <w:r w:rsidR="005826C1">
        <w:rPr>
          <w:noProof/>
        </w:rPr>
        <w:t>52</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63</w:t>
      </w:r>
      <w:r>
        <w:rPr>
          <w:noProof/>
        </w:rPr>
        <w:tab/>
        <w:t>Chair not subject to direction by ACMA on certain matters</w:t>
      </w:r>
      <w:r w:rsidRPr="00B00418">
        <w:rPr>
          <w:noProof/>
        </w:rPr>
        <w:tab/>
      </w:r>
      <w:r w:rsidRPr="00B00418">
        <w:rPr>
          <w:noProof/>
        </w:rPr>
        <w:fldChar w:fldCharType="begin"/>
      </w:r>
      <w:r w:rsidRPr="00B00418">
        <w:rPr>
          <w:noProof/>
        </w:rPr>
        <w:instrText xml:space="preserve"> PAGEREF _Toc521500116 \h </w:instrText>
      </w:r>
      <w:r w:rsidRPr="00B00418">
        <w:rPr>
          <w:noProof/>
        </w:rPr>
      </w:r>
      <w:r w:rsidRPr="00B00418">
        <w:rPr>
          <w:noProof/>
        </w:rPr>
        <w:fldChar w:fldCharType="separate"/>
      </w:r>
      <w:r w:rsidR="005826C1">
        <w:rPr>
          <w:noProof/>
        </w:rPr>
        <w:t>52</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64</w:t>
      </w:r>
      <w:r>
        <w:rPr>
          <w:noProof/>
        </w:rPr>
        <w:tab/>
        <w:t>Definitions determination</w:t>
      </w:r>
      <w:r w:rsidRPr="00B00418">
        <w:rPr>
          <w:noProof/>
        </w:rPr>
        <w:tab/>
      </w:r>
      <w:r w:rsidRPr="00B00418">
        <w:rPr>
          <w:noProof/>
        </w:rPr>
        <w:fldChar w:fldCharType="begin"/>
      </w:r>
      <w:r w:rsidRPr="00B00418">
        <w:rPr>
          <w:noProof/>
        </w:rPr>
        <w:instrText xml:space="preserve"> PAGEREF _Toc521500117 \h </w:instrText>
      </w:r>
      <w:r w:rsidRPr="00B00418">
        <w:rPr>
          <w:noProof/>
        </w:rPr>
      </w:r>
      <w:r w:rsidRPr="00B00418">
        <w:rPr>
          <w:noProof/>
        </w:rPr>
        <w:fldChar w:fldCharType="separate"/>
      </w:r>
      <w:r w:rsidR="005826C1">
        <w:rPr>
          <w:noProof/>
        </w:rPr>
        <w:t>52</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65</w:t>
      </w:r>
      <w:r>
        <w:rPr>
          <w:noProof/>
        </w:rPr>
        <w:tab/>
        <w:t>Determinations may define expressions by reference to other instruments</w:t>
      </w:r>
      <w:r w:rsidRPr="00B00418">
        <w:rPr>
          <w:noProof/>
        </w:rPr>
        <w:tab/>
      </w:r>
      <w:r w:rsidRPr="00B00418">
        <w:rPr>
          <w:noProof/>
        </w:rPr>
        <w:fldChar w:fldCharType="begin"/>
      </w:r>
      <w:r w:rsidRPr="00B00418">
        <w:rPr>
          <w:noProof/>
        </w:rPr>
        <w:instrText xml:space="preserve"> PAGEREF _Toc521500118 \h </w:instrText>
      </w:r>
      <w:r w:rsidRPr="00B00418">
        <w:rPr>
          <w:noProof/>
        </w:rPr>
      </w:r>
      <w:r w:rsidRPr="00B00418">
        <w:rPr>
          <w:noProof/>
        </w:rPr>
        <w:fldChar w:fldCharType="separate"/>
      </w:r>
      <w:r w:rsidR="005826C1">
        <w:rPr>
          <w:noProof/>
        </w:rPr>
        <w:t>52</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66</w:t>
      </w:r>
      <w:r>
        <w:rPr>
          <w:noProof/>
        </w:rPr>
        <w:tab/>
        <w:t>Person not to use protected name or protected symbol</w:t>
      </w:r>
      <w:r w:rsidRPr="00B00418">
        <w:rPr>
          <w:noProof/>
        </w:rPr>
        <w:tab/>
      </w:r>
      <w:r w:rsidRPr="00B00418">
        <w:rPr>
          <w:noProof/>
        </w:rPr>
        <w:fldChar w:fldCharType="begin"/>
      </w:r>
      <w:r w:rsidRPr="00B00418">
        <w:rPr>
          <w:noProof/>
        </w:rPr>
        <w:instrText xml:space="preserve"> PAGEREF _Toc521500119 \h </w:instrText>
      </w:r>
      <w:r w:rsidRPr="00B00418">
        <w:rPr>
          <w:noProof/>
        </w:rPr>
      </w:r>
      <w:r w:rsidRPr="00B00418">
        <w:rPr>
          <w:noProof/>
        </w:rPr>
        <w:fldChar w:fldCharType="separate"/>
      </w:r>
      <w:r w:rsidR="005826C1">
        <w:rPr>
          <w:noProof/>
        </w:rPr>
        <w:t>53</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67</w:t>
      </w:r>
      <w:r>
        <w:rPr>
          <w:noProof/>
        </w:rPr>
        <w:tab/>
        <w:t>ACMA to maintain Register of policy notifications and Ministerial directions</w:t>
      </w:r>
      <w:r w:rsidRPr="00B00418">
        <w:rPr>
          <w:noProof/>
        </w:rPr>
        <w:tab/>
      </w:r>
      <w:r w:rsidRPr="00B00418">
        <w:rPr>
          <w:noProof/>
        </w:rPr>
        <w:fldChar w:fldCharType="begin"/>
      </w:r>
      <w:r w:rsidRPr="00B00418">
        <w:rPr>
          <w:noProof/>
        </w:rPr>
        <w:instrText xml:space="preserve"> PAGEREF _Toc521500120 \h </w:instrText>
      </w:r>
      <w:r w:rsidRPr="00B00418">
        <w:rPr>
          <w:noProof/>
        </w:rPr>
      </w:r>
      <w:r w:rsidRPr="00B00418">
        <w:rPr>
          <w:noProof/>
        </w:rPr>
        <w:fldChar w:fldCharType="separate"/>
      </w:r>
      <w:r w:rsidR="005826C1">
        <w:rPr>
          <w:noProof/>
        </w:rPr>
        <w:t>55</w:t>
      </w:r>
      <w:r w:rsidRPr="00B00418">
        <w:rPr>
          <w:noProof/>
        </w:rPr>
        <w:fldChar w:fldCharType="end"/>
      </w:r>
    </w:p>
    <w:p w:rsidR="00B00418" w:rsidRDefault="00B00418">
      <w:pPr>
        <w:pStyle w:val="TOC5"/>
        <w:rPr>
          <w:rFonts w:asciiTheme="minorHAnsi" w:eastAsiaTheme="minorEastAsia" w:hAnsiTheme="minorHAnsi" w:cstheme="minorBidi"/>
          <w:noProof/>
          <w:kern w:val="0"/>
          <w:sz w:val="22"/>
          <w:szCs w:val="22"/>
        </w:rPr>
      </w:pPr>
      <w:r>
        <w:rPr>
          <w:noProof/>
        </w:rPr>
        <w:t>68</w:t>
      </w:r>
      <w:r>
        <w:rPr>
          <w:noProof/>
        </w:rPr>
        <w:tab/>
        <w:t>Regulations</w:t>
      </w:r>
      <w:r w:rsidRPr="00B00418">
        <w:rPr>
          <w:noProof/>
        </w:rPr>
        <w:tab/>
      </w:r>
      <w:r w:rsidRPr="00B00418">
        <w:rPr>
          <w:noProof/>
        </w:rPr>
        <w:fldChar w:fldCharType="begin"/>
      </w:r>
      <w:r w:rsidRPr="00B00418">
        <w:rPr>
          <w:noProof/>
        </w:rPr>
        <w:instrText xml:space="preserve"> PAGEREF _Toc521500121 \h </w:instrText>
      </w:r>
      <w:r w:rsidRPr="00B00418">
        <w:rPr>
          <w:noProof/>
        </w:rPr>
      </w:r>
      <w:r w:rsidRPr="00B00418">
        <w:rPr>
          <w:noProof/>
        </w:rPr>
        <w:fldChar w:fldCharType="separate"/>
      </w:r>
      <w:r w:rsidR="005826C1">
        <w:rPr>
          <w:noProof/>
        </w:rPr>
        <w:t>56</w:t>
      </w:r>
      <w:r w:rsidRPr="00B00418">
        <w:rPr>
          <w:noProof/>
        </w:rPr>
        <w:fldChar w:fldCharType="end"/>
      </w:r>
    </w:p>
    <w:p w:rsidR="00B00418" w:rsidRDefault="00B00418" w:rsidP="00B00418">
      <w:pPr>
        <w:pStyle w:val="TOC2"/>
        <w:rPr>
          <w:rFonts w:asciiTheme="minorHAnsi" w:eastAsiaTheme="minorEastAsia" w:hAnsiTheme="minorHAnsi" w:cstheme="minorBidi"/>
          <w:b w:val="0"/>
          <w:noProof/>
          <w:kern w:val="0"/>
          <w:sz w:val="22"/>
          <w:szCs w:val="22"/>
        </w:rPr>
      </w:pPr>
      <w:r>
        <w:rPr>
          <w:noProof/>
        </w:rPr>
        <w:t>Endnotes</w:t>
      </w:r>
      <w:r w:rsidRPr="00B00418">
        <w:rPr>
          <w:b w:val="0"/>
          <w:noProof/>
          <w:sz w:val="18"/>
        </w:rPr>
        <w:tab/>
      </w:r>
      <w:r w:rsidRPr="00B00418">
        <w:rPr>
          <w:b w:val="0"/>
          <w:noProof/>
          <w:sz w:val="18"/>
        </w:rPr>
        <w:fldChar w:fldCharType="begin"/>
      </w:r>
      <w:r w:rsidRPr="00B00418">
        <w:rPr>
          <w:b w:val="0"/>
          <w:noProof/>
          <w:sz w:val="18"/>
        </w:rPr>
        <w:instrText xml:space="preserve"> PAGEREF _Toc521500122 \h </w:instrText>
      </w:r>
      <w:r w:rsidRPr="00B00418">
        <w:rPr>
          <w:b w:val="0"/>
          <w:noProof/>
          <w:sz w:val="18"/>
        </w:rPr>
      </w:r>
      <w:r w:rsidRPr="00B00418">
        <w:rPr>
          <w:b w:val="0"/>
          <w:noProof/>
          <w:sz w:val="18"/>
        </w:rPr>
        <w:fldChar w:fldCharType="separate"/>
      </w:r>
      <w:r w:rsidR="005826C1">
        <w:rPr>
          <w:b w:val="0"/>
          <w:noProof/>
          <w:sz w:val="18"/>
        </w:rPr>
        <w:t>57</w:t>
      </w:r>
      <w:r w:rsidRPr="00B00418">
        <w:rPr>
          <w:b w:val="0"/>
          <w:noProof/>
          <w:sz w:val="18"/>
        </w:rPr>
        <w:fldChar w:fldCharType="end"/>
      </w:r>
    </w:p>
    <w:p w:rsidR="00B00418" w:rsidRDefault="00B00418">
      <w:pPr>
        <w:pStyle w:val="TOC3"/>
        <w:rPr>
          <w:rFonts w:asciiTheme="minorHAnsi" w:eastAsiaTheme="minorEastAsia" w:hAnsiTheme="minorHAnsi" w:cstheme="minorBidi"/>
          <w:b w:val="0"/>
          <w:noProof/>
          <w:kern w:val="0"/>
          <w:szCs w:val="22"/>
        </w:rPr>
      </w:pPr>
      <w:r>
        <w:rPr>
          <w:noProof/>
        </w:rPr>
        <w:t>Endnote 1—About the endnotes</w:t>
      </w:r>
      <w:r w:rsidRPr="00B00418">
        <w:rPr>
          <w:b w:val="0"/>
          <w:noProof/>
          <w:sz w:val="18"/>
        </w:rPr>
        <w:tab/>
      </w:r>
      <w:r w:rsidRPr="00B00418">
        <w:rPr>
          <w:b w:val="0"/>
          <w:noProof/>
          <w:sz w:val="18"/>
        </w:rPr>
        <w:fldChar w:fldCharType="begin"/>
      </w:r>
      <w:r w:rsidRPr="00B00418">
        <w:rPr>
          <w:b w:val="0"/>
          <w:noProof/>
          <w:sz w:val="18"/>
        </w:rPr>
        <w:instrText xml:space="preserve"> PAGEREF _Toc521500123 \h </w:instrText>
      </w:r>
      <w:r w:rsidRPr="00B00418">
        <w:rPr>
          <w:b w:val="0"/>
          <w:noProof/>
          <w:sz w:val="18"/>
        </w:rPr>
      </w:r>
      <w:r w:rsidRPr="00B00418">
        <w:rPr>
          <w:b w:val="0"/>
          <w:noProof/>
          <w:sz w:val="18"/>
        </w:rPr>
        <w:fldChar w:fldCharType="separate"/>
      </w:r>
      <w:r w:rsidR="005826C1">
        <w:rPr>
          <w:b w:val="0"/>
          <w:noProof/>
          <w:sz w:val="18"/>
        </w:rPr>
        <w:t>57</w:t>
      </w:r>
      <w:r w:rsidRPr="00B00418">
        <w:rPr>
          <w:b w:val="0"/>
          <w:noProof/>
          <w:sz w:val="18"/>
        </w:rPr>
        <w:fldChar w:fldCharType="end"/>
      </w:r>
    </w:p>
    <w:p w:rsidR="00B00418" w:rsidRDefault="00B00418">
      <w:pPr>
        <w:pStyle w:val="TOC3"/>
        <w:rPr>
          <w:rFonts w:asciiTheme="minorHAnsi" w:eastAsiaTheme="minorEastAsia" w:hAnsiTheme="minorHAnsi" w:cstheme="minorBidi"/>
          <w:b w:val="0"/>
          <w:noProof/>
          <w:kern w:val="0"/>
          <w:szCs w:val="22"/>
        </w:rPr>
      </w:pPr>
      <w:r>
        <w:rPr>
          <w:noProof/>
        </w:rPr>
        <w:t>Endnote 2—Abbreviation key</w:t>
      </w:r>
      <w:r w:rsidRPr="00B00418">
        <w:rPr>
          <w:b w:val="0"/>
          <w:noProof/>
          <w:sz w:val="18"/>
        </w:rPr>
        <w:tab/>
      </w:r>
      <w:r w:rsidRPr="00B00418">
        <w:rPr>
          <w:b w:val="0"/>
          <w:noProof/>
          <w:sz w:val="18"/>
        </w:rPr>
        <w:fldChar w:fldCharType="begin"/>
      </w:r>
      <w:r w:rsidRPr="00B00418">
        <w:rPr>
          <w:b w:val="0"/>
          <w:noProof/>
          <w:sz w:val="18"/>
        </w:rPr>
        <w:instrText xml:space="preserve"> PAGEREF _Toc521500124 \h </w:instrText>
      </w:r>
      <w:r w:rsidRPr="00B00418">
        <w:rPr>
          <w:b w:val="0"/>
          <w:noProof/>
          <w:sz w:val="18"/>
        </w:rPr>
      </w:r>
      <w:r w:rsidRPr="00B00418">
        <w:rPr>
          <w:b w:val="0"/>
          <w:noProof/>
          <w:sz w:val="18"/>
        </w:rPr>
        <w:fldChar w:fldCharType="separate"/>
      </w:r>
      <w:r w:rsidR="005826C1">
        <w:rPr>
          <w:b w:val="0"/>
          <w:noProof/>
          <w:sz w:val="18"/>
        </w:rPr>
        <w:t>59</w:t>
      </w:r>
      <w:r w:rsidRPr="00B00418">
        <w:rPr>
          <w:b w:val="0"/>
          <w:noProof/>
          <w:sz w:val="18"/>
        </w:rPr>
        <w:fldChar w:fldCharType="end"/>
      </w:r>
    </w:p>
    <w:p w:rsidR="00B00418" w:rsidRDefault="00B00418">
      <w:pPr>
        <w:pStyle w:val="TOC3"/>
        <w:rPr>
          <w:rFonts w:asciiTheme="minorHAnsi" w:eastAsiaTheme="minorEastAsia" w:hAnsiTheme="minorHAnsi" w:cstheme="minorBidi"/>
          <w:b w:val="0"/>
          <w:noProof/>
          <w:kern w:val="0"/>
          <w:szCs w:val="22"/>
        </w:rPr>
      </w:pPr>
      <w:r>
        <w:rPr>
          <w:noProof/>
        </w:rPr>
        <w:t>Endnote 3—Legislation history</w:t>
      </w:r>
      <w:r w:rsidRPr="00B00418">
        <w:rPr>
          <w:b w:val="0"/>
          <w:noProof/>
          <w:sz w:val="18"/>
        </w:rPr>
        <w:tab/>
      </w:r>
      <w:r w:rsidRPr="00B00418">
        <w:rPr>
          <w:b w:val="0"/>
          <w:noProof/>
          <w:sz w:val="18"/>
        </w:rPr>
        <w:fldChar w:fldCharType="begin"/>
      </w:r>
      <w:r w:rsidRPr="00B00418">
        <w:rPr>
          <w:b w:val="0"/>
          <w:noProof/>
          <w:sz w:val="18"/>
        </w:rPr>
        <w:instrText xml:space="preserve"> PAGEREF _Toc521500125 \h </w:instrText>
      </w:r>
      <w:r w:rsidRPr="00B00418">
        <w:rPr>
          <w:b w:val="0"/>
          <w:noProof/>
          <w:sz w:val="18"/>
        </w:rPr>
      </w:r>
      <w:r w:rsidRPr="00B00418">
        <w:rPr>
          <w:b w:val="0"/>
          <w:noProof/>
          <w:sz w:val="18"/>
        </w:rPr>
        <w:fldChar w:fldCharType="separate"/>
      </w:r>
      <w:r w:rsidR="005826C1">
        <w:rPr>
          <w:b w:val="0"/>
          <w:noProof/>
          <w:sz w:val="18"/>
        </w:rPr>
        <w:t>60</w:t>
      </w:r>
      <w:r w:rsidRPr="00B00418">
        <w:rPr>
          <w:b w:val="0"/>
          <w:noProof/>
          <w:sz w:val="18"/>
        </w:rPr>
        <w:fldChar w:fldCharType="end"/>
      </w:r>
    </w:p>
    <w:p w:rsidR="00B00418" w:rsidRPr="00B00418" w:rsidRDefault="00B00418">
      <w:pPr>
        <w:pStyle w:val="TOC3"/>
        <w:rPr>
          <w:rFonts w:eastAsiaTheme="minorEastAsia"/>
          <w:b w:val="0"/>
          <w:noProof/>
          <w:kern w:val="0"/>
          <w:sz w:val="18"/>
          <w:szCs w:val="22"/>
        </w:rPr>
      </w:pPr>
      <w:r>
        <w:rPr>
          <w:noProof/>
        </w:rPr>
        <w:t>Endnote 4—Amendment history</w:t>
      </w:r>
      <w:r w:rsidRPr="00B00418">
        <w:rPr>
          <w:b w:val="0"/>
          <w:noProof/>
          <w:sz w:val="18"/>
        </w:rPr>
        <w:tab/>
      </w:r>
      <w:r w:rsidRPr="00B00418">
        <w:rPr>
          <w:b w:val="0"/>
          <w:noProof/>
          <w:sz w:val="18"/>
        </w:rPr>
        <w:fldChar w:fldCharType="begin"/>
      </w:r>
      <w:r w:rsidRPr="00B00418">
        <w:rPr>
          <w:b w:val="0"/>
          <w:noProof/>
          <w:sz w:val="18"/>
        </w:rPr>
        <w:instrText xml:space="preserve"> PAGEREF _Toc521500126 \h </w:instrText>
      </w:r>
      <w:r w:rsidRPr="00B00418">
        <w:rPr>
          <w:b w:val="0"/>
          <w:noProof/>
          <w:sz w:val="18"/>
        </w:rPr>
      </w:r>
      <w:r w:rsidRPr="00B00418">
        <w:rPr>
          <w:b w:val="0"/>
          <w:noProof/>
          <w:sz w:val="18"/>
        </w:rPr>
        <w:fldChar w:fldCharType="separate"/>
      </w:r>
      <w:r w:rsidR="005826C1">
        <w:rPr>
          <w:b w:val="0"/>
          <w:noProof/>
          <w:sz w:val="18"/>
        </w:rPr>
        <w:t>64</w:t>
      </w:r>
      <w:r w:rsidRPr="00B00418">
        <w:rPr>
          <w:b w:val="0"/>
          <w:noProof/>
          <w:sz w:val="18"/>
        </w:rPr>
        <w:fldChar w:fldCharType="end"/>
      </w:r>
    </w:p>
    <w:p w:rsidR="002D43C0" w:rsidRPr="00B00418" w:rsidRDefault="00513306" w:rsidP="002D43C0">
      <w:r w:rsidRPr="00B00418">
        <w:rPr>
          <w:rFonts w:cs="Times New Roman"/>
          <w:sz w:val="18"/>
        </w:rPr>
        <w:fldChar w:fldCharType="end"/>
      </w:r>
    </w:p>
    <w:p w:rsidR="00474CC2" w:rsidRPr="00B00418" w:rsidRDefault="00474CC2" w:rsidP="002D43C0">
      <w:pPr>
        <w:sectPr w:rsidR="00474CC2" w:rsidRPr="00B00418" w:rsidSect="009245D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4B3BD5" w:rsidRPr="00B00418" w:rsidRDefault="00844FCD" w:rsidP="002D43C0">
      <w:pPr>
        <w:pStyle w:val="LongT"/>
      </w:pPr>
      <w:r w:rsidRPr="00B00418">
        <w:t>A</w:t>
      </w:r>
      <w:r w:rsidR="00533EBE" w:rsidRPr="00B00418">
        <w:t>n Act</w:t>
      </w:r>
      <w:r w:rsidR="004B3BD5" w:rsidRPr="00B00418">
        <w:t xml:space="preserve"> to establish the Australian Communications and Media Authority, and for related purposes</w:t>
      </w:r>
    </w:p>
    <w:p w:rsidR="004B3BD5" w:rsidRPr="00B00418" w:rsidRDefault="004B3BD5" w:rsidP="005B48D7">
      <w:pPr>
        <w:pStyle w:val="ActHead2"/>
      </w:pPr>
      <w:bookmarkStart w:id="1" w:name="_Toc521500023"/>
      <w:r w:rsidRPr="00B00418">
        <w:rPr>
          <w:rStyle w:val="CharPartNo"/>
        </w:rPr>
        <w:t>Part</w:t>
      </w:r>
      <w:r w:rsidR="00B00418" w:rsidRPr="00B00418">
        <w:rPr>
          <w:rStyle w:val="CharPartNo"/>
        </w:rPr>
        <w:t> </w:t>
      </w:r>
      <w:r w:rsidRPr="00B00418">
        <w:rPr>
          <w:rStyle w:val="CharPartNo"/>
        </w:rPr>
        <w:t>1</w:t>
      </w:r>
      <w:r w:rsidRPr="00B00418">
        <w:t>—</w:t>
      </w:r>
      <w:r w:rsidRPr="00B00418">
        <w:rPr>
          <w:rStyle w:val="CharPartText"/>
        </w:rPr>
        <w:t>Preliminary</w:t>
      </w:r>
      <w:bookmarkEnd w:id="1"/>
    </w:p>
    <w:p w:rsidR="004B3BD5" w:rsidRPr="00B00418" w:rsidRDefault="00950FA6">
      <w:pPr>
        <w:pStyle w:val="Header"/>
      </w:pPr>
      <w:r w:rsidRPr="00B00418">
        <w:rPr>
          <w:rStyle w:val="CharDivNo"/>
        </w:rPr>
        <w:t xml:space="preserve"> </w:t>
      </w:r>
      <w:r w:rsidRPr="00B00418">
        <w:rPr>
          <w:rStyle w:val="CharDivText"/>
        </w:rPr>
        <w:t xml:space="preserve"> </w:t>
      </w:r>
    </w:p>
    <w:p w:rsidR="004B3BD5" w:rsidRPr="00B00418" w:rsidRDefault="004B3BD5" w:rsidP="005B48D7">
      <w:pPr>
        <w:pStyle w:val="ActHead5"/>
      </w:pPr>
      <w:bookmarkStart w:id="2" w:name="_Toc521500024"/>
      <w:r w:rsidRPr="00B00418">
        <w:rPr>
          <w:rStyle w:val="CharSectno"/>
        </w:rPr>
        <w:t>1</w:t>
      </w:r>
      <w:r w:rsidRPr="00B00418">
        <w:t xml:space="preserve">  Short title</w:t>
      </w:r>
      <w:bookmarkEnd w:id="2"/>
    </w:p>
    <w:p w:rsidR="004B3BD5" w:rsidRPr="00B00418" w:rsidRDefault="004B3BD5">
      <w:pPr>
        <w:pStyle w:val="subsection"/>
      </w:pPr>
      <w:r w:rsidRPr="00B00418">
        <w:tab/>
      </w:r>
      <w:r w:rsidRPr="00B00418">
        <w:tab/>
        <w:t xml:space="preserve">This Act may be cited as the </w:t>
      </w:r>
      <w:r w:rsidRPr="00B00418">
        <w:rPr>
          <w:i/>
        </w:rPr>
        <w:t>Australian Communications and Media Authority</w:t>
      </w:r>
      <w:r w:rsidRPr="00B00418">
        <w:t xml:space="preserve"> </w:t>
      </w:r>
      <w:r w:rsidRPr="00B00418">
        <w:rPr>
          <w:i/>
        </w:rPr>
        <w:t>Act 200</w:t>
      </w:r>
      <w:r w:rsidR="00832B43" w:rsidRPr="00B00418">
        <w:rPr>
          <w:i/>
        </w:rPr>
        <w:t>5</w:t>
      </w:r>
      <w:r w:rsidRPr="00B00418">
        <w:t>.</w:t>
      </w:r>
    </w:p>
    <w:p w:rsidR="004B3BD5" w:rsidRPr="00B00418" w:rsidRDefault="004B3BD5" w:rsidP="005B48D7">
      <w:pPr>
        <w:pStyle w:val="ActHead5"/>
      </w:pPr>
      <w:bookmarkStart w:id="3" w:name="_Toc521500025"/>
      <w:r w:rsidRPr="00B00418">
        <w:rPr>
          <w:rStyle w:val="CharSectno"/>
        </w:rPr>
        <w:t>2</w:t>
      </w:r>
      <w:r w:rsidRPr="00B00418">
        <w:t xml:space="preserve">  Commencement</w:t>
      </w:r>
      <w:bookmarkEnd w:id="3"/>
    </w:p>
    <w:p w:rsidR="004B3BD5" w:rsidRPr="00B00418" w:rsidRDefault="004B3BD5">
      <w:pPr>
        <w:pStyle w:val="subsection"/>
      </w:pPr>
      <w:r w:rsidRPr="00B00418">
        <w:tab/>
        <w:t>(1)</w:t>
      </w:r>
      <w:r w:rsidRPr="00B00418">
        <w:tab/>
        <w:t>Each provision of this Act specified in column 1 of the table commences, or is taken to have commenced, in accordance with column 2 of the table. Any other statement in column 2 has effect according to its terms.</w:t>
      </w:r>
    </w:p>
    <w:p w:rsidR="00950FA6" w:rsidRPr="00B00418" w:rsidRDefault="00950FA6" w:rsidP="00950FA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B3BD5" w:rsidRPr="00B00418" w:rsidTr="00950FA6">
        <w:trPr>
          <w:tblHeader/>
        </w:trPr>
        <w:tc>
          <w:tcPr>
            <w:tcW w:w="7111" w:type="dxa"/>
            <w:gridSpan w:val="3"/>
            <w:tcBorders>
              <w:top w:val="single" w:sz="12" w:space="0" w:color="auto"/>
              <w:bottom w:val="single" w:sz="6" w:space="0" w:color="auto"/>
            </w:tcBorders>
            <w:shd w:val="clear" w:color="auto" w:fill="auto"/>
          </w:tcPr>
          <w:p w:rsidR="004B3BD5" w:rsidRPr="00B00418" w:rsidRDefault="004B3BD5" w:rsidP="00950FA6">
            <w:pPr>
              <w:pStyle w:val="TableHeading"/>
            </w:pPr>
            <w:r w:rsidRPr="00B00418">
              <w:t>Commencement information</w:t>
            </w:r>
          </w:p>
        </w:tc>
      </w:tr>
      <w:tr w:rsidR="004B3BD5" w:rsidRPr="00B00418" w:rsidTr="00950FA6">
        <w:trPr>
          <w:tblHeader/>
        </w:trPr>
        <w:tc>
          <w:tcPr>
            <w:tcW w:w="1701" w:type="dxa"/>
            <w:tcBorders>
              <w:top w:val="single" w:sz="6" w:space="0" w:color="auto"/>
              <w:bottom w:val="single" w:sz="6" w:space="0" w:color="auto"/>
            </w:tcBorders>
            <w:shd w:val="clear" w:color="auto" w:fill="auto"/>
          </w:tcPr>
          <w:p w:rsidR="004B3BD5" w:rsidRPr="00B00418" w:rsidRDefault="004B3BD5">
            <w:pPr>
              <w:pStyle w:val="Tabletext"/>
              <w:keepNext/>
              <w:rPr>
                <w:b/>
              </w:rPr>
            </w:pPr>
            <w:r w:rsidRPr="00B00418">
              <w:rPr>
                <w:b/>
              </w:rPr>
              <w:t>Column 1</w:t>
            </w:r>
          </w:p>
        </w:tc>
        <w:tc>
          <w:tcPr>
            <w:tcW w:w="3828" w:type="dxa"/>
            <w:tcBorders>
              <w:top w:val="single" w:sz="6" w:space="0" w:color="auto"/>
              <w:bottom w:val="single" w:sz="6" w:space="0" w:color="auto"/>
            </w:tcBorders>
            <w:shd w:val="clear" w:color="auto" w:fill="auto"/>
          </w:tcPr>
          <w:p w:rsidR="004B3BD5" w:rsidRPr="00B00418" w:rsidRDefault="004B3BD5">
            <w:pPr>
              <w:pStyle w:val="Tabletext"/>
              <w:keepNext/>
              <w:rPr>
                <w:b/>
              </w:rPr>
            </w:pPr>
            <w:r w:rsidRPr="00B00418">
              <w:rPr>
                <w:b/>
              </w:rPr>
              <w:t>Column 2</w:t>
            </w:r>
          </w:p>
        </w:tc>
        <w:tc>
          <w:tcPr>
            <w:tcW w:w="1582" w:type="dxa"/>
            <w:tcBorders>
              <w:top w:val="single" w:sz="6" w:space="0" w:color="auto"/>
              <w:bottom w:val="single" w:sz="6" w:space="0" w:color="auto"/>
            </w:tcBorders>
            <w:shd w:val="clear" w:color="auto" w:fill="auto"/>
          </w:tcPr>
          <w:p w:rsidR="004B3BD5" w:rsidRPr="00B00418" w:rsidRDefault="004B3BD5">
            <w:pPr>
              <w:pStyle w:val="Tabletext"/>
              <w:keepNext/>
              <w:rPr>
                <w:b/>
              </w:rPr>
            </w:pPr>
            <w:r w:rsidRPr="00B00418">
              <w:rPr>
                <w:b/>
              </w:rPr>
              <w:t>Column 3</w:t>
            </w:r>
          </w:p>
        </w:tc>
      </w:tr>
      <w:tr w:rsidR="004B3BD5" w:rsidRPr="00B00418" w:rsidTr="00950FA6">
        <w:trPr>
          <w:tblHeader/>
        </w:trPr>
        <w:tc>
          <w:tcPr>
            <w:tcW w:w="1701" w:type="dxa"/>
            <w:tcBorders>
              <w:top w:val="single" w:sz="6" w:space="0" w:color="auto"/>
              <w:bottom w:val="single" w:sz="12" w:space="0" w:color="auto"/>
            </w:tcBorders>
            <w:shd w:val="clear" w:color="auto" w:fill="auto"/>
          </w:tcPr>
          <w:p w:rsidR="004B3BD5" w:rsidRPr="00B00418" w:rsidRDefault="004B3BD5">
            <w:pPr>
              <w:pStyle w:val="Tabletext"/>
              <w:keepNext/>
              <w:rPr>
                <w:b/>
              </w:rPr>
            </w:pPr>
            <w:r w:rsidRPr="00B00418">
              <w:rPr>
                <w:b/>
              </w:rPr>
              <w:t>Provision(s)</w:t>
            </w:r>
          </w:p>
        </w:tc>
        <w:tc>
          <w:tcPr>
            <w:tcW w:w="3828" w:type="dxa"/>
            <w:tcBorders>
              <w:top w:val="single" w:sz="6" w:space="0" w:color="auto"/>
              <w:bottom w:val="single" w:sz="12" w:space="0" w:color="auto"/>
            </w:tcBorders>
            <w:shd w:val="clear" w:color="auto" w:fill="auto"/>
          </w:tcPr>
          <w:p w:rsidR="004B3BD5" w:rsidRPr="00B00418" w:rsidRDefault="004B3BD5">
            <w:pPr>
              <w:pStyle w:val="Tabletext"/>
              <w:keepNext/>
              <w:rPr>
                <w:b/>
              </w:rPr>
            </w:pPr>
            <w:r w:rsidRPr="00B00418">
              <w:rPr>
                <w:b/>
              </w:rPr>
              <w:t>Commencement</w:t>
            </w:r>
          </w:p>
        </w:tc>
        <w:tc>
          <w:tcPr>
            <w:tcW w:w="1582" w:type="dxa"/>
            <w:tcBorders>
              <w:top w:val="single" w:sz="6" w:space="0" w:color="auto"/>
              <w:bottom w:val="single" w:sz="12" w:space="0" w:color="auto"/>
            </w:tcBorders>
            <w:shd w:val="clear" w:color="auto" w:fill="auto"/>
          </w:tcPr>
          <w:p w:rsidR="004B3BD5" w:rsidRPr="00B00418" w:rsidRDefault="004B3BD5">
            <w:pPr>
              <w:pStyle w:val="Tabletext"/>
              <w:keepNext/>
              <w:rPr>
                <w:b/>
              </w:rPr>
            </w:pPr>
            <w:r w:rsidRPr="00B00418">
              <w:rPr>
                <w:b/>
              </w:rPr>
              <w:t>Date/Details</w:t>
            </w:r>
          </w:p>
        </w:tc>
      </w:tr>
      <w:tr w:rsidR="004B3BD5" w:rsidRPr="00B00418" w:rsidTr="00950FA6">
        <w:tc>
          <w:tcPr>
            <w:tcW w:w="1701" w:type="dxa"/>
            <w:tcBorders>
              <w:top w:val="single" w:sz="12" w:space="0" w:color="auto"/>
              <w:bottom w:val="single" w:sz="4" w:space="0" w:color="auto"/>
            </w:tcBorders>
            <w:shd w:val="clear" w:color="auto" w:fill="auto"/>
          </w:tcPr>
          <w:p w:rsidR="004B3BD5" w:rsidRPr="00B00418" w:rsidRDefault="004B3BD5">
            <w:pPr>
              <w:pStyle w:val="Tabletext"/>
            </w:pPr>
            <w:r w:rsidRPr="00B00418">
              <w:t>1.  Sections</w:t>
            </w:r>
            <w:r w:rsidR="00B00418">
              <w:t> </w:t>
            </w:r>
            <w:r w:rsidRPr="00B00418">
              <w:t>1 and 2 and anything in this Act not elsewhere covered by this table</w:t>
            </w:r>
          </w:p>
        </w:tc>
        <w:tc>
          <w:tcPr>
            <w:tcW w:w="3828" w:type="dxa"/>
            <w:tcBorders>
              <w:top w:val="single" w:sz="12" w:space="0" w:color="auto"/>
              <w:bottom w:val="single" w:sz="4" w:space="0" w:color="auto"/>
            </w:tcBorders>
            <w:shd w:val="clear" w:color="auto" w:fill="auto"/>
          </w:tcPr>
          <w:p w:rsidR="004B3BD5" w:rsidRPr="00B00418" w:rsidRDefault="004B3BD5">
            <w:pPr>
              <w:pStyle w:val="Tabletext"/>
            </w:pPr>
            <w:r w:rsidRPr="00B00418">
              <w:t>The day on which this Act receives the Royal Assent.</w:t>
            </w:r>
          </w:p>
        </w:tc>
        <w:tc>
          <w:tcPr>
            <w:tcW w:w="1582" w:type="dxa"/>
            <w:tcBorders>
              <w:top w:val="single" w:sz="12" w:space="0" w:color="auto"/>
              <w:bottom w:val="single" w:sz="4" w:space="0" w:color="auto"/>
            </w:tcBorders>
            <w:shd w:val="clear" w:color="auto" w:fill="auto"/>
          </w:tcPr>
          <w:p w:rsidR="004B3BD5" w:rsidRPr="00B00418" w:rsidRDefault="00931C38">
            <w:pPr>
              <w:pStyle w:val="Tabletext"/>
            </w:pPr>
            <w:r w:rsidRPr="00B00418">
              <w:t>1</w:t>
            </w:r>
            <w:r w:rsidR="00B00418">
              <w:t> </w:t>
            </w:r>
            <w:r w:rsidRPr="00B00418">
              <w:t>April 2005</w:t>
            </w:r>
          </w:p>
        </w:tc>
      </w:tr>
      <w:tr w:rsidR="004B3BD5" w:rsidRPr="00B00418" w:rsidTr="00950FA6">
        <w:tc>
          <w:tcPr>
            <w:tcW w:w="1701" w:type="dxa"/>
            <w:tcBorders>
              <w:bottom w:val="single" w:sz="12" w:space="0" w:color="auto"/>
            </w:tcBorders>
            <w:shd w:val="clear" w:color="auto" w:fill="auto"/>
          </w:tcPr>
          <w:p w:rsidR="004B3BD5" w:rsidRPr="00B00418" w:rsidRDefault="004B3BD5">
            <w:pPr>
              <w:pStyle w:val="Tabletext"/>
            </w:pPr>
            <w:r w:rsidRPr="00B00418">
              <w:t>2.  Sections</w:t>
            </w:r>
            <w:r w:rsidR="00B00418">
              <w:t> </w:t>
            </w:r>
            <w:r w:rsidRPr="00B00418">
              <w:t>3 to 68</w:t>
            </w:r>
          </w:p>
        </w:tc>
        <w:tc>
          <w:tcPr>
            <w:tcW w:w="3828" w:type="dxa"/>
            <w:tcBorders>
              <w:bottom w:val="single" w:sz="12" w:space="0" w:color="auto"/>
            </w:tcBorders>
            <w:shd w:val="clear" w:color="auto" w:fill="auto"/>
          </w:tcPr>
          <w:p w:rsidR="004B3BD5" w:rsidRPr="00B00418" w:rsidRDefault="004B3BD5">
            <w:pPr>
              <w:pStyle w:val="Tabletext"/>
            </w:pPr>
            <w:r w:rsidRPr="00B00418">
              <w:t>A single day to be fixed by Proclamation.</w:t>
            </w:r>
          </w:p>
          <w:p w:rsidR="004B3BD5" w:rsidRPr="00B00418" w:rsidRDefault="004B3BD5">
            <w:pPr>
              <w:pStyle w:val="Tabletext"/>
            </w:pPr>
            <w:r w:rsidRPr="00B00418">
              <w:t>However, if any of the provision(s) do not commence before 1</w:t>
            </w:r>
            <w:r w:rsidR="00B00418">
              <w:t> </w:t>
            </w:r>
            <w:r w:rsidRPr="00B00418">
              <w:t>July 2005, they commence on that day.</w:t>
            </w:r>
          </w:p>
        </w:tc>
        <w:tc>
          <w:tcPr>
            <w:tcW w:w="1582" w:type="dxa"/>
            <w:tcBorders>
              <w:bottom w:val="single" w:sz="12" w:space="0" w:color="auto"/>
            </w:tcBorders>
            <w:shd w:val="clear" w:color="auto" w:fill="auto"/>
          </w:tcPr>
          <w:p w:rsidR="004B3BD5" w:rsidRPr="00B00418" w:rsidRDefault="001375F0">
            <w:pPr>
              <w:pStyle w:val="Tabletext"/>
            </w:pPr>
            <w:r w:rsidRPr="00B00418">
              <w:t>1</w:t>
            </w:r>
            <w:r w:rsidR="00B00418">
              <w:t> </w:t>
            </w:r>
            <w:r w:rsidRPr="00B00418">
              <w:t>July 2005</w:t>
            </w:r>
          </w:p>
        </w:tc>
      </w:tr>
    </w:tbl>
    <w:p w:rsidR="004B3BD5" w:rsidRPr="00B00418" w:rsidRDefault="004B3BD5">
      <w:pPr>
        <w:pStyle w:val="notetext"/>
      </w:pPr>
      <w:r w:rsidRPr="00B00418">
        <w:t>Note:</w:t>
      </w:r>
      <w:r w:rsidRPr="00B00418">
        <w:tab/>
      </w:r>
      <w:r w:rsidRPr="00B00418">
        <w:rPr>
          <w:snapToGrid w:val="0"/>
          <w:lang w:eastAsia="en-US"/>
        </w:rPr>
        <w:t>This table relates only to the provisions of this Act as originally passed by the Parliament and assented to. It will not be expanded to deal with provisions inserted in this Act after assent.</w:t>
      </w:r>
    </w:p>
    <w:p w:rsidR="004B3BD5" w:rsidRPr="00B00418" w:rsidRDefault="004B3BD5">
      <w:pPr>
        <w:pStyle w:val="subsection"/>
      </w:pPr>
      <w:r w:rsidRPr="00B00418">
        <w:tab/>
        <w:t>(2)</w:t>
      </w:r>
      <w:r w:rsidRPr="00B00418">
        <w:tab/>
        <w:t>Column 3 of the table contains additional information that is not part of this Act. Information in this column may be added to or edited in any published version of this Act.</w:t>
      </w:r>
    </w:p>
    <w:p w:rsidR="004B3BD5" w:rsidRPr="00B00418" w:rsidRDefault="004B3BD5" w:rsidP="005B48D7">
      <w:pPr>
        <w:pStyle w:val="ActHead5"/>
      </w:pPr>
      <w:bookmarkStart w:id="4" w:name="_Toc521500026"/>
      <w:r w:rsidRPr="00B00418">
        <w:rPr>
          <w:rStyle w:val="CharSectno"/>
        </w:rPr>
        <w:t>3</w:t>
      </w:r>
      <w:r w:rsidRPr="00B00418">
        <w:t xml:space="preserve">  Definitions</w:t>
      </w:r>
      <w:bookmarkEnd w:id="4"/>
    </w:p>
    <w:p w:rsidR="004B3BD5" w:rsidRPr="00B00418" w:rsidRDefault="004B3BD5">
      <w:pPr>
        <w:pStyle w:val="subsection"/>
      </w:pPr>
      <w:r w:rsidRPr="00B00418">
        <w:tab/>
      </w:r>
      <w:r w:rsidRPr="00B00418">
        <w:tab/>
        <w:t>In this Act, unless the contrary intention appears:</w:t>
      </w:r>
    </w:p>
    <w:p w:rsidR="004B3BD5" w:rsidRPr="00B00418" w:rsidRDefault="004B3BD5">
      <w:pPr>
        <w:pStyle w:val="Definition"/>
      </w:pPr>
      <w:r w:rsidRPr="00B00418">
        <w:rPr>
          <w:b/>
          <w:i/>
        </w:rPr>
        <w:t>ACMA</w:t>
      </w:r>
      <w:r w:rsidRPr="00B00418">
        <w:t xml:space="preserve"> means the Australian Communications and Media Authority.</w:t>
      </w:r>
    </w:p>
    <w:p w:rsidR="000376B0" w:rsidRPr="00B00418" w:rsidRDefault="000376B0" w:rsidP="000376B0">
      <w:pPr>
        <w:pStyle w:val="Definition"/>
      </w:pPr>
      <w:r w:rsidRPr="00B00418">
        <w:rPr>
          <w:b/>
          <w:i/>
        </w:rPr>
        <w:t>ACMA official</w:t>
      </w:r>
      <w:r w:rsidRPr="00B00418">
        <w:t xml:space="preserve"> means:</w:t>
      </w:r>
    </w:p>
    <w:p w:rsidR="000376B0" w:rsidRPr="00B00418" w:rsidRDefault="000376B0" w:rsidP="000376B0">
      <w:pPr>
        <w:pStyle w:val="paragraph"/>
      </w:pPr>
      <w:r w:rsidRPr="00B00418">
        <w:tab/>
        <w:t>(a)</w:t>
      </w:r>
      <w:r w:rsidRPr="00B00418">
        <w:tab/>
        <w:t>a member; or</w:t>
      </w:r>
    </w:p>
    <w:p w:rsidR="000376B0" w:rsidRPr="00B00418" w:rsidRDefault="000376B0" w:rsidP="000376B0">
      <w:pPr>
        <w:pStyle w:val="paragraph"/>
      </w:pPr>
      <w:r w:rsidRPr="00B00418">
        <w:tab/>
        <w:t>(b)</w:t>
      </w:r>
      <w:r w:rsidRPr="00B00418">
        <w:tab/>
        <w:t>an associate member; or</w:t>
      </w:r>
    </w:p>
    <w:p w:rsidR="000376B0" w:rsidRPr="00B00418" w:rsidRDefault="000376B0" w:rsidP="000376B0">
      <w:pPr>
        <w:pStyle w:val="paragraph"/>
      </w:pPr>
      <w:r w:rsidRPr="00B00418">
        <w:tab/>
        <w:t>(c)</w:t>
      </w:r>
      <w:r w:rsidRPr="00B00418">
        <w:tab/>
        <w:t>a member of the ACMA staff; or</w:t>
      </w:r>
    </w:p>
    <w:p w:rsidR="000376B0" w:rsidRPr="00B00418" w:rsidRDefault="000376B0" w:rsidP="000376B0">
      <w:pPr>
        <w:pStyle w:val="paragraph"/>
      </w:pPr>
      <w:r w:rsidRPr="00B00418">
        <w:tab/>
        <w:t>(d)</w:t>
      </w:r>
      <w:r w:rsidRPr="00B00418">
        <w:tab/>
        <w:t>a person whose services are made available to the ACMA under subsection</w:t>
      </w:r>
      <w:r w:rsidR="00B00418">
        <w:t> </w:t>
      </w:r>
      <w:r w:rsidRPr="00B00418">
        <w:t>55(1).</w:t>
      </w:r>
    </w:p>
    <w:p w:rsidR="004B3BD5" w:rsidRPr="00B00418" w:rsidRDefault="004B3BD5">
      <w:pPr>
        <w:pStyle w:val="Definition"/>
        <w:rPr>
          <w:i/>
        </w:rPr>
      </w:pPr>
      <w:r w:rsidRPr="00B00418">
        <w:rPr>
          <w:b/>
          <w:i/>
        </w:rPr>
        <w:t>ACMA staff</w:t>
      </w:r>
      <w:r w:rsidRPr="00B00418">
        <w:t xml:space="preserve"> means the staff described in section</w:t>
      </w:r>
      <w:r w:rsidR="00B00418">
        <w:t> </w:t>
      </w:r>
      <w:r w:rsidRPr="00B00418">
        <w:t>54.</w:t>
      </w:r>
    </w:p>
    <w:p w:rsidR="004B3BD5" w:rsidRPr="00B00418" w:rsidRDefault="004B3BD5">
      <w:pPr>
        <w:pStyle w:val="Definition"/>
      </w:pPr>
      <w:r w:rsidRPr="00B00418">
        <w:rPr>
          <w:b/>
          <w:i/>
        </w:rPr>
        <w:t>additional functions</w:t>
      </w:r>
      <w:r w:rsidRPr="00B00418">
        <w:t>, in relation to the ACMA, has the meaning given by section</w:t>
      </w:r>
      <w:r w:rsidR="00B00418">
        <w:t> </w:t>
      </w:r>
      <w:r w:rsidRPr="00B00418">
        <w:t>11.</w:t>
      </w:r>
    </w:p>
    <w:p w:rsidR="004B3BD5" w:rsidRPr="00B00418" w:rsidRDefault="004B3BD5">
      <w:pPr>
        <w:pStyle w:val="Definition"/>
      </w:pPr>
      <w:r w:rsidRPr="00B00418">
        <w:rPr>
          <w:b/>
          <w:i/>
        </w:rPr>
        <w:t>appointer</w:t>
      </w:r>
      <w:r w:rsidRPr="00B00418">
        <w:t xml:space="preserve"> means:</w:t>
      </w:r>
    </w:p>
    <w:p w:rsidR="004B3BD5" w:rsidRPr="00B00418" w:rsidRDefault="004B3BD5">
      <w:pPr>
        <w:pStyle w:val="paragraph"/>
      </w:pPr>
      <w:r w:rsidRPr="00B00418">
        <w:tab/>
        <w:t>(a)</w:t>
      </w:r>
      <w:r w:rsidRPr="00B00418">
        <w:tab/>
        <w:t>for a member—the Governor</w:t>
      </w:r>
      <w:r w:rsidR="00B00418">
        <w:noBreakHyphen/>
      </w:r>
      <w:r w:rsidRPr="00B00418">
        <w:t>General; or</w:t>
      </w:r>
    </w:p>
    <w:p w:rsidR="004B3BD5" w:rsidRPr="00B00418" w:rsidRDefault="004B3BD5">
      <w:pPr>
        <w:pStyle w:val="paragraph"/>
      </w:pPr>
      <w:r w:rsidRPr="00B00418">
        <w:tab/>
        <w:t>(b)</w:t>
      </w:r>
      <w:r w:rsidRPr="00B00418">
        <w:tab/>
        <w:t>for an associate member—the Minister.</w:t>
      </w:r>
    </w:p>
    <w:p w:rsidR="004B3BD5" w:rsidRPr="00B00418" w:rsidRDefault="004B3BD5">
      <w:pPr>
        <w:pStyle w:val="Definition"/>
      </w:pPr>
      <w:r w:rsidRPr="00B00418">
        <w:rPr>
          <w:b/>
          <w:i/>
        </w:rPr>
        <w:t>associate member</w:t>
      </w:r>
      <w:r w:rsidRPr="00B00418">
        <w:t xml:space="preserve"> means an associate member of the ACMA.</w:t>
      </w:r>
    </w:p>
    <w:p w:rsidR="00992639" w:rsidRPr="00B00418" w:rsidRDefault="00992639" w:rsidP="00992639">
      <w:pPr>
        <w:pStyle w:val="Definition"/>
      </w:pPr>
      <w:r w:rsidRPr="00B00418">
        <w:rPr>
          <w:b/>
          <w:i/>
        </w:rPr>
        <w:t>authorised disclosure information</w:t>
      </w:r>
      <w:r w:rsidRPr="00B00418">
        <w:t xml:space="preserve"> means:</w:t>
      </w:r>
    </w:p>
    <w:p w:rsidR="00992639" w:rsidRPr="00B00418" w:rsidRDefault="00992639" w:rsidP="00992639">
      <w:pPr>
        <w:pStyle w:val="paragraph"/>
      </w:pPr>
      <w:r w:rsidRPr="00B00418">
        <w:tab/>
        <w:t>(a)</w:t>
      </w:r>
      <w:r w:rsidRPr="00B00418">
        <w:tab/>
        <w:t>information that was given in confidence to the ACMA in connection with the performance of any of the ACMA’s functions or the exercise of any of its powers; or</w:t>
      </w:r>
    </w:p>
    <w:p w:rsidR="00992639" w:rsidRPr="00B00418" w:rsidRDefault="00992639" w:rsidP="00992639">
      <w:pPr>
        <w:pStyle w:val="paragraph"/>
      </w:pPr>
      <w:r w:rsidRPr="00B00418">
        <w:tab/>
        <w:t>(b)</w:t>
      </w:r>
      <w:r w:rsidRPr="00B00418">
        <w:tab/>
        <w:t>information that was obtained by the ACMA as a result of the exercise of any of its powers under:</w:t>
      </w:r>
    </w:p>
    <w:p w:rsidR="00992639" w:rsidRPr="00B00418" w:rsidRDefault="00992639" w:rsidP="00992639">
      <w:pPr>
        <w:pStyle w:val="paragraphsub"/>
      </w:pPr>
      <w:r w:rsidRPr="00B00418">
        <w:tab/>
        <w:t>(i)</w:t>
      </w:r>
      <w:r w:rsidRPr="00B00418">
        <w:tab/>
        <w:t>Part</w:t>
      </w:r>
      <w:r w:rsidR="00B00418">
        <w:t> </w:t>
      </w:r>
      <w:r w:rsidRPr="00B00418">
        <w:t xml:space="preserve">2, 5, 7 or 13 of the </w:t>
      </w:r>
      <w:r w:rsidRPr="00B00418">
        <w:rPr>
          <w:i/>
        </w:rPr>
        <w:t>Broadcasting Services Act 1992</w:t>
      </w:r>
      <w:r w:rsidRPr="00B00418">
        <w:t>; or</w:t>
      </w:r>
    </w:p>
    <w:p w:rsidR="00B64477" w:rsidRPr="00B00418" w:rsidRDefault="00B64477" w:rsidP="00992639">
      <w:pPr>
        <w:pStyle w:val="paragraphsub"/>
      </w:pPr>
      <w:r w:rsidRPr="00B00418">
        <w:tab/>
        <w:t>(ia)</w:t>
      </w:r>
      <w:r w:rsidRPr="00B00418">
        <w:tab/>
        <w:t>Part</w:t>
      </w:r>
      <w:r w:rsidR="00B00418">
        <w:t> </w:t>
      </w:r>
      <w:r w:rsidRPr="00B00418">
        <w:t xml:space="preserve">3, 4 or 5 of the </w:t>
      </w:r>
      <w:r w:rsidRPr="00B00418">
        <w:rPr>
          <w:i/>
        </w:rPr>
        <w:t>Interactive Gambling Act 2001</w:t>
      </w:r>
      <w:r w:rsidRPr="00B00418">
        <w:t>; or</w:t>
      </w:r>
    </w:p>
    <w:p w:rsidR="002743DF" w:rsidRPr="00B00418" w:rsidRDefault="00992639" w:rsidP="00992639">
      <w:pPr>
        <w:pStyle w:val="paragraphsub"/>
      </w:pPr>
      <w:r w:rsidRPr="00B00418">
        <w:tab/>
        <w:t>(ii)</w:t>
      </w:r>
      <w:r w:rsidRPr="00B00418">
        <w:tab/>
        <w:t>Chapter</w:t>
      </w:r>
      <w:r w:rsidR="00B00418">
        <w:t> </w:t>
      </w:r>
      <w:r w:rsidRPr="00B00418">
        <w:t xml:space="preserve">3, 5 or 6 of the </w:t>
      </w:r>
      <w:r w:rsidRPr="00B00418">
        <w:rPr>
          <w:i/>
        </w:rPr>
        <w:t>Radiocommunications Act 1992</w:t>
      </w:r>
      <w:r w:rsidRPr="00B00418">
        <w:t>; or</w:t>
      </w:r>
    </w:p>
    <w:p w:rsidR="00992639" w:rsidRPr="00B00418" w:rsidRDefault="00992639" w:rsidP="00992639">
      <w:pPr>
        <w:pStyle w:val="paragraphsub"/>
      </w:pPr>
      <w:r w:rsidRPr="00B00418">
        <w:tab/>
        <w:t>(iii)</w:t>
      </w:r>
      <w:r w:rsidRPr="00B00418">
        <w:tab/>
        <w:t>Part</w:t>
      </w:r>
      <w:r w:rsidR="00B00418">
        <w:t> </w:t>
      </w:r>
      <w:r w:rsidRPr="00B00418">
        <w:t xml:space="preserve">3, 6, 21, 26 or 27 of the </w:t>
      </w:r>
      <w:r w:rsidRPr="00B00418">
        <w:rPr>
          <w:i/>
        </w:rPr>
        <w:t>Telecommunications Act 1997</w:t>
      </w:r>
      <w:r w:rsidRPr="00B00418">
        <w:t>; or</w:t>
      </w:r>
    </w:p>
    <w:p w:rsidR="00992639" w:rsidRPr="00B00418" w:rsidRDefault="00992639" w:rsidP="00992639">
      <w:pPr>
        <w:pStyle w:val="paragraphsub"/>
      </w:pPr>
      <w:r w:rsidRPr="00B00418">
        <w:tab/>
        <w:t>(iv)</w:t>
      </w:r>
      <w:r w:rsidRPr="00B00418">
        <w:tab/>
        <w:t>Schedule</w:t>
      </w:r>
      <w:r w:rsidR="00B00418">
        <w:t> </w:t>
      </w:r>
      <w:r w:rsidRPr="00B00418">
        <w:t xml:space="preserve">3A to the </w:t>
      </w:r>
      <w:r w:rsidRPr="00B00418">
        <w:rPr>
          <w:i/>
        </w:rPr>
        <w:t>Telecommunications Act 1997</w:t>
      </w:r>
      <w:r w:rsidRPr="00B00418">
        <w:t>; or</w:t>
      </w:r>
    </w:p>
    <w:p w:rsidR="00992639" w:rsidRPr="00B00418" w:rsidRDefault="00992639" w:rsidP="00992639">
      <w:pPr>
        <w:pStyle w:val="paragraphsub"/>
      </w:pPr>
      <w:r w:rsidRPr="00B00418">
        <w:tab/>
        <w:t>(v)</w:t>
      </w:r>
      <w:r w:rsidRPr="00B00418">
        <w:tab/>
        <w:t>Part</w:t>
      </w:r>
      <w:r w:rsidR="00B00418">
        <w:t> </w:t>
      </w:r>
      <w:r w:rsidRPr="00B00418">
        <w:t xml:space="preserve">2 of the </w:t>
      </w:r>
      <w:r w:rsidRPr="00B00418">
        <w:rPr>
          <w:i/>
        </w:rPr>
        <w:t>Telecommunications (Consumer Protection and Service Standards) Act 1999</w:t>
      </w:r>
      <w:r w:rsidRPr="00B00418">
        <w:t>; or</w:t>
      </w:r>
    </w:p>
    <w:p w:rsidR="00992639" w:rsidRPr="00B00418" w:rsidRDefault="00992639" w:rsidP="008444FE">
      <w:pPr>
        <w:pStyle w:val="paragraph"/>
        <w:keepNext/>
      </w:pPr>
      <w:r w:rsidRPr="00B00418">
        <w:tab/>
        <w:t>(c)</w:t>
      </w:r>
      <w:r w:rsidRPr="00B00418">
        <w:tab/>
        <w:t>information that was obtained by the ACMA as a result of the exercise of powers under a provision that:</w:t>
      </w:r>
    </w:p>
    <w:p w:rsidR="00992639" w:rsidRPr="00B00418" w:rsidRDefault="00992639" w:rsidP="008444FE">
      <w:pPr>
        <w:pStyle w:val="paragraphsub"/>
        <w:keepNext/>
      </w:pPr>
      <w:r w:rsidRPr="00B00418">
        <w:tab/>
        <w:t>(i)</w:t>
      </w:r>
      <w:r w:rsidRPr="00B00418">
        <w:tab/>
        <w:t>allows the ACMA or an ACMA official to require a person to give information or to produce a document; and</w:t>
      </w:r>
    </w:p>
    <w:p w:rsidR="00992639" w:rsidRPr="00B00418" w:rsidRDefault="00992639" w:rsidP="00992639">
      <w:pPr>
        <w:pStyle w:val="paragraphsub"/>
      </w:pPr>
      <w:r w:rsidRPr="00B00418">
        <w:tab/>
        <w:t>(ii)</w:t>
      </w:r>
      <w:r w:rsidRPr="00B00418">
        <w:tab/>
        <w:t>is a provision of an Act or a legislative instrument; and</w:t>
      </w:r>
    </w:p>
    <w:p w:rsidR="00992639" w:rsidRPr="00B00418" w:rsidRDefault="00992639" w:rsidP="00992639">
      <w:pPr>
        <w:pStyle w:val="paragraphsub"/>
      </w:pPr>
      <w:r w:rsidRPr="00B00418">
        <w:tab/>
        <w:t>(iii)</w:t>
      </w:r>
      <w:r w:rsidRPr="00B00418">
        <w:tab/>
        <w:t xml:space="preserve">is not a provision described in </w:t>
      </w:r>
      <w:r w:rsidR="00B00418">
        <w:t>paragraph (</w:t>
      </w:r>
      <w:r w:rsidRPr="00B00418">
        <w:t>b); or</w:t>
      </w:r>
    </w:p>
    <w:p w:rsidR="00992639" w:rsidRPr="00B00418" w:rsidRDefault="00992639" w:rsidP="00992639">
      <w:pPr>
        <w:pStyle w:val="paragraph"/>
      </w:pPr>
      <w:r w:rsidRPr="00B00418">
        <w:tab/>
        <w:t>(d)</w:t>
      </w:r>
      <w:r w:rsidRPr="00B00418">
        <w:tab/>
        <w:t>information that was given in confidence to the ACMA by a government authority of a foreign country.</w:t>
      </w:r>
    </w:p>
    <w:p w:rsidR="004B3BD5" w:rsidRPr="00B00418" w:rsidRDefault="004B3BD5">
      <w:pPr>
        <w:pStyle w:val="Definition"/>
      </w:pPr>
      <w:r w:rsidRPr="00B00418">
        <w:rPr>
          <w:b/>
          <w:i/>
        </w:rPr>
        <w:t>broadcasting, content and datacasting functions</w:t>
      </w:r>
      <w:r w:rsidRPr="00B00418">
        <w:t>, in relation to the ACMA, has the meaning given by section</w:t>
      </w:r>
      <w:r w:rsidR="00B00418">
        <w:t> </w:t>
      </w:r>
      <w:r w:rsidRPr="00B00418">
        <w:t>10.</w:t>
      </w:r>
    </w:p>
    <w:p w:rsidR="004B3BD5" w:rsidRPr="00B00418" w:rsidRDefault="004B3BD5">
      <w:pPr>
        <w:pStyle w:val="Definition"/>
      </w:pPr>
      <w:r w:rsidRPr="00B00418">
        <w:rPr>
          <w:b/>
          <w:i/>
        </w:rPr>
        <w:t>carriage service provider</w:t>
      </w:r>
      <w:r w:rsidRPr="00B00418">
        <w:t xml:space="preserve"> has the same meaning as in the </w:t>
      </w:r>
      <w:r w:rsidRPr="00B00418">
        <w:rPr>
          <w:i/>
        </w:rPr>
        <w:t>Telecommunications Act 1997</w:t>
      </w:r>
      <w:r w:rsidRPr="00B00418">
        <w:t>.</w:t>
      </w:r>
    </w:p>
    <w:p w:rsidR="004B3BD5" w:rsidRPr="00B00418" w:rsidRDefault="004B3BD5">
      <w:pPr>
        <w:pStyle w:val="Definition"/>
      </w:pPr>
      <w:r w:rsidRPr="00B00418">
        <w:rPr>
          <w:b/>
          <w:i/>
        </w:rPr>
        <w:t>carrier</w:t>
      </w:r>
      <w:r w:rsidRPr="00B00418">
        <w:t xml:space="preserve"> has the same meaning as in the </w:t>
      </w:r>
      <w:r w:rsidRPr="00B00418">
        <w:rPr>
          <w:i/>
        </w:rPr>
        <w:t>Telecommunications Act 1997</w:t>
      </w:r>
      <w:r w:rsidRPr="00B00418">
        <w:t>.</w:t>
      </w:r>
    </w:p>
    <w:p w:rsidR="004B3BD5" w:rsidRPr="00B00418" w:rsidRDefault="004B3BD5">
      <w:pPr>
        <w:pStyle w:val="Definition"/>
      </w:pPr>
      <w:r w:rsidRPr="00B00418">
        <w:rPr>
          <w:b/>
          <w:i/>
        </w:rPr>
        <w:t>Chair</w:t>
      </w:r>
      <w:r w:rsidRPr="00B00418">
        <w:t xml:space="preserve"> means the Chair of the ACMA.</w:t>
      </w:r>
    </w:p>
    <w:p w:rsidR="004B3BD5" w:rsidRPr="00B00418" w:rsidRDefault="004B3BD5">
      <w:pPr>
        <w:pStyle w:val="Definition"/>
      </w:pPr>
      <w:r w:rsidRPr="00B00418">
        <w:rPr>
          <w:b/>
          <w:i/>
        </w:rPr>
        <w:t>contract</w:t>
      </w:r>
      <w:r w:rsidRPr="00B00418">
        <w:t xml:space="preserve"> includes a deed.</w:t>
      </w:r>
    </w:p>
    <w:p w:rsidR="004B3BD5" w:rsidRPr="00B00418" w:rsidRDefault="004B3BD5">
      <w:pPr>
        <w:pStyle w:val="Definition"/>
      </w:pPr>
      <w:r w:rsidRPr="00B00418">
        <w:rPr>
          <w:b/>
          <w:i/>
        </w:rPr>
        <w:t>Deputy Chair</w:t>
      </w:r>
      <w:r w:rsidRPr="00B00418">
        <w:t xml:space="preserve"> means the Deputy Chair of the ACMA.</w:t>
      </w:r>
    </w:p>
    <w:p w:rsidR="004B3BD5" w:rsidRPr="00B00418" w:rsidRDefault="004B3BD5">
      <w:pPr>
        <w:pStyle w:val="Definition"/>
      </w:pPr>
      <w:r w:rsidRPr="00B00418">
        <w:rPr>
          <w:b/>
          <w:i/>
        </w:rPr>
        <w:t>Division</w:t>
      </w:r>
      <w:r w:rsidRPr="00B00418">
        <w:t xml:space="preserve"> means a Division as described in section</w:t>
      </w:r>
      <w:r w:rsidR="00B00418">
        <w:t> </w:t>
      </w:r>
      <w:r w:rsidRPr="00B00418">
        <w:t>46.</w:t>
      </w:r>
    </w:p>
    <w:p w:rsidR="004B3BD5" w:rsidRPr="00B00418" w:rsidRDefault="004B3BD5">
      <w:pPr>
        <w:pStyle w:val="Definition"/>
      </w:pPr>
      <w:r w:rsidRPr="00B00418">
        <w:rPr>
          <w:b/>
          <w:i/>
        </w:rPr>
        <w:t>ends</w:t>
      </w:r>
      <w:r w:rsidRPr="00B00418">
        <w:t>, in relation to a hearing, inquiry or investigation, has the meaning given by section</w:t>
      </w:r>
      <w:r w:rsidR="00B00418">
        <w:t> </w:t>
      </w:r>
      <w:r w:rsidRPr="00B00418">
        <w:t>4.</w:t>
      </w:r>
    </w:p>
    <w:p w:rsidR="00B64477" w:rsidRPr="00B00418" w:rsidRDefault="00B64477" w:rsidP="00887939">
      <w:pPr>
        <w:pStyle w:val="Definition"/>
        <w:keepNext/>
      </w:pPr>
      <w:r w:rsidRPr="00B00418">
        <w:rPr>
          <w:b/>
          <w:i/>
        </w:rPr>
        <w:t xml:space="preserve">foreign country </w:t>
      </w:r>
      <w:r w:rsidRPr="00B00418">
        <w:t>includes a region, where:</w:t>
      </w:r>
    </w:p>
    <w:p w:rsidR="00B64477" w:rsidRPr="00B00418" w:rsidRDefault="00B64477" w:rsidP="00B64477">
      <w:pPr>
        <w:pStyle w:val="paragraph"/>
      </w:pPr>
      <w:r w:rsidRPr="00B00418">
        <w:tab/>
        <w:t>(a)</w:t>
      </w:r>
      <w:r w:rsidRPr="00B00418">
        <w:tab/>
        <w:t>the region is a colony, territory or protectorate of a foreign country; or</w:t>
      </w:r>
    </w:p>
    <w:p w:rsidR="00B64477" w:rsidRPr="00B00418" w:rsidRDefault="00B64477" w:rsidP="00B64477">
      <w:pPr>
        <w:pStyle w:val="paragraph"/>
      </w:pPr>
      <w:r w:rsidRPr="00B00418">
        <w:tab/>
        <w:t>(b)</w:t>
      </w:r>
      <w:r w:rsidRPr="00B00418">
        <w:tab/>
        <w:t>the region is part of a foreign country; or</w:t>
      </w:r>
    </w:p>
    <w:p w:rsidR="00B64477" w:rsidRPr="00B00418" w:rsidRDefault="00B64477" w:rsidP="00B64477">
      <w:pPr>
        <w:pStyle w:val="paragraph"/>
      </w:pPr>
      <w:r w:rsidRPr="00B00418">
        <w:tab/>
        <w:t>(c)</w:t>
      </w:r>
      <w:r w:rsidRPr="00B00418">
        <w:tab/>
        <w:t>the region is under the protection of a foreign country; or</w:t>
      </w:r>
    </w:p>
    <w:p w:rsidR="00B64477" w:rsidRPr="00B00418" w:rsidRDefault="00B64477" w:rsidP="00B64477">
      <w:pPr>
        <w:pStyle w:val="paragraph"/>
      </w:pPr>
      <w:r w:rsidRPr="00B00418">
        <w:tab/>
        <w:t>(d)</w:t>
      </w:r>
      <w:r w:rsidRPr="00B00418">
        <w:tab/>
        <w:t>a foreign country exercises jurisdiction or control over the region; or</w:t>
      </w:r>
    </w:p>
    <w:p w:rsidR="00B64477" w:rsidRPr="00B00418" w:rsidRDefault="00B64477" w:rsidP="00B64477">
      <w:pPr>
        <w:pStyle w:val="paragraph"/>
      </w:pPr>
      <w:r w:rsidRPr="00B00418">
        <w:tab/>
        <w:t>(e)</w:t>
      </w:r>
      <w:r w:rsidRPr="00B00418">
        <w:tab/>
        <w:t>a foreign country is responsible for the region’s international relations.</w:t>
      </w:r>
    </w:p>
    <w:p w:rsidR="00B64477" w:rsidRPr="00B00418" w:rsidRDefault="00B64477" w:rsidP="00B64477">
      <w:pPr>
        <w:pStyle w:val="Definition"/>
      </w:pPr>
      <w:r w:rsidRPr="00B00418">
        <w:rPr>
          <w:b/>
          <w:i/>
        </w:rPr>
        <w:t xml:space="preserve">gambling service </w:t>
      </w:r>
      <w:r w:rsidRPr="00B00418">
        <w:t xml:space="preserve">has the same meaning as in the </w:t>
      </w:r>
      <w:r w:rsidRPr="00B00418">
        <w:rPr>
          <w:i/>
        </w:rPr>
        <w:t>Interactive Gambling Act 2001</w:t>
      </w:r>
      <w:r w:rsidRPr="00B00418">
        <w:t>.</w:t>
      </w:r>
    </w:p>
    <w:p w:rsidR="004B3BD5" w:rsidRPr="00B00418" w:rsidRDefault="004B3BD5">
      <w:pPr>
        <w:pStyle w:val="Definition"/>
      </w:pPr>
      <w:r w:rsidRPr="00B00418">
        <w:rPr>
          <w:b/>
          <w:i/>
        </w:rPr>
        <w:t>hearing</w:t>
      </w:r>
      <w:r w:rsidRPr="00B00418">
        <w:t xml:space="preserve"> means a hearing held, or proposed to be held, by the ACMA under Part</w:t>
      </w:r>
      <w:r w:rsidR="00B00418">
        <w:t> </w:t>
      </w:r>
      <w:r w:rsidRPr="00B00418">
        <w:t xml:space="preserve">13 of the </w:t>
      </w:r>
      <w:r w:rsidRPr="00B00418">
        <w:rPr>
          <w:i/>
        </w:rPr>
        <w:t>Broadcasting Services Act 1992</w:t>
      </w:r>
      <w:r w:rsidRPr="00B00418">
        <w:t>.</w:t>
      </w:r>
    </w:p>
    <w:p w:rsidR="004B3BD5" w:rsidRPr="00B00418" w:rsidRDefault="004B3BD5">
      <w:pPr>
        <w:pStyle w:val="Definition"/>
      </w:pPr>
      <w:r w:rsidRPr="00B00418">
        <w:rPr>
          <w:b/>
          <w:i/>
        </w:rPr>
        <w:t>inquiry</w:t>
      </w:r>
      <w:r w:rsidRPr="00B00418">
        <w:t xml:space="preserve"> means an inquiry held, or proposed to be held, by the ACMA under:</w:t>
      </w:r>
    </w:p>
    <w:p w:rsidR="004B3BD5" w:rsidRPr="00B00418" w:rsidRDefault="004B3BD5">
      <w:pPr>
        <w:pStyle w:val="paragraph"/>
      </w:pPr>
      <w:r w:rsidRPr="00B00418">
        <w:tab/>
        <w:t>(a)</w:t>
      </w:r>
      <w:r w:rsidRPr="00B00418">
        <w:tab/>
        <w:t>Part</w:t>
      </w:r>
      <w:r w:rsidR="00B00418">
        <w:t> </w:t>
      </w:r>
      <w:r w:rsidRPr="00B00418">
        <w:t xml:space="preserve">25 of the </w:t>
      </w:r>
      <w:r w:rsidRPr="00B00418">
        <w:rPr>
          <w:i/>
        </w:rPr>
        <w:t>Telecommunications Act 1997</w:t>
      </w:r>
      <w:r w:rsidRPr="00B00418">
        <w:t>; or</w:t>
      </w:r>
    </w:p>
    <w:p w:rsidR="004B3BD5" w:rsidRPr="00B00418" w:rsidRDefault="004B3BD5">
      <w:pPr>
        <w:pStyle w:val="paragraph"/>
      </w:pPr>
      <w:r w:rsidRPr="00B00418">
        <w:tab/>
        <w:t>(b)</w:t>
      </w:r>
      <w:r w:rsidRPr="00B00418">
        <w:tab/>
        <w:t>Part</w:t>
      </w:r>
      <w:r w:rsidR="00B00418">
        <w:t> </w:t>
      </w:r>
      <w:r w:rsidRPr="00B00418">
        <w:t xml:space="preserve">5.2 of the </w:t>
      </w:r>
      <w:r w:rsidRPr="00B00418">
        <w:rPr>
          <w:i/>
        </w:rPr>
        <w:t>Radiocommunications Act 1992</w:t>
      </w:r>
      <w:r w:rsidRPr="00B00418">
        <w:t>.</w:t>
      </w:r>
    </w:p>
    <w:p w:rsidR="004B3BD5" w:rsidRPr="00B00418" w:rsidRDefault="004B3BD5">
      <w:pPr>
        <w:pStyle w:val="Definition"/>
      </w:pPr>
      <w:r w:rsidRPr="00B00418">
        <w:rPr>
          <w:b/>
          <w:i/>
        </w:rPr>
        <w:t>investigation</w:t>
      </w:r>
      <w:r w:rsidRPr="00B00418">
        <w:t xml:space="preserve"> means an investigation conducted, or proposed to be conducted, by the ACMA under:</w:t>
      </w:r>
    </w:p>
    <w:p w:rsidR="004B3BD5" w:rsidRPr="00B00418" w:rsidRDefault="004B3BD5">
      <w:pPr>
        <w:pStyle w:val="paragraph"/>
      </w:pPr>
      <w:r w:rsidRPr="00B00418">
        <w:tab/>
        <w:t>(a)</w:t>
      </w:r>
      <w:r w:rsidRPr="00B00418">
        <w:tab/>
        <w:t>Part</w:t>
      </w:r>
      <w:r w:rsidR="00B00418">
        <w:t> </w:t>
      </w:r>
      <w:r w:rsidRPr="00B00418">
        <w:t xml:space="preserve">26 of the </w:t>
      </w:r>
      <w:r w:rsidRPr="00B00418">
        <w:rPr>
          <w:i/>
        </w:rPr>
        <w:t>Telecommunications Act 1997</w:t>
      </w:r>
      <w:r w:rsidRPr="00B00418">
        <w:t>; or</w:t>
      </w:r>
    </w:p>
    <w:p w:rsidR="004B3BD5" w:rsidRPr="00B00418" w:rsidRDefault="004B3BD5">
      <w:pPr>
        <w:pStyle w:val="paragraph"/>
      </w:pPr>
      <w:r w:rsidRPr="00B00418">
        <w:tab/>
        <w:t>(b)</w:t>
      </w:r>
      <w:r w:rsidRPr="00B00418">
        <w:tab/>
        <w:t>Part</w:t>
      </w:r>
      <w:r w:rsidR="00B00418">
        <w:t> </w:t>
      </w:r>
      <w:r w:rsidRPr="00B00418">
        <w:t xml:space="preserve">11 or 13 of the </w:t>
      </w:r>
      <w:r w:rsidRPr="00B00418">
        <w:rPr>
          <w:i/>
        </w:rPr>
        <w:t>Broadcasting Services Act 1992</w:t>
      </w:r>
      <w:r w:rsidRPr="00B00418">
        <w:t>; or</w:t>
      </w:r>
    </w:p>
    <w:p w:rsidR="004B3BD5" w:rsidRPr="00B00418" w:rsidRDefault="004B3BD5">
      <w:pPr>
        <w:pStyle w:val="paragraph"/>
      </w:pPr>
      <w:r w:rsidRPr="00B00418">
        <w:tab/>
        <w:t>(c)</w:t>
      </w:r>
      <w:r w:rsidRPr="00B00418">
        <w:tab/>
      </w:r>
      <w:r w:rsidR="00A65EA5" w:rsidRPr="00B00418">
        <w:t>Part</w:t>
      </w:r>
      <w:r w:rsidR="00B00418">
        <w:t> </w:t>
      </w:r>
      <w:r w:rsidR="00A65EA5" w:rsidRPr="00B00418">
        <w:t>5 of Schedule</w:t>
      </w:r>
      <w:r w:rsidR="00B00418">
        <w:t> </w:t>
      </w:r>
      <w:r w:rsidR="00A65EA5" w:rsidRPr="00B00418">
        <w:t>6</w:t>
      </w:r>
      <w:r w:rsidRPr="00B00418">
        <w:t xml:space="preserve"> to the </w:t>
      </w:r>
      <w:r w:rsidRPr="00B00418">
        <w:rPr>
          <w:i/>
        </w:rPr>
        <w:t>Broadcasting Services Act 1992</w:t>
      </w:r>
      <w:r w:rsidRPr="00B00418">
        <w:t>.</w:t>
      </w:r>
    </w:p>
    <w:p w:rsidR="004B3BD5" w:rsidRPr="00B00418" w:rsidRDefault="004B3BD5">
      <w:pPr>
        <w:pStyle w:val="Definition"/>
      </w:pPr>
      <w:r w:rsidRPr="00B00418">
        <w:rPr>
          <w:b/>
          <w:i/>
        </w:rPr>
        <w:t xml:space="preserve">listed carriage service </w:t>
      </w:r>
      <w:r w:rsidRPr="00B00418">
        <w:t xml:space="preserve">has the same meaning as in the </w:t>
      </w:r>
      <w:r w:rsidRPr="00B00418">
        <w:rPr>
          <w:i/>
        </w:rPr>
        <w:t>Telecommunications Act 1997</w:t>
      </w:r>
      <w:r w:rsidRPr="00B00418">
        <w:t>.</w:t>
      </w:r>
    </w:p>
    <w:p w:rsidR="004B3BD5" w:rsidRPr="00B00418" w:rsidRDefault="004B3BD5">
      <w:pPr>
        <w:pStyle w:val="Definition"/>
      </w:pPr>
      <w:r w:rsidRPr="00B00418">
        <w:rPr>
          <w:b/>
          <w:i/>
        </w:rPr>
        <w:t>member</w:t>
      </w:r>
      <w:r w:rsidRPr="00B00418">
        <w:t xml:space="preserve"> means a member of the ACMA, and does not include an associate member.</w:t>
      </w:r>
    </w:p>
    <w:p w:rsidR="00B64477" w:rsidRPr="00B00418" w:rsidRDefault="00B64477" w:rsidP="00B64477">
      <w:pPr>
        <w:pStyle w:val="Definition"/>
      </w:pPr>
      <w:r w:rsidRPr="00B00418">
        <w:rPr>
          <w:b/>
          <w:i/>
        </w:rPr>
        <w:t xml:space="preserve">prohibited interactive gambling service </w:t>
      </w:r>
      <w:r w:rsidRPr="00B00418">
        <w:t xml:space="preserve">has the same meaning as in the </w:t>
      </w:r>
      <w:r w:rsidRPr="00B00418">
        <w:rPr>
          <w:i/>
        </w:rPr>
        <w:t>Interactive Gambling Act 2001</w:t>
      </w:r>
      <w:r w:rsidRPr="00B00418">
        <w:t>.</w:t>
      </w:r>
    </w:p>
    <w:p w:rsidR="004B3BD5" w:rsidRPr="00B00418" w:rsidRDefault="004B3BD5">
      <w:pPr>
        <w:pStyle w:val="Definition"/>
      </w:pPr>
      <w:r w:rsidRPr="00B00418">
        <w:rPr>
          <w:b/>
          <w:i/>
        </w:rPr>
        <w:t>radiocommunications</w:t>
      </w:r>
      <w:r w:rsidRPr="00B00418">
        <w:t xml:space="preserve"> means:</w:t>
      </w:r>
    </w:p>
    <w:p w:rsidR="004B3BD5" w:rsidRPr="00B00418" w:rsidRDefault="004B3BD5">
      <w:pPr>
        <w:pStyle w:val="paragraph"/>
      </w:pPr>
      <w:r w:rsidRPr="00B00418">
        <w:tab/>
        <w:t>(a)</w:t>
      </w:r>
      <w:r w:rsidRPr="00B00418">
        <w:tab/>
        <w:t xml:space="preserve">radiocommunications (within the meaning of the </w:t>
      </w:r>
      <w:r w:rsidRPr="00B00418">
        <w:rPr>
          <w:i/>
        </w:rPr>
        <w:t>Radiocommunications Act 1992</w:t>
      </w:r>
      <w:r w:rsidRPr="00B00418">
        <w:t>); or</w:t>
      </w:r>
    </w:p>
    <w:p w:rsidR="004B3BD5" w:rsidRPr="00B00418" w:rsidRDefault="004B3BD5">
      <w:pPr>
        <w:pStyle w:val="paragraph"/>
      </w:pPr>
      <w:r w:rsidRPr="00B00418">
        <w:tab/>
        <w:t>(b)</w:t>
      </w:r>
      <w:r w:rsidRPr="00B00418">
        <w:tab/>
        <w:t>a transmission or radio emission covered by subsection</w:t>
      </w:r>
      <w:r w:rsidR="00B00418">
        <w:t> </w:t>
      </w:r>
      <w:r w:rsidRPr="00B00418">
        <w:t>20(1) or section</w:t>
      </w:r>
      <w:r w:rsidR="00B00418">
        <w:t> </w:t>
      </w:r>
      <w:r w:rsidRPr="00B00418">
        <w:t>21 or 22 of that Act.</w:t>
      </w:r>
    </w:p>
    <w:p w:rsidR="004B3BD5" w:rsidRPr="00B00418" w:rsidRDefault="004B3BD5">
      <w:pPr>
        <w:pStyle w:val="Definition"/>
      </w:pPr>
      <w:r w:rsidRPr="00B00418">
        <w:rPr>
          <w:b/>
          <w:i/>
        </w:rPr>
        <w:t>radiocommunications community</w:t>
      </w:r>
      <w:r w:rsidRPr="00B00418">
        <w:t xml:space="preserve"> includes:</w:t>
      </w:r>
    </w:p>
    <w:p w:rsidR="004B3BD5" w:rsidRPr="00B00418" w:rsidRDefault="004B3BD5">
      <w:pPr>
        <w:pStyle w:val="paragraph"/>
      </w:pPr>
      <w:r w:rsidRPr="00B00418">
        <w:tab/>
        <w:t>(a)</w:t>
      </w:r>
      <w:r w:rsidRPr="00B00418">
        <w:tab/>
        <w:t>users of radiocommunications; and</w:t>
      </w:r>
    </w:p>
    <w:p w:rsidR="004B3BD5" w:rsidRPr="00B00418" w:rsidRDefault="004B3BD5">
      <w:pPr>
        <w:pStyle w:val="paragraph"/>
      </w:pPr>
      <w:r w:rsidRPr="00B00418">
        <w:tab/>
        <w:t>(b)</w:t>
      </w:r>
      <w:r w:rsidRPr="00B00418">
        <w:tab/>
        <w:t>persons who sell, hire, manufacture or import:</w:t>
      </w:r>
    </w:p>
    <w:p w:rsidR="004B3BD5" w:rsidRPr="00B00418" w:rsidRDefault="004B3BD5">
      <w:pPr>
        <w:pStyle w:val="paragraphsub"/>
      </w:pPr>
      <w:r w:rsidRPr="00B00418">
        <w:tab/>
        <w:t>(i)</w:t>
      </w:r>
      <w:r w:rsidRPr="00B00418">
        <w:tab/>
        <w:t xml:space="preserve">radiocommunications transmitters (within the meaning of the </w:t>
      </w:r>
      <w:r w:rsidRPr="00B00418">
        <w:rPr>
          <w:i/>
        </w:rPr>
        <w:t>Radiocommunications Act 1992</w:t>
      </w:r>
      <w:r w:rsidRPr="00B00418">
        <w:t>); or</w:t>
      </w:r>
    </w:p>
    <w:p w:rsidR="004B3BD5" w:rsidRPr="00B00418" w:rsidRDefault="004B3BD5">
      <w:pPr>
        <w:pStyle w:val="paragraphsub"/>
      </w:pPr>
      <w:r w:rsidRPr="00B00418">
        <w:tab/>
        <w:t>(ii)</w:t>
      </w:r>
      <w:r w:rsidRPr="00B00418">
        <w:tab/>
        <w:t>radiocommunications receivers (within the meaning of that Act).</w:t>
      </w:r>
    </w:p>
    <w:p w:rsidR="00B64477" w:rsidRPr="00B00418" w:rsidRDefault="00B64477" w:rsidP="00B64477">
      <w:pPr>
        <w:pStyle w:val="Definition"/>
      </w:pPr>
      <w:r w:rsidRPr="00B00418">
        <w:rPr>
          <w:b/>
          <w:i/>
        </w:rPr>
        <w:t xml:space="preserve">regulated interactive gambling service </w:t>
      </w:r>
      <w:r w:rsidRPr="00B00418">
        <w:t xml:space="preserve">has the same meaning as in the </w:t>
      </w:r>
      <w:r w:rsidRPr="00B00418">
        <w:rPr>
          <w:i/>
        </w:rPr>
        <w:t>Interactive Gambling Act 2001</w:t>
      </w:r>
      <w:r w:rsidRPr="00B00418">
        <w:t>.</w:t>
      </w:r>
    </w:p>
    <w:p w:rsidR="004B3BD5" w:rsidRPr="00B00418" w:rsidRDefault="004B3BD5">
      <w:pPr>
        <w:pStyle w:val="Definition"/>
      </w:pPr>
      <w:r w:rsidRPr="00B00418">
        <w:rPr>
          <w:b/>
          <w:i/>
        </w:rPr>
        <w:t>spectrum management functions</w:t>
      </w:r>
      <w:r w:rsidRPr="00B00418">
        <w:t>, in relation to the ACMA, has the meaning given by section</w:t>
      </w:r>
      <w:r w:rsidR="00B00418">
        <w:t> </w:t>
      </w:r>
      <w:r w:rsidRPr="00B00418">
        <w:t>9.</w:t>
      </w:r>
    </w:p>
    <w:p w:rsidR="004B3BD5" w:rsidRPr="00B00418" w:rsidRDefault="004B3BD5">
      <w:pPr>
        <w:pStyle w:val="Definition"/>
      </w:pPr>
      <w:r w:rsidRPr="00B00418">
        <w:rPr>
          <w:b/>
          <w:i/>
        </w:rPr>
        <w:t>telecommunications</w:t>
      </w:r>
      <w:r w:rsidRPr="00B00418">
        <w:t xml:space="preserve"> means the carriage of communications (as defined in the in the </w:t>
      </w:r>
      <w:r w:rsidRPr="00B00418">
        <w:rPr>
          <w:i/>
        </w:rPr>
        <w:t>Telecommunications Act 1997</w:t>
      </w:r>
      <w:r w:rsidRPr="00B00418">
        <w:t>) by means of guided and/or unguided electromagnetic energy.</w:t>
      </w:r>
    </w:p>
    <w:p w:rsidR="004B3BD5" w:rsidRPr="00B00418" w:rsidRDefault="004B3BD5">
      <w:pPr>
        <w:pStyle w:val="Definition"/>
      </w:pPr>
      <w:r w:rsidRPr="00B00418">
        <w:rPr>
          <w:b/>
          <w:i/>
        </w:rPr>
        <w:t>telecommunications functions</w:t>
      </w:r>
      <w:r w:rsidRPr="00B00418">
        <w:t>, in relation to the ACMA, has the meaning given by section</w:t>
      </w:r>
      <w:r w:rsidR="00B00418">
        <w:t> </w:t>
      </w:r>
      <w:r w:rsidRPr="00B00418">
        <w:t>8.</w:t>
      </w:r>
    </w:p>
    <w:p w:rsidR="004B3BD5" w:rsidRPr="00B00418" w:rsidRDefault="004B3BD5">
      <w:pPr>
        <w:pStyle w:val="Definition"/>
      </w:pPr>
      <w:r w:rsidRPr="00B00418">
        <w:rPr>
          <w:b/>
          <w:i/>
        </w:rPr>
        <w:t>vacancy</w:t>
      </w:r>
      <w:r w:rsidRPr="00B00418">
        <w:t>, in relation to the office of a member, has a meaning affected by section</w:t>
      </w:r>
      <w:r w:rsidR="00B00418">
        <w:t> </w:t>
      </w:r>
      <w:r w:rsidRPr="00B00418">
        <w:t>5.</w:t>
      </w:r>
    </w:p>
    <w:p w:rsidR="004B3BD5" w:rsidRPr="00B00418" w:rsidRDefault="004B3BD5" w:rsidP="005B48D7">
      <w:pPr>
        <w:pStyle w:val="ActHead5"/>
      </w:pPr>
      <w:bookmarkStart w:id="5" w:name="_Toc521500027"/>
      <w:r w:rsidRPr="00B00418">
        <w:rPr>
          <w:rStyle w:val="CharSectno"/>
        </w:rPr>
        <w:t>4</w:t>
      </w:r>
      <w:r w:rsidRPr="00B00418">
        <w:t xml:space="preserve">  When does an inquiry, investigation or hearing end?</w:t>
      </w:r>
      <w:bookmarkEnd w:id="5"/>
    </w:p>
    <w:p w:rsidR="004B3BD5" w:rsidRPr="00B00418" w:rsidRDefault="004B3BD5">
      <w:pPr>
        <w:pStyle w:val="subsection"/>
      </w:pPr>
      <w:r w:rsidRPr="00B00418">
        <w:tab/>
        <w:t>(1)</w:t>
      </w:r>
      <w:r w:rsidRPr="00B00418">
        <w:tab/>
        <w:t xml:space="preserve">This section defines when an inquiry, investigation or hearing </w:t>
      </w:r>
      <w:r w:rsidRPr="00B00418">
        <w:rPr>
          <w:b/>
          <w:i/>
        </w:rPr>
        <w:t>ends</w:t>
      </w:r>
      <w:r w:rsidRPr="00B00418">
        <w:t xml:space="preserve"> for the purposes of this Act.</w:t>
      </w:r>
    </w:p>
    <w:p w:rsidR="004B3BD5" w:rsidRPr="00B00418" w:rsidRDefault="004B3BD5">
      <w:pPr>
        <w:pStyle w:val="subsection"/>
      </w:pPr>
      <w:r w:rsidRPr="00B00418">
        <w:tab/>
        <w:t>(2)</w:t>
      </w:r>
      <w:r w:rsidRPr="00B00418">
        <w:tab/>
        <w:t>An investigation under Part</w:t>
      </w:r>
      <w:r w:rsidR="00B00418">
        <w:t> </w:t>
      </w:r>
      <w:r w:rsidRPr="00B00418">
        <w:t xml:space="preserve">26 of the </w:t>
      </w:r>
      <w:r w:rsidRPr="00B00418">
        <w:rPr>
          <w:i/>
        </w:rPr>
        <w:t>Telecommunications Act 1997</w:t>
      </w:r>
      <w:r w:rsidRPr="00B00418">
        <w:t>, or an inquiry or hearing, ends at the end of the day on which the ACMA completes the preparation of a report about the investigation, inquiry or hearing under whichever of the following provisions is applicable:</w:t>
      </w:r>
    </w:p>
    <w:p w:rsidR="004B3BD5" w:rsidRPr="00B00418" w:rsidRDefault="004B3BD5">
      <w:pPr>
        <w:pStyle w:val="paragraph"/>
      </w:pPr>
      <w:r w:rsidRPr="00B00418">
        <w:tab/>
        <w:t>(a)</w:t>
      </w:r>
      <w:r w:rsidRPr="00B00418">
        <w:tab/>
        <w:t>section</w:t>
      </w:r>
      <w:r w:rsidR="00B00418">
        <w:t> </w:t>
      </w:r>
      <w:r w:rsidRPr="00B00418">
        <w:t xml:space="preserve">495 or 516 of the </w:t>
      </w:r>
      <w:r w:rsidRPr="00B00418">
        <w:rPr>
          <w:i/>
        </w:rPr>
        <w:t>Telecommunications Act 1997</w:t>
      </w:r>
      <w:r w:rsidRPr="00B00418">
        <w:t>;</w:t>
      </w:r>
    </w:p>
    <w:p w:rsidR="004B3BD5" w:rsidRPr="00B00418" w:rsidRDefault="004B3BD5">
      <w:pPr>
        <w:pStyle w:val="paragraph"/>
      </w:pPr>
      <w:r w:rsidRPr="00B00418">
        <w:tab/>
        <w:t>(b)</w:t>
      </w:r>
      <w:r w:rsidRPr="00B00418">
        <w:tab/>
        <w:t>section</w:t>
      </w:r>
      <w:r w:rsidR="00B00418">
        <w:t> </w:t>
      </w:r>
      <w:r w:rsidRPr="00B00418">
        <w:t xml:space="preserve">261D of the </w:t>
      </w:r>
      <w:r w:rsidRPr="00B00418">
        <w:rPr>
          <w:i/>
        </w:rPr>
        <w:t>Radiocommunications Act 1992</w:t>
      </w:r>
      <w:r w:rsidRPr="00B00418">
        <w:t>;</w:t>
      </w:r>
    </w:p>
    <w:p w:rsidR="004B3BD5" w:rsidRPr="00B00418" w:rsidRDefault="004B3BD5">
      <w:pPr>
        <w:pStyle w:val="paragraph"/>
      </w:pPr>
      <w:r w:rsidRPr="00B00418">
        <w:tab/>
        <w:t>(c)</w:t>
      </w:r>
      <w:r w:rsidRPr="00B00418">
        <w:tab/>
        <w:t>section</w:t>
      </w:r>
      <w:r w:rsidR="00B00418">
        <w:t> </w:t>
      </w:r>
      <w:r w:rsidRPr="00B00418">
        <w:t xml:space="preserve">199 of the </w:t>
      </w:r>
      <w:r w:rsidRPr="00B00418">
        <w:rPr>
          <w:i/>
        </w:rPr>
        <w:t>Broadcasting Services Act 1992</w:t>
      </w:r>
      <w:r w:rsidRPr="00B00418">
        <w:t>.</w:t>
      </w:r>
    </w:p>
    <w:p w:rsidR="001F4D93" w:rsidRPr="00B00418" w:rsidRDefault="001F4D93" w:rsidP="001F4D93">
      <w:pPr>
        <w:pStyle w:val="subsection"/>
      </w:pPr>
      <w:r w:rsidRPr="00B00418">
        <w:tab/>
        <w:t>(3)</w:t>
      </w:r>
      <w:r w:rsidRPr="00B00418">
        <w:tab/>
        <w:t xml:space="preserve">An investigation under any of the following provisions of the </w:t>
      </w:r>
      <w:r w:rsidRPr="00B00418">
        <w:rPr>
          <w:i/>
        </w:rPr>
        <w:t xml:space="preserve">Broadcasting Services Act 1992 </w:t>
      </w:r>
      <w:r w:rsidRPr="00B00418">
        <w:t xml:space="preserve">ends (subject to </w:t>
      </w:r>
      <w:r w:rsidR="00B00418">
        <w:t>subsection (</w:t>
      </w:r>
      <w:r w:rsidRPr="00B00418">
        <w:t>4) of this section) at the end of the day the ACMA completes the investigation:</w:t>
      </w:r>
    </w:p>
    <w:p w:rsidR="001F4D93" w:rsidRPr="00B00418" w:rsidRDefault="001F4D93" w:rsidP="001F4D93">
      <w:pPr>
        <w:pStyle w:val="paragraph"/>
      </w:pPr>
      <w:r w:rsidRPr="00B00418">
        <w:tab/>
        <w:t>(a)</w:t>
      </w:r>
      <w:r w:rsidRPr="00B00418">
        <w:tab/>
        <w:t>Part</w:t>
      </w:r>
      <w:r w:rsidR="00B00418">
        <w:t> </w:t>
      </w:r>
      <w:r w:rsidRPr="00B00418">
        <w:t>11 or 13;</w:t>
      </w:r>
    </w:p>
    <w:p w:rsidR="00A65EA5" w:rsidRPr="00B00418" w:rsidRDefault="00A65EA5" w:rsidP="00A65EA5">
      <w:pPr>
        <w:pStyle w:val="paragraph"/>
      </w:pPr>
      <w:r w:rsidRPr="00B00418">
        <w:tab/>
        <w:t>(b)</w:t>
      </w:r>
      <w:r w:rsidRPr="00B00418">
        <w:tab/>
        <w:t>clause</w:t>
      </w:r>
      <w:r w:rsidR="00B00418">
        <w:t> </w:t>
      </w:r>
      <w:r w:rsidRPr="00B00418">
        <w:t>38 of Schedule</w:t>
      </w:r>
      <w:r w:rsidR="00B00418">
        <w:t> </w:t>
      </w:r>
      <w:r w:rsidRPr="00B00418">
        <w:t>6.</w:t>
      </w:r>
    </w:p>
    <w:p w:rsidR="001F4D93" w:rsidRPr="00B00418" w:rsidRDefault="001F4D93" w:rsidP="001F4D93">
      <w:pPr>
        <w:pStyle w:val="subsection"/>
      </w:pPr>
      <w:r w:rsidRPr="00B00418">
        <w:tab/>
        <w:t>(4)</w:t>
      </w:r>
      <w:r w:rsidRPr="00B00418">
        <w:tab/>
        <w:t>If the ACMA decides to prepare a report under section</w:t>
      </w:r>
      <w:r w:rsidR="00B00418">
        <w:t> </w:t>
      </w:r>
      <w:r w:rsidRPr="00B00418">
        <w:t xml:space="preserve">178 of the </w:t>
      </w:r>
      <w:r w:rsidRPr="00B00418">
        <w:rPr>
          <w:i/>
        </w:rPr>
        <w:t>Broadcasting Services Act 1992</w:t>
      </w:r>
      <w:r w:rsidRPr="00B00418">
        <w:t xml:space="preserve"> about an investigation under Part</w:t>
      </w:r>
      <w:r w:rsidR="00B00418">
        <w:t> </w:t>
      </w:r>
      <w:r w:rsidRPr="00B00418">
        <w:t>13 of that Act, the investigation ends at the end of the day the ACMA completes the report.</w:t>
      </w:r>
    </w:p>
    <w:p w:rsidR="004B3BD5" w:rsidRPr="00B00418" w:rsidRDefault="004B3BD5" w:rsidP="005B48D7">
      <w:pPr>
        <w:pStyle w:val="ActHead5"/>
      </w:pPr>
      <w:bookmarkStart w:id="6" w:name="_Toc521500028"/>
      <w:r w:rsidRPr="00B00418">
        <w:rPr>
          <w:rStyle w:val="CharSectno"/>
        </w:rPr>
        <w:t>5</w:t>
      </w:r>
      <w:r w:rsidRPr="00B00418">
        <w:t xml:space="preserve">  When is there a vacancy?</w:t>
      </w:r>
      <w:bookmarkEnd w:id="6"/>
    </w:p>
    <w:p w:rsidR="004B3BD5" w:rsidRPr="00B00418" w:rsidRDefault="004B3BD5">
      <w:pPr>
        <w:pStyle w:val="subsection"/>
      </w:pPr>
      <w:r w:rsidRPr="00B00418">
        <w:tab/>
      </w:r>
      <w:r w:rsidRPr="00B00418">
        <w:tab/>
        <w:t>For the purposes of a reference in:</w:t>
      </w:r>
    </w:p>
    <w:p w:rsidR="004B3BD5" w:rsidRPr="00B00418" w:rsidRDefault="004B3BD5">
      <w:pPr>
        <w:pStyle w:val="paragraph"/>
      </w:pPr>
      <w:r w:rsidRPr="00B00418">
        <w:tab/>
        <w:t>(a)</w:t>
      </w:r>
      <w:r w:rsidRPr="00B00418">
        <w:tab/>
        <w:t>this Act to a vacancy in the office of a member; or</w:t>
      </w:r>
    </w:p>
    <w:p w:rsidR="004B3BD5" w:rsidRPr="00B00418" w:rsidRDefault="004B3BD5">
      <w:pPr>
        <w:pStyle w:val="paragraph"/>
      </w:pPr>
      <w:r w:rsidRPr="00B00418">
        <w:tab/>
        <w:t>(b)</w:t>
      </w:r>
      <w:r w:rsidRPr="00B00418">
        <w:tab/>
        <w:t xml:space="preserve">the </w:t>
      </w:r>
      <w:r w:rsidRPr="00B00418">
        <w:rPr>
          <w:i/>
          <w:szCs w:val="22"/>
        </w:rPr>
        <w:t>Acts Interpretation Act 1901</w:t>
      </w:r>
      <w:r w:rsidRPr="00B00418">
        <w:rPr>
          <w:szCs w:val="22"/>
        </w:rPr>
        <w:t xml:space="preserve"> to a vacancy in the membership of a body</w:t>
      </w:r>
      <w:r w:rsidRPr="00B00418">
        <w:t>;</w:t>
      </w:r>
    </w:p>
    <w:p w:rsidR="004B3BD5" w:rsidRPr="00B00418" w:rsidRDefault="004B3BD5">
      <w:pPr>
        <w:pStyle w:val="subsection2"/>
      </w:pPr>
      <w:r w:rsidRPr="00B00418">
        <w:t>there are taken to be 7 offices of members in addition to the Chair and Deputy Chair.</w:t>
      </w:r>
    </w:p>
    <w:p w:rsidR="004B3BD5" w:rsidRPr="00B00418" w:rsidRDefault="004B3BD5" w:rsidP="006B7DC6">
      <w:pPr>
        <w:pStyle w:val="ActHead2"/>
        <w:pageBreakBefore/>
      </w:pPr>
      <w:bookmarkStart w:id="7" w:name="_Toc521500029"/>
      <w:r w:rsidRPr="00B00418">
        <w:rPr>
          <w:rStyle w:val="CharPartNo"/>
        </w:rPr>
        <w:t>Part</w:t>
      </w:r>
      <w:r w:rsidR="00B00418" w:rsidRPr="00B00418">
        <w:rPr>
          <w:rStyle w:val="CharPartNo"/>
        </w:rPr>
        <w:t> </w:t>
      </w:r>
      <w:r w:rsidRPr="00B00418">
        <w:rPr>
          <w:rStyle w:val="CharPartNo"/>
        </w:rPr>
        <w:t>2</w:t>
      </w:r>
      <w:r w:rsidRPr="00B00418">
        <w:t>—</w:t>
      </w:r>
      <w:r w:rsidRPr="00B00418">
        <w:rPr>
          <w:rStyle w:val="CharPartText"/>
        </w:rPr>
        <w:t>ACMA’s establishment, functions, powers and liabilities</w:t>
      </w:r>
      <w:bookmarkEnd w:id="7"/>
    </w:p>
    <w:p w:rsidR="004B3BD5" w:rsidRPr="00B00418" w:rsidRDefault="004B3BD5" w:rsidP="005B48D7">
      <w:pPr>
        <w:pStyle w:val="ActHead3"/>
      </w:pPr>
      <w:bookmarkStart w:id="8" w:name="_Toc521500030"/>
      <w:r w:rsidRPr="00B00418">
        <w:rPr>
          <w:rStyle w:val="CharDivNo"/>
        </w:rPr>
        <w:t>Division</w:t>
      </w:r>
      <w:r w:rsidR="00B00418" w:rsidRPr="00B00418">
        <w:rPr>
          <w:rStyle w:val="CharDivNo"/>
        </w:rPr>
        <w:t> </w:t>
      </w:r>
      <w:r w:rsidRPr="00B00418">
        <w:rPr>
          <w:rStyle w:val="CharDivNo"/>
        </w:rPr>
        <w:t>1</w:t>
      </w:r>
      <w:r w:rsidRPr="00B00418">
        <w:t>—</w:t>
      </w:r>
      <w:r w:rsidRPr="00B00418">
        <w:rPr>
          <w:rStyle w:val="CharDivText"/>
        </w:rPr>
        <w:t>Establishment</w:t>
      </w:r>
      <w:bookmarkEnd w:id="8"/>
    </w:p>
    <w:p w:rsidR="004B3BD5" w:rsidRPr="00B00418" w:rsidRDefault="004B3BD5" w:rsidP="005B48D7">
      <w:pPr>
        <w:pStyle w:val="ActHead5"/>
      </w:pPr>
      <w:bookmarkStart w:id="9" w:name="_Toc521500031"/>
      <w:r w:rsidRPr="00B00418">
        <w:rPr>
          <w:rStyle w:val="CharSectno"/>
        </w:rPr>
        <w:t>6</w:t>
      </w:r>
      <w:r w:rsidRPr="00B00418">
        <w:t xml:space="preserve">  Establishment</w:t>
      </w:r>
      <w:bookmarkEnd w:id="9"/>
    </w:p>
    <w:p w:rsidR="004B3BD5" w:rsidRPr="00B00418" w:rsidRDefault="004B3BD5">
      <w:pPr>
        <w:pStyle w:val="subsection"/>
      </w:pPr>
      <w:r w:rsidRPr="00B00418">
        <w:tab/>
      </w:r>
      <w:r w:rsidR="0002675C" w:rsidRPr="00B00418">
        <w:t>(1)</w:t>
      </w:r>
      <w:r w:rsidRPr="00B00418">
        <w:tab/>
        <w:t>The Australian Communications and Media Authority is established by this section.</w:t>
      </w:r>
    </w:p>
    <w:p w:rsidR="0002675C" w:rsidRPr="00B00418" w:rsidRDefault="0002675C" w:rsidP="0002675C">
      <w:pPr>
        <w:pStyle w:val="notetext"/>
      </w:pPr>
      <w:r w:rsidRPr="00B00418">
        <w:t>Note:</w:t>
      </w:r>
      <w:r w:rsidRPr="00B00418">
        <w:tab/>
        <w:t>The ACMA does not have a legal identity separate from the Commonwealth.</w:t>
      </w:r>
    </w:p>
    <w:p w:rsidR="0002675C" w:rsidRPr="00B00418" w:rsidRDefault="0002675C" w:rsidP="0002675C">
      <w:pPr>
        <w:pStyle w:val="subsection"/>
      </w:pPr>
      <w:r w:rsidRPr="00B00418">
        <w:tab/>
        <w:t>(2)</w:t>
      </w:r>
      <w:r w:rsidRPr="00B00418">
        <w:tab/>
        <w:t xml:space="preserve">For the purposes of the finance law (within the meaning of the </w:t>
      </w:r>
      <w:r w:rsidRPr="00B00418">
        <w:rPr>
          <w:i/>
        </w:rPr>
        <w:t>Public Governance, Performance and Accountability Act 2013</w:t>
      </w:r>
      <w:r w:rsidRPr="00B00418">
        <w:t>):</w:t>
      </w:r>
    </w:p>
    <w:p w:rsidR="0002675C" w:rsidRPr="00B00418" w:rsidRDefault="0002675C" w:rsidP="0002675C">
      <w:pPr>
        <w:pStyle w:val="paragraph"/>
      </w:pPr>
      <w:r w:rsidRPr="00B00418">
        <w:tab/>
        <w:t>(a)</w:t>
      </w:r>
      <w:r w:rsidRPr="00B00418">
        <w:tab/>
        <w:t>the ACMA is a listed entity; and</w:t>
      </w:r>
    </w:p>
    <w:p w:rsidR="0002675C" w:rsidRPr="00B00418" w:rsidRDefault="0002675C" w:rsidP="0002675C">
      <w:pPr>
        <w:pStyle w:val="paragraph"/>
      </w:pPr>
      <w:r w:rsidRPr="00B00418">
        <w:tab/>
        <w:t>(b)</w:t>
      </w:r>
      <w:r w:rsidRPr="00B00418">
        <w:tab/>
        <w:t>the Chair is the accountable authority of the ACMA; and</w:t>
      </w:r>
    </w:p>
    <w:p w:rsidR="0002675C" w:rsidRPr="00B00418" w:rsidRDefault="0002675C" w:rsidP="0002675C">
      <w:pPr>
        <w:pStyle w:val="paragraph"/>
      </w:pPr>
      <w:r w:rsidRPr="00B00418">
        <w:tab/>
        <w:t>(c)</w:t>
      </w:r>
      <w:r w:rsidRPr="00B00418">
        <w:tab/>
        <w:t>the ACMA officials are officials of the ACMA; and</w:t>
      </w:r>
    </w:p>
    <w:p w:rsidR="0002675C" w:rsidRPr="00B00418" w:rsidRDefault="0002675C" w:rsidP="0002675C">
      <w:pPr>
        <w:pStyle w:val="paragraph"/>
      </w:pPr>
      <w:r w:rsidRPr="00B00418">
        <w:tab/>
        <w:t>(d)</w:t>
      </w:r>
      <w:r w:rsidRPr="00B00418">
        <w:tab/>
        <w:t>the purposes of the ACMA include the functions of the ACMA referred to in Division</w:t>
      </w:r>
      <w:r w:rsidR="00B00418">
        <w:t> </w:t>
      </w:r>
      <w:r w:rsidRPr="00B00418">
        <w:t>2 of Part</w:t>
      </w:r>
      <w:r w:rsidR="00B00418">
        <w:t> </w:t>
      </w:r>
      <w:r w:rsidRPr="00B00418">
        <w:t>2.</w:t>
      </w:r>
    </w:p>
    <w:p w:rsidR="004B3BD5" w:rsidRPr="00B00418" w:rsidRDefault="004B3BD5" w:rsidP="006B7DC6">
      <w:pPr>
        <w:pStyle w:val="ActHead3"/>
        <w:pageBreakBefore/>
      </w:pPr>
      <w:bookmarkStart w:id="10" w:name="_Toc521500032"/>
      <w:r w:rsidRPr="00B00418">
        <w:rPr>
          <w:rStyle w:val="CharDivNo"/>
        </w:rPr>
        <w:t>Division</w:t>
      </w:r>
      <w:r w:rsidR="00B00418" w:rsidRPr="00B00418">
        <w:rPr>
          <w:rStyle w:val="CharDivNo"/>
        </w:rPr>
        <w:t> </w:t>
      </w:r>
      <w:r w:rsidRPr="00B00418">
        <w:rPr>
          <w:rStyle w:val="CharDivNo"/>
        </w:rPr>
        <w:t>2</w:t>
      </w:r>
      <w:r w:rsidRPr="00B00418">
        <w:t>—</w:t>
      </w:r>
      <w:r w:rsidRPr="00B00418">
        <w:rPr>
          <w:rStyle w:val="CharDivText"/>
        </w:rPr>
        <w:t>Functions</w:t>
      </w:r>
      <w:bookmarkEnd w:id="10"/>
    </w:p>
    <w:p w:rsidR="004B3BD5" w:rsidRPr="00B00418" w:rsidRDefault="004B3BD5" w:rsidP="005B48D7">
      <w:pPr>
        <w:pStyle w:val="ActHead5"/>
      </w:pPr>
      <w:bookmarkStart w:id="11" w:name="_Toc521500033"/>
      <w:r w:rsidRPr="00B00418">
        <w:rPr>
          <w:rStyle w:val="CharSectno"/>
        </w:rPr>
        <w:t>7</w:t>
      </w:r>
      <w:r w:rsidRPr="00B00418">
        <w:t xml:space="preserve">  ACMA’s functions</w:t>
      </w:r>
      <w:bookmarkEnd w:id="11"/>
    </w:p>
    <w:p w:rsidR="004B3BD5" w:rsidRPr="00B00418" w:rsidRDefault="004B3BD5">
      <w:pPr>
        <w:pStyle w:val="subsection"/>
      </w:pPr>
      <w:r w:rsidRPr="00B00418">
        <w:tab/>
      </w:r>
      <w:r w:rsidRPr="00B00418">
        <w:tab/>
        <w:t>The ACMA has the functions described in this Division.</w:t>
      </w:r>
    </w:p>
    <w:p w:rsidR="004B3BD5" w:rsidRPr="00B00418" w:rsidRDefault="004B3BD5" w:rsidP="005B48D7">
      <w:pPr>
        <w:pStyle w:val="ActHead5"/>
      </w:pPr>
      <w:bookmarkStart w:id="12" w:name="_Toc521500034"/>
      <w:r w:rsidRPr="00B00418">
        <w:rPr>
          <w:rStyle w:val="CharSectno"/>
        </w:rPr>
        <w:t>8</w:t>
      </w:r>
      <w:r w:rsidRPr="00B00418">
        <w:t xml:space="preserve">  ACMA’s telecommunications functions</w:t>
      </w:r>
      <w:bookmarkEnd w:id="12"/>
    </w:p>
    <w:p w:rsidR="004B3BD5" w:rsidRPr="00B00418" w:rsidRDefault="004B3BD5">
      <w:pPr>
        <w:pStyle w:val="subsection"/>
      </w:pPr>
      <w:r w:rsidRPr="00B00418">
        <w:tab/>
        <w:t>(1)</w:t>
      </w:r>
      <w:r w:rsidRPr="00B00418">
        <w:tab/>
        <w:t xml:space="preserve">The ACMA’s </w:t>
      </w:r>
      <w:r w:rsidRPr="00B00418">
        <w:rPr>
          <w:b/>
          <w:i/>
        </w:rPr>
        <w:t xml:space="preserve">telecommunications functions </w:t>
      </w:r>
      <w:r w:rsidRPr="00B00418">
        <w:t>are as follows:</w:t>
      </w:r>
    </w:p>
    <w:p w:rsidR="004B3BD5" w:rsidRPr="00B00418" w:rsidRDefault="004B3BD5">
      <w:pPr>
        <w:pStyle w:val="paragraph"/>
      </w:pPr>
      <w:r w:rsidRPr="00B00418">
        <w:tab/>
        <w:t>(a)</w:t>
      </w:r>
      <w:r w:rsidRPr="00B00418">
        <w:tab/>
        <w:t xml:space="preserve">to regulate telecommunications in accordance with the </w:t>
      </w:r>
      <w:r w:rsidRPr="00B00418">
        <w:rPr>
          <w:i/>
        </w:rPr>
        <w:t xml:space="preserve">Telecommunications Act 1997 </w:t>
      </w:r>
      <w:r w:rsidRPr="00B00418">
        <w:t xml:space="preserve">and the </w:t>
      </w:r>
      <w:r w:rsidRPr="00B00418">
        <w:rPr>
          <w:i/>
        </w:rPr>
        <w:t>Telecommunications (Consumer Protection and Service Standards) Act 1999</w:t>
      </w:r>
      <w:r w:rsidRPr="00B00418">
        <w:t>;</w:t>
      </w:r>
    </w:p>
    <w:p w:rsidR="004B3BD5" w:rsidRPr="00B00418" w:rsidRDefault="004B3BD5">
      <w:pPr>
        <w:pStyle w:val="paragraph"/>
      </w:pPr>
      <w:r w:rsidRPr="00B00418">
        <w:tab/>
        <w:t>(b)</w:t>
      </w:r>
      <w:r w:rsidRPr="00B00418">
        <w:tab/>
        <w:t>to advise and assist the telecommunications industry;</w:t>
      </w:r>
    </w:p>
    <w:p w:rsidR="004B3BD5" w:rsidRPr="00B00418" w:rsidRDefault="004B3BD5">
      <w:pPr>
        <w:pStyle w:val="paragraph"/>
      </w:pPr>
      <w:r w:rsidRPr="00B00418">
        <w:tab/>
        <w:t>(c)</w:t>
      </w:r>
      <w:r w:rsidRPr="00B00418">
        <w:tab/>
        <w:t>to report to and advise the Minister in relation to the telecommunications industry;</w:t>
      </w:r>
    </w:p>
    <w:p w:rsidR="004B3BD5" w:rsidRPr="00B00418" w:rsidRDefault="004B3BD5">
      <w:pPr>
        <w:pStyle w:val="paragraph"/>
      </w:pPr>
      <w:r w:rsidRPr="00B00418">
        <w:tab/>
        <w:t>(d)</w:t>
      </w:r>
      <w:r w:rsidRPr="00B00418">
        <w:tab/>
        <w:t>to report to and advise the Minister in relation to matters affecting consumers, or proposed consumers, of carriage services;</w:t>
      </w:r>
    </w:p>
    <w:p w:rsidR="004B3BD5" w:rsidRPr="00B00418" w:rsidRDefault="004B3BD5">
      <w:pPr>
        <w:pStyle w:val="paragraph"/>
      </w:pPr>
      <w:r w:rsidRPr="00B00418">
        <w:tab/>
        <w:t>(e)</w:t>
      </w:r>
      <w:r w:rsidRPr="00B00418">
        <w:tab/>
        <w:t xml:space="preserve">to manage Australia’s input into the setting of international standards for telecommunications (except so far as </w:t>
      </w:r>
      <w:r w:rsidR="00564979" w:rsidRPr="00B00418">
        <w:t>Standards Australia</w:t>
      </w:r>
      <w:r w:rsidRPr="00B00418">
        <w:t xml:space="preserve"> is responsible for managing that input);</w:t>
      </w:r>
    </w:p>
    <w:p w:rsidR="004B3BD5" w:rsidRPr="00B00418" w:rsidRDefault="004B3BD5">
      <w:pPr>
        <w:pStyle w:val="paragraph"/>
      </w:pPr>
      <w:r w:rsidRPr="00B00418">
        <w:tab/>
        <w:t>(f)</w:t>
      </w:r>
      <w:r w:rsidRPr="00B00418">
        <w:tab/>
        <w:t xml:space="preserve">to monitor, and report to the Minister on, all significant matters relating to the licensing of carriers under the </w:t>
      </w:r>
      <w:r w:rsidRPr="00B00418">
        <w:rPr>
          <w:i/>
        </w:rPr>
        <w:t>Telecommunications Act 1997</w:t>
      </w:r>
      <w:r w:rsidRPr="00B00418">
        <w:t>;</w:t>
      </w:r>
    </w:p>
    <w:p w:rsidR="004B3BD5" w:rsidRPr="00B00418" w:rsidRDefault="004B3BD5">
      <w:pPr>
        <w:pStyle w:val="paragraph"/>
      </w:pPr>
      <w:r w:rsidRPr="00B00418">
        <w:tab/>
        <w:t>(g)</w:t>
      </w:r>
      <w:r w:rsidRPr="00B00418">
        <w:tab/>
        <w:t>to make available to the public information about matters relating to the telecommunications industry;</w:t>
      </w:r>
    </w:p>
    <w:p w:rsidR="004B3BD5" w:rsidRPr="00B00418" w:rsidRDefault="004B3BD5">
      <w:pPr>
        <w:pStyle w:val="paragraph"/>
      </w:pPr>
      <w:r w:rsidRPr="00B00418">
        <w:tab/>
        <w:t>(h)</w:t>
      </w:r>
      <w:r w:rsidRPr="00B00418">
        <w:tab/>
        <w:t>to conduct public educational programs about matters relating to the telecommunications industry;</w:t>
      </w:r>
    </w:p>
    <w:p w:rsidR="004B3BD5" w:rsidRPr="00B00418" w:rsidRDefault="004B3BD5">
      <w:pPr>
        <w:pStyle w:val="paragraph"/>
      </w:pPr>
      <w:r w:rsidRPr="00B00418">
        <w:tab/>
        <w:t>(i)</w:t>
      </w:r>
      <w:r w:rsidRPr="00B00418">
        <w:tab/>
        <w:t>to give advice to the public about matters relating to the telecommunications industry;</w:t>
      </w:r>
    </w:p>
    <w:p w:rsidR="004B3BD5" w:rsidRPr="00B00418" w:rsidRDefault="004B3BD5">
      <w:pPr>
        <w:pStyle w:val="paragraph"/>
      </w:pPr>
      <w:r w:rsidRPr="00B00418">
        <w:tab/>
        <w:t>(j)</w:t>
      </w:r>
      <w:r w:rsidRPr="00B00418">
        <w:tab/>
        <w:t>such other functions as are conferred on the ACMA by or under:</w:t>
      </w:r>
    </w:p>
    <w:p w:rsidR="004B3BD5" w:rsidRPr="00B00418" w:rsidRDefault="004B3BD5">
      <w:pPr>
        <w:pStyle w:val="paragraphsub"/>
      </w:pPr>
      <w:r w:rsidRPr="00B00418">
        <w:tab/>
        <w:t>(i)</w:t>
      </w:r>
      <w:r w:rsidRPr="00B00418">
        <w:tab/>
        <w:t xml:space="preserve">the </w:t>
      </w:r>
      <w:r w:rsidRPr="00B00418">
        <w:rPr>
          <w:i/>
        </w:rPr>
        <w:t>Spam Act 2003</w:t>
      </w:r>
      <w:r w:rsidRPr="00B00418">
        <w:t>; or</w:t>
      </w:r>
    </w:p>
    <w:p w:rsidR="00E41E88" w:rsidRPr="00B00418" w:rsidRDefault="00E41E88" w:rsidP="00E41E88">
      <w:pPr>
        <w:pStyle w:val="paragraphsub"/>
      </w:pPr>
      <w:r w:rsidRPr="00B00418">
        <w:tab/>
        <w:t>(ia)</w:t>
      </w:r>
      <w:r w:rsidRPr="00B00418">
        <w:tab/>
        <w:t xml:space="preserve">the </w:t>
      </w:r>
      <w:r w:rsidRPr="00B00418">
        <w:rPr>
          <w:i/>
        </w:rPr>
        <w:t>Do Not Call Register Act 2006</w:t>
      </w:r>
      <w:r w:rsidRPr="00B00418">
        <w:t>; or</w:t>
      </w:r>
    </w:p>
    <w:p w:rsidR="004B3BD5" w:rsidRPr="00B00418" w:rsidRDefault="004B3BD5">
      <w:pPr>
        <w:pStyle w:val="paragraphsub"/>
      </w:pPr>
      <w:r w:rsidRPr="00B00418">
        <w:tab/>
        <w:t>(ii)</w:t>
      </w:r>
      <w:r w:rsidRPr="00B00418">
        <w:tab/>
        <w:t xml:space="preserve">the </w:t>
      </w:r>
      <w:r w:rsidRPr="00B00418">
        <w:rPr>
          <w:i/>
        </w:rPr>
        <w:t>Telecommunications Act 1997</w:t>
      </w:r>
      <w:r w:rsidRPr="00B00418">
        <w:t>; or</w:t>
      </w:r>
    </w:p>
    <w:p w:rsidR="004B3BD5" w:rsidRPr="00B00418" w:rsidRDefault="004B3BD5">
      <w:pPr>
        <w:pStyle w:val="paragraphsub"/>
      </w:pPr>
      <w:r w:rsidRPr="00B00418">
        <w:tab/>
        <w:t>(iii)</w:t>
      </w:r>
      <w:r w:rsidRPr="00B00418">
        <w:tab/>
        <w:t xml:space="preserve">the </w:t>
      </w:r>
      <w:r w:rsidRPr="00B00418">
        <w:rPr>
          <w:i/>
        </w:rPr>
        <w:t>Telecommunications (Carrier Licence Charges) Act 1997</w:t>
      </w:r>
      <w:r w:rsidRPr="00B00418">
        <w:t>; or</w:t>
      </w:r>
    </w:p>
    <w:p w:rsidR="004B3BD5" w:rsidRPr="00B00418" w:rsidRDefault="004B3BD5">
      <w:pPr>
        <w:pStyle w:val="paragraphsub"/>
      </w:pPr>
      <w:r w:rsidRPr="00B00418">
        <w:tab/>
        <w:t>(iv)</w:t>
      </w:r>
      <w:r w:rsidRPr="00B00418">
        <w:tab/>
        <w:t xml:space="preserve">the </w:t>
      </w:r>
      <w:r w:rsidRPr="00B00418">
        <w:rPr>
          <w:i/>
        </w:rPr>
        <w:t>Telecommunications (Consumer Protection and Service Standards) Act 1999</w:t>
      </w:r>
      <w:r w:rsidRPr="00B00418">
        <w:t>; or</w:t>
      </w:r>
    </w:p>
    <w:p w:rsidR="00964938" w:rsidRPr="00B00418" w:rsidRDefault="00964938" w:rsidP="00964938">
      <w:pPr>
        <w:pStyle w:val="paragraphsub"/>
      </w:pPr>
      <w:r w:rsidRPr="00B00418">
        <w:tab/>
        <w:t>(iva)</w:t>
      </w:r>
      <w:r w:rsidRPr="00B00418">
        <w:tab/>
        <w:t>Chapter</w:t>
      </w:r>
      <w:r w:rsidR="00B00418">
        <w:t> </w:t>
      </w:r>
      <w:r w:rsidRPr="00B00418">
        <w:t xml:space="preserve">4 or 5 of the </w:t>
      </w:r>
      <w:r w:rsidRPr="00B00418">
        <w:rPr>
          <w:i/>
        </w:rPr>
        <w:t>Telecommunications (Interception and Access) Act 1979</w:t>
      </w:r>
      <w:r w:rsidRPr="00B00418">
        <w:t>; or</w:t>
      </w:r>
    </w:p>
    <w:p w:rsidR="004B3BD5" w:rsidRPr="00B00418" w:rsidRDefault="004B3BD5">
      <w:pPr>
        <w:pStyle w:val="paragraphsub"/>
      </w:pPr>
      <w:r w:rsidRPr="00B00418">
        <w:tab/>
        <w:t>(v)</w:t>
      </w:r>
      <w:r w:rsidRPr="00B00418">
        <w:tab/>
        <w:t xml:space="preserve">the </w:t>
      </w:r>
      <w:r w:rsidRPr="00B00418">
        <w:rPr>
          <w:i/>
        </w:rPr>
        <w:t>Telecommunications (Numbering Charges) Act 1997</w:t>
      </w:r>
      <w:r w:rsidRPr="00B00418">
        <w:t>; or</w:t>
      </w:r>
    </w:p>
    <w:p w:rsidR="004B3BD5" w:rsidRPr="00B00418" w:rsidRDefault="004B3BD5">
      <w:pPr>
        <w:pStyle w:val="paragraphsub"/>
      </w:pPr>
      <w:r w:rsidRPr="00B00418">
        <w:tab/>
        <w:t>(vi)</w:t>
      </w:r>
      <w:r w:rsidRPr="00B00418">
        <w:tab/>
        <w:t>Part</w:t>
      </w:r>
      <w:r w:rsidR="00F6034A" w:rsidRPr="00B00418">
        <w:t> </w:t>
      </w:r>
      <w:r w:rsidRPr="00B00418">
        <w:t xml:space="preserve">XIC of the </w:t>
      </w:r>
      <w:r w:rsidR="00F324D9" w:rsidRPr="00B00418">
        <w:rPr>
          <w:i/>
        </w:rPr>
        <w:t>Competition and Consumer Act 2010</w:t>
      </w:r>
      <w:r w:rsidRPr="00B00418">
        <w:t>;</w:t>
      </w:r>
    </w:p>
    <w:p w:rsidR="004B3BD5" w:rsidRPr="00B00418" w:rsidRDefault="004B3BD5">
      <w:pPr>
        <w:pStyle w:val="paragraph"/>
      </w:pPr>
      <w:r w:rsidRPr="00B00418">
        <w:tab/>
        <w:t>(k)</w:t>
      </w:r>
      <w:r w:rsidRPr="00B00418">
        <w:tab/>
        <w:t xml:space="preserve">to monitor, and to report to the Minister on, the operation of each Act specified in </w:t>
      </w:r>
      <w:r w:rsidR="00B00418">
        <w:t>paragraph (</w:t>
      </w:r>
      <w:r w:rsidRPr="00B00418">
        <w:t>j), to the extent it is so specified;</w:t>
      </w:r>
    </w:p>
    <w:p w:rsidR="004B3BD5" w:rsidRPr="00B00418" w:rsidRDefault="004B3BD5">
      <w:pPr>
        <w:pStyle w:val="paragraph"/>
      </w:pPr>
      <w:r w:rsidRPr="00B00418">
        <w:tab/>
        <w:t>(l)</w:t>
      </w:r>
      <w:r w:rsidRPr="00B00418">
        <w:tab/>
        <w:t>to do anything incidental to or conducive to the performance of any of the above functions.</w:t>
      </w:r>
    </w:p>
    <w:p w:rsidR="004B3BD5" w:rsidRPr="00B00418" w:rsidRDefault="004B3BD5">
      <w:pPr>
        <w:pStyle w:val="subsection"/>
      </w:pPr>
      <w:r w:rsidRPr="00B00418">
        <w:tab/>
        <w:t>(2)</w:t>
      </w:r>
      <w:r w:rsidRPr="00B00418">
        <w:tab/>
        <w:t xml:space="preserve">An expression used in this section that is also used in the </w:t>
      </w:r>
      <w:r w:rsidRPr="00B00418">
        <w:rPr>
          <w:i/>
        </w:rPr>
        <w:t>Telecommunications Act 1997</w:t>
      </w:r>
      <w:r w:rsidRPr="00B00418">
        <w:t xml:space="preserve"> has the same meaning in this section as it has in that Act.</w:t>
      </w:r>
    </w:p>
    <w:p w:rsidR="004B3BD5" w:rsidRPr="00B00418" w:rsidRDefault="004B3BD5" w:rsidP="005B48D7">
      <w:pPr>
        <w:pStyle w:val="ActHead5"/>
      </w:pPr>
      <w:bookmarkStart w:id="13" w:name="_Toc521500035"/>
      <w:r w:rsidRPr="00B00418">
        <w:rPr>
          <w:rStyle w:val="CharSectno"/>
        </w:rPr>
        <w:t>9</w:t>
      </w:r>
      <w:r w:rsidRPr="00B00418">
        <w:t xml:space="preserve">  ACMA’s spectrum management functions</w:t>
      </w:r>
      <w:bookmarkEnd w:id="13"/>
    </w:p>
    <w:p w:rsidR="004B3BD5" w:rsidRPr="00B00418" w:rsidRDefault="004B3BD5">
      <w:pPr>
        <w:pStyle w:val="subsection"/>
      </w:pPr>
      <w:r w:rsidRPr="00B00418">
        <w:tab/>
      </w:r>
      <w:r w:rsidRPr="00B00418">
        <w:tab/>
        <w:t xml:space="preserve">The ACMA’s </w:t>
      </w:r>
      <w:r w:rsidRPr="00B00418">
        <w:rPr>
          <w:b/>
          <w:i/>
        </w:rPr>
        <w:t xml:space="preserve">spectrum management functions </w:t>
      </w:r>
      <w:r w:rsidRPr="00B00418">
        <w:t>are as follows:</w:t>
      </w:r>
    </w:p>
    <w:p w:rsidR="004B3BD5" w:rsidRPr="00B00418" w:rsidRDefault="004B3BD5">
      <w:pPr>
        <w:pStyle w:val="paragraph"/>
      </w:pPr>
      <w:r w:rsidRPr="00B00418">
        <w:tab/>
        <w:t>(a)</w:t>
      </w:r>
      <w:r w:rsidRPr="00B00418">
        <w:tab/>
        <w:t xml:space="preserve">to manage the radiofrequency spectrum in accordance with the </w:t>
      </w:r>
      <w:r w:rsidRPr="00B00418">
        <w:rPr>
          <w:i/>
        </w:rPr>
        <w:t>Radiocommunications Act 1992</w:t>
      </w:r>
      <w:r w:rsidRPr="00B00418">
        <w:t>;</w:t>
      </w:r>
    </w:p>
    <w:p w:rsidR="004B3BD5" w:rsidRPr="00B00418" w:rsidRDefault="004B3BD5">
      <w:pPr>
        <w:pStyle w:val="paragraph"/>
      </w:pPr>
      <w:r w:rsidRPr="00B00418">
        <w:tab/>
        <w:t>(b)</w:t>
      </w:r>
      <w:r w:rsidRPr="00B00418">
        <w:tab/>
        <w:t>to advise and assist the radiocommunications community;</w:t>
      </w:r>
    </w:p>
    <w:p w:rsidR="004B3BD5" w:rsidRPr="00B00418" w:rsidRDefault="004B3BD5">
      <w:pPr>
        <w:pStyle w:val="paragraph"/>
      </w:pPr>
      <w:r w:rsidRPr="00B00418">
        <w:tab/>
        <w:t>(c)</w:t>
      </w:r>
      <w:r w:rsidRPr="00B00418">
        <w:tab/>
        <w:t>to report to and advise the Minister in relation to the radiocommunications community;</w:t>
      </w:r>
    </w:p>
    <w:p w:rsidR="004B3BD5" w:rsidRPr="00B00418" w:rsidRDefault="004B3BD5">
      <w:pPr>
        <w:pStyle w:val="paragraph"/>
      </w:pPr>
      <w:r w:rsidRPr="00B00418">
        <w:tab/>
        <w:t>(d)</w:t>
      </w:r>
      <w:r w:rsidRPr="00B00418">
        <w:tab/>
        <w:t xml:space="preserve">to manage Australia’s input into the setting of international standards for radiocommunications (except so far as </w:t>
      </w:r>
      <w:r w:rsidR="0032513F" w:rsidRPr="00B00418">
        <w:t>Standards Australia</w:t>
      </w:r>
      <w:r w:rsidRPr="00B00418">
        <w:t xml:space="preserve"> is responsible for managing that input);</w:t>
      </w:r>
    </w:p>
    <w:p w:rsidR="004B3BD5" w:rsidRPr="00B00418" w:rsidRDefault="004B3BD5">
      <w:pPr>
        <w:pStyle w:val="paragraph"/>
      </w:pPr>
      <w:r w:rsidRPr="00B00418">
        <w:tab/>
        <w:t>(e)</w:t>
      </w:r>
      <w:r w:rsidRPr="00B00418">
        <w:tab/>
        <w:t>to make available to the public information about matters relating to the radiocommunications community;</w:t>
      </w:r>
    </w:p>
    <w:p w:rsidR="004B3BD5" w:rsidRPr="00B00418" w:rsidRDefault="004B3BD5">
      <w:pPr>
        <w:pStyle w:val="paragraph"/>
      </w:pPr>
      <w:r w:rsidRPr="00B00418">
        <w:tab/>
        <w:t>(f)</w:t>
      </w:r>
      <w:r w:rsidRPr="00B00418">
        <w:tab/>
        <w:t>to conduct public educational programs about matters relating to the radiocommunications community;</w:t>
      </w:r>
    </w:p>
    <w:p w:rsidR="004B3BD5" w:rsidRPr="00B00418" w:rsidRDefault="004B3BD5">
      <w:pPr>
        <w:pStyle w:val="paragraph"/>
      </w:pPr>
      <w:r w:rsidRPr="00B00418">
        <w:tab/>
        <w:t>(g)</w:t>
      </w:r>
      <w:r w:rsidRPr="00B00418">
        <w:tab/>
        <w:t>to give advice to the public about matters relating to the radiocommunications community;</w:t>
      </w:r>
    </w:p>
    <w:p w:rsidR="004B3BD5" w:rsidRPr="00B00418" w:rsidRDefault="004B3BD5">
      <w:pPr>
        <w:pStyle w:val="paragraph"/>
      </w:pPr>
      <w:r w:rsidRPr="00B00418">
        <w:tab/>
        <w:t>(h)</w:t>
      </w:r>
      <w:r w:rsidRPr="00B00418">
        <w:tab/>
        <w:t>such other functions as are conferred on the ACMA by or under:</w:t>
      </w:r>
    </w:p>
    <w:p w:rsidR="004B3BD5" w:rsidRPr="00B00418" w:rsidRDefault="004B3BD5">
      <w:pPr>
        <w:pStyle w:val="paragraphsub"/>
      </w:pPr>
      <w:r w:rsidRPr="00B00418">
        <w:tab/>
        <w:t>(i)</w:t>
      </w:r>
      <w:r w:rsidRPr="00B00418">
        <w:tab/>
        <w:t xml:space="preserve">the </w:t>
      </w:r>
      <w:r w:rsidRPr="00B00418">
        <w:rPr>
          <w:i/>
        </w:rPr>
        <w:t>Radiocommunications Act 1992</w:t>
      </w:r>
      <w:r w:rsidRPr="00B00418">
        <w:t xml:space="preserve"> (other than a provision of that Act covered by paragraph</w:t>
      </w:r>
      <w:r w:rsidR="00B00418">
        <w:t> </w:t>
      </w:r>
      <w:r w:rsidRPr="00B00418">
        <w:t>10(1)(p)); or</w:t>
      </w:r>
    </w:p>
    <w:p w:rsidR="004B3BD5" w:rsidRPr="00B00418" w:rsidRDefault="004B3BD5">
      <w:pPr>
        <w:pStyle w:val="paragraphsub"/>
      </w:pPr>
      <w:r w:rsidRPr="00B00418">
        <w:tab/>
        <w:t>(ii)</w:t>
      </w:r>
      <w:r w:rsidRPr="00B00418">
        <w:tab/>
        <w:t xml:space="preserve">the </w:t>
      </w:r>
      <w:r w:rsidRPr="00B00418">
        <w:rPr>
          <w:i/>
        </w:rPr>
        <w:t>Radiocommunications (Receiver Licence Tax) Act 1983</w:t>
      </w:r>
      <w:r w:rsidRPr="00B00418">
        <w:t>; or</w:t>
      </w:r>
    </w:p>
    <w:p w:rsidR="004B3BD5" w:rsidRPr="00B00418" w:rsidRDefault="004B3BD5">
      <w:pPr>
        <w:pStyle w:val="paragraphsub"/>
      </w:pPr>
      <w:r w:rsidRPr="00B00418">
        <w:tab/>
        <w:t>(iii)</w:t>
      </w:r>
      <w:r w:rsidRPr="00B00418">
        <w:tab/>
        <w:t xml:space="preserve">the </w:t>
      </w:r>
      <w:r w:rsidRPr="00B00418">
        <w:rPr>
          <w:i/>
        </w:rPr>
        <w:t>Radiocommunications (Spectrum Licence Tax) Act 1997</w:t>
      </w:r>
      <w:r w:rsidRPr="00B00418">
        <w:t>; or</w:t>
      </w:r>
    </w:p>
    <w:p w:rsidR="004B3BD5" w:rsidRPr="00B00418" w:rsidRDefault="004B3BD5">
      <w:pPr>
        <w:pStyle w:val="paragraphsub"/>
      </w:pPr>
      <w:r w:rsidRPr="00B00418">
        <w:tab/>
        <w:t>(iv)</w:t>
      </w:r>
      <w:r w:rsidRPr="00B00418">
        <w:tab/>
        <w:t xml:space="preserve">the </w:t>
      </w:r>
      <w:r w:rsidRPr="00B00418">
        <w:rPr>
          <w:i/>
        </w:rPr>
        <w:t>Radiocommunications Taxes Collection Act 1983</w:t>
      </w:r>
      <w:r w:rsidRPr="00B00418">
        <w:t>; or</w:t>
      </w:r>
    </w:p>
    <w:p w:rsidR="004B3BD5" w:rsidRPr="00B00418" w:rsidRDefault="004B3BD5">
      <w:pPr>
        <w:pStyle w:val="paragraphsub"/>
      </w:pPr>
      <w:r w:rsidRPr="00B00418">
        <w:tab/>
        <w:t>(v)</w:t>
      </w:r>
      <w:r w:rsidRPr="00B00418">
        <w:tab/>
        <w:t xml:space="preserve">the </w:t>
      </w:r>
      <w:r w:rsidRPr="00B00418">
        <w:rPr>
          <w:i/>
        </w:rPr>
        <w:t>Radiocommunications (Transmitter Licence Tax) Act 1983</w:t>
      </w:r>
      <w:r w:rsidRPr="00B00418">
        <w:t>;</w:t>
      </w:r>
      <w:r w:rsidR="00220CF6" w:rsidRPr="00B00418">
        <w:t xml:space="preserve"> or</w:t>
      </w:r>
    </w:p>
    <w:p w:rsidR="00220CF6" w:rsidRPr="00B00418" w:rsidRDefault="00220CF6" w:rsidP="00220CF6">
      <w:pPr>
        <w:pStyle w:val="paragraphsub"/>
      </w:pPr>
      <w:r w:rsidRPr="00B00418">
        <w:tab/>
        <w:t>(vi)</w:t>
      </w:r>
      <w:r w:rsidRPr="00B00418">
        <w:tab/>
        <w:t>Part</w:t>
      </w:r>
      <w:r w:rsidR="00B00418">
        <w:t> </w:t>
      </w:r>
      <w:r w:rsidRPr="00B00418">
        <w:t xml:space="preserve">14AA of the </w:t>
      </w:r>
      <w:r w:rsidRPr="00B00418">
        <w:rPr>
          <w:i/>
        </w:rPr>
        <w:t>Broadcasting Services Act 1992</w:t>
      </w:r>
      <w:r w:rsidRPr="00B00418">
        <w:t>;</w:t>
      </w:r>
    </w:p>
    <w:p w:rsidR="004B3BD5" w:rsidRPr="00B00418" w:rsidRDefault="004B3BD5">
      <w:pPr>
        <w:pStyle w:val="paragraph"/>
      </w:pPr>
      <w:r w:rsidRPr="00B00418">
        <w:tab/>
        <w:t>(i)</w:t>
      </w:r>
      <w:r w:rsidRPr="00B00418">
        <w:tab/>
        <w:t xml:space="preserve">to monitor, and to report to the Minister on, the operation of each Act specified in </w:t>
      </w:r>
      <w:r w:rsidR="00B00418">
        <w:t>paragraph (</w:t>
      </w:r>
      <w:r w:rsidRPr="00B00418">
        <w:t>h), to the extent it is so specified;</w:t>
      </w:r>
    </w:p>
    <w:p w:rsidR="004B3BD5" w:rsidRPr="00B00418" w:rsidRDefault="004B3BD5">
      <w:pPr>
        <w:pStyle w:val="paragraph"/>
      </w:pPr>
      <w:r w:rsidRPr="00B00418">
        <w:tab/>
        <w:t>(j)</w:t>
      </w:r>
      <w:r w:rsidRPr="00B00418">
        <w:tab/>
        <w:t>to do anything incidental to or conducive to the performance of any of the above functions.</w:t>
      </w:r>
    </w:p>
    <w:p w:rsidR="004B3BD5" w:rsidRPr="00B00418" w:rsidRDefault="004B3BD5" w:rsidP="005B48D7">
      <w:pPr>
        <w:pStyle w:val="ActHead5"/>
      </w:pPr>
      <w:bookmarkStart w:id="14" w:name="_Toc521500036"/>
      <w:r w:rsidRPr="00B00418">
        <w:rPr>
          <w:rStyle w:val="CharSectno"/>
        </w:rPr>
        <w:t>10</w:t>
      </w:r>
      <w:r w:rsidRPr="00B00418">
        <w:t xml:space="preserve">  ACMA’s broadcasting, content and datacasting functions</w:t>
      </w:r>
      <w:bookmarkEnd w:id="14"/>
    </w:p>
    <w:p w:rsidR="004B3BD5" w:rsidRPr="00B00418" w:rsidRDefault="004B3BD5">
      <w:pPr>
        <w:pStyle w:val="subsection"/>
      </w:pPr>
      <w:r w:rsidRPr="00B00418">
        <w:tab/>
        <w:t>(1)</w:t>
      </w:r>
      <w:r w:rsidRPr="00B00418">
        <w:tab/>
        <w:t xml:space="preserve">The ACMA’s </w:t>
      </w:r>
      <w:r w:rsidRPr="00B00418">
        <w:rPr>
          <w:b/>
          <w:i/>
        </w:rPr>
        <w:t xml:space="preserve">broadcasting, content and datacasting functions </w:t>
      </w:r>
      <w:r w:rsidRPr="00B00418">
        <w:t>are as follows:</w:t>
      </w:r>
    </w:p>
    <w:p w:rsidR="004B3BD5" w:rsidRPr="00B00418" w:rsidRDefault="004B3BD5">
      <w:pPr>
        <w:pStyle w:val="paragraph"/>
      </w:pPr>
      <w:r w:rsidRPr="00B00418">
        <w:tab/>
        <w:t>(a)</w:t>
      </w:r>
      <w:r w:rsidRPr="00B00418">
        <w:tab/>
      </w:r>
      <w:r w:rsidRPr="00B00418">
        <w:rPr>
          <w:lang w:eastAsia="ko-KR"/>
        </w:rPr>
        <w:t xml:space="preserve">to regulate broadcasting services and datacasting services in accordance with the </w:t>
      </w:r>
      <w:r w:rsidRPr="00B00418">
        <w:rPr>
          <w:i/>
        </w:rPr>
        <w:t>Broadcasting Services Act 1992</w:t>
      </w:r>
      <w:r w:rsidRPr="00B00418">
        <w:t>;</w:t>
      </w:r>
    </w:p>
    <w:p w:rsidR="004B3BD5" w:rsidRPr="00B00418" w:rsidRDefault="004B3BD5">
      <w:pPr>
        <w:pStyle w:val="paragraph"/>
      </w:pPr>
      <w:r w:rsidRPr="00B00418">
        <w:tab/>
        <w:t>(b)</w:t>
      </w:r>
      <w:r w:rsidRPr="00B00418">
        <w:tab/>
        <w:t>to plan the availability of segments of the broadcasting services bands on an area basis;</w:t>
      </w:r>
    </w:p>
    <w:p w:rsidR="004B3BD5" w:rsidRPr="00B00418" w:rsidRDefault="004B3BD5">
      <w:pPr>
        <w:pStyle w:val="paragraph"/>
      </w:pPr>
      <w:r w:rsidRPr="00B00418">
        <w:tab/>
        <w:t>(c)</w:t>
      </w:r>
      <w:r w:rsidRPr="00B00418">
        <w:tab/>
        <w:t xml:space="preserve">to allocate, renew, suspend and cancel licences and to take other enforcement action under the </w:t>
      </w:r>
      <w:r w:rsidRPr="00B00418">
        <w:rPr>
          <w:i/>
        </w:rPr>
        <w:t>Broadcasting Services Act 1992</w:t>
      </w:r>
      <w:r w:rsidRPr="00B00418">
        <w:t>;</w:t>
      </w:r>
    </w:p>
    <w:p w:rsidR="004B3BD5" w:rsidRPr="00B00418" w:rsidRDefault="004B3BD5">
      <w:pPr>
        <w:pStyle w:val="paragraph"/>
      </w:pPr>
      <w:r w:rsidRPr="00B00418">
        <w:tab/>
        <w:t>(d)</w:t>
      </w:r>
      <w:r w:rsidRPr="00B00418">
        <w:tab/>
        <w:t>to conduct investigations or hearings relating to the allocating of licences for community radio and community television services;</w:t>
      </w:r>
    </w:p>
    <w:p w:rsidR="004B3BD5" w:rsidRPr="00B00418" w:rsidRDefault="004B3BD5">
      <w:pPr>
        <w:pStyle w:val="paragraph"/>
      </w:pPr>
      <w:r w:rsidRPr="00B00418">
        <w:tab/>
        <w:t>(e)</w:t>
      </w:r>
      <w:r w:rsidRPr="00B00418">
        <w:tab/>
        <w:t>to conduct investigations as directed by the Minister under section</w:t>
      </w:r>
      <w:r w:rsidR="00B00418">
        <w:t> </w:t>
      </w:r>
      <w:r w:rsidRPr="00B00418">
        <w:t xml:space="preserve">171 of the </w:t>
      </w:r>
      <w:r w:rsidRPr="00B00418">
        <w:rPr>
          <w:i/>
        </w:rPr>
        <w:t>Broadcasting Services Act 1992</w:t>
      </w:r>
      <w:r w:rsidRPr="00B00418">
        <w:t>;</w:t>
      </w:r>
    </w:p>
    <w:p w:rsidR="004B3BD5" w:rsidRPr="00B00418" w:rsidRDefault="004B3BD5">
      <w:pPr>
        <w:pStyle w:val="paragraph"/>
      </w:pPr>
      <w:r w:rsidRPr="00B00418">
        <w:tab/>
        <w:t>(f)</w:t>
      </w:r>
      <w:r w:rsidRPr="00B00418">
        <w:tab/>
        <w:t>to design and administer price</w:t>
      </w:r>
      <w:r w:rsidR="00B00418">
        <w:noBreakHyphen/>
      </w:r>
      <w:r w:rsidRPr="00B00418">
        <w:t>based systems for the allocation of commercial television broadcasting licences and commercial radio broadcasting licences;</w:t>
      </w:r>
    </w:p>
    <w:p w:rsidR="004B3BD5" w:rsidRPr="00B00418" w:rsidRDefault="004B3BD5">
      <w:pPr>
        <w:pStyle w:val="paragraph"/>
      </w:pPr>
      <w:r w:rsidRPr="00B00418">
        <w:tab/>
        <w:t>(g)</w:t>
      </w:r>
      <w:r w:rsidRPr="00B00418">
        <w:tab/>
        <w:t>to collect any fees payable in respect of licences;</w:t>
      </w:r>
    </w:p>
    <w:p w:rsidR="004B3BD5" w:rsidRPr="00B00418" w:rsidRDefault="004B3BD5">
      <w:pPr>
        <w:pStyle w:val="paragraph"/>
      </w:pPr>
      <w:r w:rsidRPr="00B00418">
        <w:tab/>
        <w:t>(h)</w:t>
      </w:r>
      <w:r w:rsidRPr="00B00418">
        <w:tab/>
        <w:t>to conduct or commission research into community attitudes on issues relating to programs and datacasting content;</w:t>
      </w:r>
    </w:p>
    <w:p w:rsidR="004B3BD5" w:rsidRPr="00B00418" w:rsidRDefault="004B3BD5">
      <w:pPr>
        <w:pStyle w:val="paragraph"/>
      </w:pPr>
      <w:r w:rsidRPr="00B00418">
        <w:tab/>
        <w:t>(i)</w:t>
      </w:r>
      <w:r w:rsidRPr="00B00418">
        <w:tab/>
        <w:t>to assist broadcasting service providers and datacasting service providers to develop codes of practice that, as far as possible, are in accordance with community standards;</w:t>
      </w:r>
    </w:p>
    <w:p w:rsidR="004B3BD5" w:rsidRPr="00B00418" w:rsidRDefault="004B3BD5">
      <w:pPr>
        <w:pStyle w:val="paragraph"/>
      </w:pPr>
      <w:r w:rsidRPr="00B00418">
        <w:tab/>
        <w:t>(j)</w:t>
      </w:r>
      <w:r w:rsidRPr="00B00418">
        <w:tab/>
        <w:t>to monitor compliance with those codes of practice;</w:t>
      </w:r>
    </w:p>
    <w:p w:rsidR="004B3BD5" w:rsidRPr="00B00418" w:rsidRDefault="004B3BD5">
      <w:pPr>
        <w:pStyle w:val="paragraph"/>
      </w:pPr>
      <w:r w:rsidRPr="00B00418">
        <w:tab/>
        <w:t>(k)</w:t>
      </w:r>
      <w:r w:rsidRPr="00B00418">
        <w:tab/>
        <w:t>to develop program standards relating to broadcasting in Australia;</w:t>
      </w:r>
    </w:p>
    <w:p w:rsidR="004B3BD5" w:rsidRPr="00B00418" w:rsidRDefault="004B3BD5">
      <w:pPr>
        <w:pStyle w:val="paragraph"/>
      </w:pPr>
      <w:r w:rsidRPr="00B00418">
        <w:tab/>
        <w:t>(l)</w:t>
      </w:r>
      <w:r w:rsidRPr="00B00418">
        <w:tab/>
        <w:t>to monitor compliance with those standards;</w:t>
      </w:r>
    </w:p>
    <w:p w:rsidR="004B3BD5" w:rsidRPr="00B00418" w:rsidRDefault="004B3BD5">
      <w:pPr>
        <w:pStyle w:val="paragraph"/>
      </w:pPr>
      <w:r w:rsidRPr="00B00418">
        <w:tab/>
        <w:t>(m)</w:t>
      </w:r>
      <w:r w:rsidRPr="00B00418">
        <w:tab/>
        <w:t>to monitor and investigate complaints concerning broadcasting services (including national broadcasting services) and datacasting services;</w:t>
      </w:r>
    </w:p>
    <w:p w:rsidR="00983C4B" w:rsidRPr="00B00418" w:rsidRDefault="00983C4B" w:rsidP="00983C4B">
      <w:pPr>
        <w:pStyle w:val="paragraph"/>
      </w:pPr>
      <w:r w:rsidRPr="00B00418">
        <w:tab/>
        <w:t>(ma)</w:t>
      </w:r>
      <w:r w:rsidRPr="00B00418">
        <w:tab/>
        <w:t>to monitor compliance with the online content service provider rules;</w:t>
      </w:r>
    </w:p>
    <w:p w:rsidR="004B3BD5" w:rsidRPr="00B00418" w:rsidRDefault="004B3BD5">
      <w:pPr>
        <w:pStyle w:val="paragraph"/>
      </w:pPr>
      <w:r w:rsidRPr="00B00418">
        <w:tab/>
        <w:t>(n)</w:t>
      </w:r>
      <w:r w:rsidRPr="00B00418">
        <w:tab/>
        <w:t xml:space="preserve">to inform itself and advise the Minister on technological advances and service trends in the broadcasting industry, </w:t>
      </w:r>
      <w:r w:rsidR="00415E66" w:rsidRPr="00B00418">
        <w:t>internet</w:t>
      </w:r>
      <w:r w:rsidRPr="00B00418">
        <w:t xml:space="preserve"> industry and datacasting industry;</w:t>
      </w:r>
    </w:p>
    <w:p w:rsidR="004B3BD5" w:rsidRPr="00B00418" w:rsidRDefault="004B3BD5">
      <w:pPr>
        <w:pStyle w:val="paragraph"/>
      </w:pPr>
      <w:r w:rsidRPr="00B00418">
        <w:tab/>
        <w:t>(o)</w:t>
      </w:r>
      <w:r w:rsidRPr="00B00418">
        <w:tab/>
        <w:t>such other functions as are conferred on the ACMA by or under:</w:t>
      </w:r>
    </w:p>
    <w:p w:rsidR="004B3BD5" w:rsidRPr="00B00418" w:rsidRDefault="004B3BD5">
      <w:pPr>
        <w:pStyle w:val="paragraphsub"/>
      </w:pPr>
      <w:r w:rsidRPr="00B00418">
        <w:tab/>
        <w:t>(i)</w:t>
      </w:r>
      <w:r w:rsidRPr="00B00418">
        <w:tab/>
        <w:t xml:space="preserve">the </w:t>
      </w:r>
      <w:r w:rsidRPr="00B00418">
        <w:rPr>
          <w:i/>
        </w:rPr>
        <w:t>Australian Broadcasting Corporation Act 1983</w:t>
      </w:r>
      <w:r w:rsidRPr="00B00418">
        <w:t>; or</w:t>
      </w:r>
    </w:p>
    <w:p w:rsidR="004B3BD5" w:rsidRPr="00B00418" w:rsidRDefault="004B3BD5">
      <w:pPr>
        <w:pStyle w:val="paragraphsub"/>
      </w:pPr>
      <w:r w:rsidRPr="00B00418">
        <w:tab/>
        <w:t>(ii)</w:t>
      </w:r>
      <w:r w:rsidRPr="00B00418">
        <w:tab/>
        <w:t xml:space="preserve">the </w:t>
      </w:r>
      <w:r w:rsidRPr="00B00418">
        <w:rPr>
          <w:i/>
        </w:rPr>
        <w:t>Broadcasting Services Act 1992</w:t>
      </w:r>
      <w:r w:rsidR="00A65EA5" w:rsidRPr="00B00418">
        <w:rPr>
          <w:i/>
        </w:rPr>
        <w:t xml:space="preserve"> </w:t>
      </w:r>
      <w:r w:rsidR="00A65EA5" w:rsidRPr="00B00418">
        <w:t xml:space="preserve">(other than </w:t>
      </w:r>
      <w:r w:rsidR="00220CF6" w:rsidRPr="00B00418">
        <w:t>Part</w:t>
      </w:r>
      <w:r w:rsidR="00B00418">
        <w:t> </w:t>
      </w:r>
      <w:r w:rsidR="00220CF6" w:rsidRPr="00B00418">
        <w:t xml:space="preserve">14AA or </w:t>
      </w:r>
      <w:r w:rsidR="00A65EA5" w:rsidRPr="00B00418">
        <w:t>Schedule</w:t>
      </w:r>
      <w:r w:rsidR="00B00418">
        <w:t> </w:t>
      </w:r>
      <w:r w:rsidR="00A65EA5" w:rsidRPr="00B00418">
        <w:t>5 or 7)</w:t>
      </w:r>
      <w:r w:rsidRPr="00B00418">
        <w:t>; or</w:t>
      </w:r>
    </w:p>
    <w:p w:rsidR="004B3BD5" w:rsidRPr="00B00418" w:rsidRDefault="004B3BD5">
      <w:pPr>
        <w:pStyle w:val="paragraphsub"/>
      </w:pPr>
      <w:r w:rsidRPr="00B00418">
        <w:tab/>
        <w:t>(iii)</w:t>
      </w:r>
      <w:r w:rsidRPr="00B00418">
        <w:tab/>
        <w:t xml:space="preserve">the </w:t>
      </w:r>
      <w:r w:rsidRPr="00B00418">
        <w:rPr>
          <w:i/>
        </w:rPr>
        <w:t>Interactive Gambling Act 2001</w:t>
      </w:r>
      <w:r w:rsidRPr="00B00418">
        <w:t>; or</w:t>
      </w:r>
    </w:p>
    <w:p w:rsidR="004B3BD5" w:rsidRPr="00B00418" w:rsidRDefault="004B3BD5">
      <w:pPr>
        <w:pStyle w:val="paragraphsub"/>
      </w:pPr>
      <w:r w:rsidRPr="00B00418">
        <w:tab/>
        <w:t>(v)</w:t>
      </w:r>
      <w:r w:rsidRPr="00B00418">
        <w:tab/>
        <w:t xml:space="preserve">the </w:t>
      </w:r>
      <w:r w:rsidRPr="00B00418">
        <w:rPr>
          <w:i/>
        </w:rPr>
        <w:t>Special Broadcasting Service Act 1991</w:t>
      </w:r>
      <w:r w:rsidRPr="00B00418">
        <w:t>;</w:t>
      </w:r>
    </w:p>
    <w:p w:rsidR="004B3BD5" w:rsidRPr="00B00418" w:rsidRDefault="004B3BD5">
      <w:pPr>
        <w:pStyle w:val="paragraph"/>
      </w:pPr>
      <w:r w:rsidRPr="00B00418">
        <w:tab/>
        <w:t>(p)</w:t>
      </w:r>
      <w:r w:rsidRPr="00B00418">
        <w:tab/>
        <w:t xml:space="preserve">such other functions as are conferred on the ACMA by or under the following provisions of the </w:t>
      </w:r>
      <w:r w:rsidRPr="00B00418">
        <w:rPr>
          <w:i/>
        </w:rPr>
        <w:t>Radiocommunications Act 1992</w:t>
      </w:r>
      <w:r w:rsidRPr="00B00418">
        <w:t>:</w:t>
      </w:r>
    </w:p>
    <w:p w:rsidR="004B3BD5" w:rsidRPr="00B00418" w:rsidRDefault="004B3BD5">
      <w:pPr>
        <w:pStyle w:val="paragraphsub"/>
      </w:pPr>
      <w:r w:rsidRPr="00B00418">
        <w:tab/>
        <w:t>(i)</w:t>
      </w:r>
      <w:r w:rsidRPr="00B00418">
        <w:tab/>
        <w:t>paragraph</w:t>
      </w:r>
      <w:r w:rsidR="00B00418">
        <w:t> </w:t>
      </w:r>
      <w:r w:rsidRPr="00B00418">
        <w:t>102B(b), 109A(1)(g) or (ga), or 131ACA(b);</w:t>
      </w:r>
    </w:p>
    <w:p w:rsidR="004B3BD5" w:rsidRPr="00B00418" w:rsidRDefault="004B3BD5">
      <w:pPr>
        <w:pStyle w:val="paragraphsub"/>
      </w:pPr>
      <w:r w:rsidRPr="00B00418">
        <w:tab/>
        <w:t>(ii)</w:t>
      </w:r>
      <w:r w:rsidRPr="00B00418">
        <w:tab/>
        <w:t>subsection</w:t>
      </w:r>
      <w:r w:rsidR="00B00418">
        <w:t> </w:t>
      </w:r>
      <w:r w:rsidRPr="00B00418">
        <w:t>106(6A), 109A(1A) or (1B), 114(3C) or (3E), or 128C(1);</w:t>
      </w:r>
    </w:p>
    <w:p w:rsidR="004B3BD5" w:rsidRPr="00B00418" w:rsidRDefault="004B3BD5">
      <w:pPr>
        <w:pStyle w:val="paragraphsub"/>
      </w:pPr>
      <w:r w:rsidRPr="00B00418">
        <w:tab/>
        <w:t>(iii)</w:t>
      </w:r>
      <w:r w:rsidRPr="00B00418">
        <w:tab/>
        <w:t>section</w:t>
      </w:r>
      <w:r w:rsidR="00B00418">
        <w:t> </w:t>
      </w:r>
      <w:r w:rsidRPr="00B00418">
        <w:t>128D;</w:t>
      </w:r>
    </w:p>
    <w:p w:rsidR="004B3BD5" w:rsidRPr="00B00418" w:rsidRDefault="004B3BD5">
      <w:pPr>
        <w:pStyle w:val="paragraph"/>
      </w:pPr>
      <w:r w:rsidRPr="00B00418">
        <w:tab/>
        <w:t>(q)</w:t>
      </w:r>
      <w:r w:rsidRPr="00B00418">
        <w:tab/>
        <w:t xml:space="preserve">to report to, and advise, the Minister in relation to the broadcasting industry, </w:t>
      </w:r>
      <w:r w:rsidR="00415E66" w:rsidRPr="00B00418">
        <w:t>internet</w:t>
      </w:r>
      <w:r w:rsidRPr="00B00418">
        <w:t xml:space="preserve"> industry and datacasting industry;</w:t>
      </w:r>
    </w:p>
    <w:p w:rsidR="004B3BD5" w:rsidRPr="00B00418" w:rsidRDefault="004B3BD5">
      <w:pPr>
        <w:pStyle w:val="paragraph"/>
      </w:pPr>
      <w:r w:rsidRPr="00B00418">
        <w:tab/>
        <w:t>(r)</w:t>
      </w:r>
      <w:r w:rsidRPr="00B00418">
        <w:tab/>
        <w:t xml:space="preserve">to monitor, and to report to the Minister on, the operation of each Act specified in </w:t>
      </w:r>
      <w:r w:rsidR="00B00418">
        <w:t>paragraph (</w:t>
      </w:r>
      <w:r w:rsidRPr="00B00418">
        <w:t>o) or (p), to the extent it is so specified;</w:t>
      </w:r>
    </w:p>
    <w:p w:rsidR="004B3BD5" w:rsidRPr="00B00418" w:rsidRDefault="004B3BD5">
      <w:pPr>
        <w:pStyle w:val="paragraph"/>
      </w:pPr>
      <w:r w:rsidRPr="00B00418">
        <w:tab/>
        <w:t>(s)</w:t>
      </w:r>
      <w:r w:rsidRPr="00B00418">
        <w:tab/>
        <w:t>to do anything incidental to or conducive to the performance of any of the above functions.</w:t>
      </w:r>
    </w:p>
    <w:p w:rsidR="004B3BD5" w:rsidRPr="00B00418" w:rsidRDefault="004B3BD5">
      <w:pPr>
        <w:pStyle w:val="subsection"/>
      </w:pPr>
      <w:r w:rsidRPr="00B00418">
        <w:tab/>
        <w:t>(2)</w:t>
      </w:r>
      <w:r w:rsidRPr="00B00418">
        <w:tab/>
        <w:t xml:space="preserve">An expression used in this section that is also used in the </w:t>
      </w:r>
      <w:r w:rsidRPr="00B00418">
        <w:rPr>
          <w:i/>
        </w:rPr>
        <w:t>Broadcasting Services Act 1992</w:t>
      </w:r>
      <w:r w:rsidRPr="00B00418">
        <w:t xml:space="preserve"> has the same meaning in this section as it has in that Act.</w:t>
      </w:r>
    </w:p>
    <w:p w:rsidR="004B3BD5" w:rsidRPr="00B00418" w:rsidRDefault="004B3BD5" w:rsidP="005B48D7">
      <w:pPr>
        <w:pStyle w:val="ActHead5"/>
      </w:pPr>
      <w:bookmarkStart w:id="15" w:name="_Toc521500037"/>
      <w:r w:rsidRPr="00B00418">
        <w:rPr>
          <w:rStyle w:val="CharSectno"/>
        </w:rPr>
        <w:t>11</w:t>
      </w:r>
      <w:r w:rsidRPr="00B00418">
        <w:t xml:space="preserve">  ACMA’s additional functions</w:t>
      </w:r>
      <w:bookmarkEnd w:id="15"/>
    </w:p>
    <w:p w:rsidR="004B3BD5" w:rsidRPr="00B00418" w:rsidRDefault="004B3BD5">
      <w:pPr>
        <w:pStyle w:val="subsection"/>
      </w:pPr>
      <w:r w:rsidRPr="00B00418">
        <w:tab/>
        <w:t>(1)</w:t>
      </w:r>
      <w:r w:rsidRPr="00B00418">
        <w:tab/>
        <w:t xml:space="preserve">The ACMA’s </w:t>
      </w:r>
      <w:r w:rsidRPr="00B00418">
        <w:rPr>
          <w:b/>
          <w:i/>
        </w:rPr>
        <w:t xml:space="preserve">additional functions </w:t>
      </w:r>
      <w:r w:rsidRPr="00B00418">
        <w:t>are as follows:</w:t>
      </w:r>
    </w:p>
    <w:p w:rsidR="004B3BD5" w:rsidRPr="00B00418" w:rsidRDefault="004B3BD5">
      <w:pPr>
        <w:pStyle w:val="paragraph"/>
      </w:pPr>
      <w:r w:rsidRPr="00B00418">
        <w:tab/>
        <w:t>(a)</w:t>
      </w:r>
      <w:r w:rsidRPr="00B00418">
        <w:tab/>
        <w:t>if a written instruction issued by the Minister to do so is in force—to prepare to provide for the management of electronic addressing:</w:t>
      </w:r>
    </w:p>
    <w:p w:rsidR="004B3BD5" w:rsidRPr="00B00418" w:rsidRDefault="004B3BD5">
      <w:pPr>
        <w:pStyle w:val="paragraphsub"/>
      </w:pPr>
      <w:r w:rsidRPr="00B00418">
        <w:tab/>
        <w:t>(i)</w:t>
      </w:r>
      <w:r w:rsidRPr="00B00418">
        <w:tab/>
        <w:t>of a kind specified in the instruction; and</w:t>
      </w:r>
    </w:p>
    <w:p w:rsidR="004B3BD5" w:rsidRPr="00B00418" w:rsidRDefault="004B3BD5">
      <w:pPr>
        <w:pStyle w:val="paragraphsub"/>
      </w:pPr>
      <w:r w:rsidRPr="00B00418">
        <w:tab/>
        <w:t>(ii)</w:t>
      </w:r>
      <w:r w:rsidRPr="00B00418">
        <w:tab/>
        <w:t>relating to a kind of listed carriage service specified in the instruction;</w:t>
      </w:r>
    </w:p>
    <w:p w:rsidR="004B3BD5" w:rsidRPr="00B00418" w:rsidRDefault="004B3BD5">
      <w:pPr>
        <w:pStyle w:val="paragraph"/>
      </w:pPr>
      <w:r w:rsidRPr="00B00418">
        <w:tab/>
        <w:t>(b)</w:t>
      </w:r>
      <w:r w:rsidRPr="00B00418">
        <w:tab/>
        <w:t xml:space="preserve">if an instruction under </w:t>
      </w:r>
      <w:r w:rsidR="00B00418">
        <w:t>paragraph (</w:t>
      </w:r>
      <w:r w:rsidRPr="00B00418">
        <w:t>a) and a written instruction issued by the Minister to do so are in force—to provide for the management of electronic addressing:</w:t>
      </w:r>
    </w:p>
    <w:p w:rsidR="004B3BD5" w:rsidRPr="00B00418" w:rsidRDefault="004B3BD5">
      <w:pPr>
        <w:pStyle w:val="paragraphsub"/>
      </w:pPr>
      <w:r w:rsidRPr="00B00418">
        <w:tab/>
        <w:t>(i)</w:t>
      </w:r>
      <w:r w:rsidRPr="00B00418">
        <w:tab/>
        <w:t xml:space="preserve">of a kind specified in the instruction under this paragraph and covered by the instruction under </w:t>
      </w:r>
      <w:r w:rsidR="00B00418">
        <w:t>paragraph (</w:t>
      </w:r>
      <w:r w:rsidRPr="00B00418">
        <w:t>a); and</w:t>
      </w:r>
    </w:p>
    <w:p w:rsidR="004B3BD5" w:rsidRPr="00B00418" w:rsidRDefault="004B3BD5">
      <w:pPr>
        <w:pStyle w:val="paragraphsub"/>
      </w:pPr>
      <w:r w:rsidRPr="00B00418">
        <w:tab/>
        <w:t>(ii)</w:t>
      </w:r>
      <w:r w:rsidRPr="00B00418">
        <w:tab/>
        <w:t xml:space="preserve">relating to a kind of listed carriage service specified in the instruction under this paragraph and covered by the instruction under </w:t>
      </w:r>
      <w:r w:rsidR="00B00418">
        <w:t>paragraph (</w:t>
      </w:r>
      <w:r w:rsidRPr="00B00418">
        <w:t>a);</w:t>
      </w:r>
    </w:p>
    <w:p w:rsidR="004B3BD5" w:rsidRPr="00B00418" w:rsidRDefault="004B3BD5">
      <w:pPr>
        <w:pStyle w:val="paragraph"/>
      </w:pPr>
      <w:r w:rsidRPr="00B00418">
        <w:tab/>
        <w:t>(c)</w:t>
      </w:r>
      <w:r w:rsidRPr="00B00418">
        <w:tab/>
        <w:t>to provide services, or facilities, on behalf of the Commonwealth under a contract made by the Commonwealth, where:</w:t>
      </w:r>
    </w:p>
    <w:p w:rsidR="004B3BD5" w:rsidRPr="00B00418" w:rsidRDefault="004B3BD5">
      <w:pPr>
        <w:pStyle w:val="paragraphsub"/>
      </w:pPr>
      <w:r w:rsidRPr="00B00418">
        <w:tab/>
        <w:t>(i)</w:t>
      </w:r>
      <w:r w:rsidRPr="00B00418">
        <w:tab/>
        <w:t>the services or facilities relate to radiocommunications or telecommunications; or</w:t>
      </w:r>
    </w:p>
    <w:p w:rsidR="004B3BD5" w:rsidRPr="00B00418" w:rsidRDefault="004B3BD5">
      <w:pPr>
        <w:pStyle w:val="paragraphsub"/>
      </w:pPr>
      <w:r w:rsidRPr="00B00418">
        <w:tab/>
        <w:t>(ii)</w:t>
      </w:r>
      <w:r w:rsidRPr="00B00418">
        <w:tab/>
        <w:t>the provision of the services or facilities utilises the ACMA’s spare capacity; or</w:t>
      </w:r>
    </w:p>
    <w:p w:rsidR="004B3BD5" w:rsidRPr="00B00418" w:rsidRDefault="004B3BD5">
      <w:pPr>
        <w:pStyle w:val="paragraphsub"/>
      </w:pPr>
      <w:r w:rsidRPr="00B00418">
        <w:tab/>
        <w:t>(iii)</w:t>
      </w:r>
      <w:r w:rsidRPr="00B00418">
        <w:tab/>
        <w:t>the provision of the services or facilities maintains or improves the specialised technical skills of the ACMA’s staff in relation to radiocommunications or telecommunications;</w:t>
      </w:r>
    </w:p>
    <w:p w:rsidR="004B3BD5" w:rsidRPr="00B00418" w:rsidRDefault="004B3BD5">
      <w:pPr>
        <w:pStyle w:val="paragraph"/>
      </w:pPr>
      <w:r w:rsidRPr="00B00418">
        <w:tab/>
        <w:t>(d)</w:t>
      </w:r>
      <w:r w:rsidRPr="00B00418">
        <w:tab/>
        <w:t>such functions as are conferred on the ACMA by or under:</w:t>
      </w:r>
    </w:p>
    <w:p w:rsidR="004B3BD5" w:rsidRPr="00B00418" w:rsidRDefault="004B3BD5">
      <w:pPr>
        <w:pStyle w:val="paragraphsub"/>
      </w:pPr>
      <w:r w:rsidRPr="00B00418">
        <w:tab/>
        <w:t>(i)</w:t>
      </w:r>
      <w:r w:rsidRPr="00B00418">
        <w:tab/>
        <w:t>this Act (other than section</w:t>
      </w:r>
      <w:r w:rsidR="00B00418">
        <w:t> </w:t>
      </w:r>
      <w:r w:rsidRPr="00B00418">
        <w:t>8, 9 or 10); or</w:t>
      </w:r>
    </w:p>
    <w:p w:rsidR="004B3BD5" w:rsidRPr="00B00418" w:rsidRDefault="004B3BD5">
      <w:pPr>
        <w:pStyle w:val="paragraphsub"/>
      </w:pPr>
      <w:r w:rsidRPr="00B00418">
        <w:tab/>
        <w:t>(ii)</w:t>
      </w:r>
      <w:r w:rsidRPr="00B00418">
        <w:tab/>
        <w:t>any other law (other than a law to the extent to which it confers functions described in section</w:t>
      </w:r>
      <w:r w:rsidR="00B00418">
        <w:t> </w:t>
      </w:r>
      <w:r w:rsidRPr="00B00418">
        <w:t>8, 9 or 10);</w:t>
      </w:r>
    </w:p>
    <w:p w:rsidR="004B3BD5" w:rsidRPr="00B00418" w:rsidRDefault="004B3BD5">
      <w:pPr>
        <w:pStyle w:val="paragraph"/>
      </w:pPr>
      <w:r w:rsidRPr="00B00418">
        <w:tab/>
        <w:t>(e)</w:t>
      </w:r>
      <w:r w:rsidRPr="00B00418">
        <w:tab/>
        <w:t>to do anything incidental to or conducive to the performance of any of the above functions.</w:t>
      </w:r>
    </w:p>
    <w:p w:rsidR="004B3BD5" w:rsidRPr="00B00418" w:rsidRDefault="004B3BD5">
      <w:pPr>
        <w:pStyle w:val="subsection"/>
      </w:pPr>
      <w:r w:rsidRPr="00B00418">
        <w:tab/>
        <w:t>(2)</w:t>
      </w:r>
      <w:r w:rsidRPr="00B00418">
        <w:tab/>
      </w:r>
      <w:r w:rsidR="00B00418">
        <w:t>Paragraph (</w:t>
      </w:r>
      <w:r w:rsidRPr="00B00418">
        <w:t>1)(c) does not authorise the ACMA to perform a function if the performance of the function would impede the ACMA’s capacity to perform its other functions.</w:t>
      </w:r>
    </w:p>
    <w:p w:rsidR="0002675C" w:rsidRPr="00B00418" w:rsidRDefault="0002675C" w:rsidP="009F0B7E">
      <w:pPr>
        <w:pStyle w:val="ActHead3"/>
        <w:pageBreakBefore/>
      </w:pPr>
      <w:bookmarkStart w:id="16" w:name="_Toc521500038"/>
      <w:r w:rsidRPr="00B00418">
        <w:rPr>
          <w:rStyle w:val="CharDivNo"/>
        </w:rPr>
        <w:t>Division</w:t>
      </w:r>
      <w:r w:rsidR="00B00418" w:rsidRPr="00B00418">
        <w:rPr>
          <w:rStyle w:val="CharDivNo"/>
        </w:rPr>
        <w:t> </w:t>
      </w:r>
      <w:r w:rsidRPr="00B00418">
        <w:rPr>
          <w:rStyle w:val="CharDivNo"/>
        </w:rPr>
        <w:t>3</w:t>
      </w:r>
      <w:r w:rsidRPr="00B00418">
        <w:t>—</w:t>
      </w:r>
      <w:r w:rsidRPr="00B00418">
        <w:rPr>
          <w:rStyle w:val="CharDivText"/>
        </w:rPr>
        <w:t>Powers</w:t>
      </w:r>
      <w:bookmarkEnd w:id="16"/>
    </w:p>
    <w:p w:rsidR="0002675C" w:rsidRPr="00B00418" w:rsidRDefault="0002675C" w:rsidP="0002675C">
      <w:pPr>
        <w:pStyle w:val="ActHead5"/>
      </w:pPr>
      <w:bookmarkStart w:id="17" w:name="_Toc521500039"/>
      <w:r w:rsidRPr="00B00418">
        <w:rPr>
          <w:rStyle w:val="CharSectno"/>
        </w:rPr>
        <w:t>12</w:t>
      </w:r>
      <w:r w:rsidRPr="00B00418">
        <w:t xml:space="preserve">  ACMA’s powers</w:t>
      </w:r>
      <w:bookmarkEnd w:id="17"/>
    </w:p>
    <w:p w:rsidR="0002675C" w:rsidRPr="00B00418" w:rsidRDefault="0002675C" w:rsidP="0002675C">
      <w:pPr>
        <w:pStyle w:val="subsection"/>
      </w:pPr>
      <w:r w:rsidRPr="00B00418">
        <w:tab/>
      </w:r>
      <w:r w:rsidRPr="00B00418">
        <w:tab/>
        <w:t>The ACMA has power to do all things necessary or convenient to be done for or in connection with the performance of its functions.</w:t>
      </w:r>
    </w:p>
    <w:p w:rsidR="0002675C" w:rsidRPr="00B00418" w:rsidRDefault="0002675C" w:rsidP="0002675C">
      <w:pPr>
        <w:pStyle w:val="notetext"/>
      </w:pPr>
      <w:r w:rsidRPr="00B00418">
        <w:t>Note:</w:t>
      </w:r>
      <w:r w:rsidRPr="00B00418">
        <w:tab/>
        <w:t>The Chair may enter into contracts and other arrangements on behalf of the Commonwealth. See section</w:t>
      </w:r>
      <w:r w:rsidR="00B00418">
        <w:t> </w:t>
      </w:r>
      <w:r w:rsidRPr="00B00418">
        <w:t xml:space="preserve">23 of the </w:t>
      </w:r>
      <w:r w:rsidRPr="00B00418">
        <w:rPr>
          <w:i/>
        </w:rPr>
        <w:t>Public Governance, Performance and Accountability Act 2013</w:t>
      </w:r>
      <w:r w:rsidRPr="00B00418">
        <w:t>.</w:t>
      </w:r>
    </w:p>
    <w:p w:rsidR="004B3BD5" w:rsidRPr="00B00418" w:rsidRDefault="004B3BD5" w:rsidP="006B7DC6">
      <w:pPr>
        <w:pStyle w:val="ActHead3"/>
        <w:pageBreakBefore/>
      </w:pPr>
      <w:bookmarkStart w:id="18" w:name="_Toc521500040"/>
      <w:r w:rsidRPr="00B00418">
        <w:rPr>
          <w:rStyle w:val="CharDivNo"/>
        </w:rPr>
        <w:t>Division</w:t>
      </w:r>
      <w:r w:rsidR="00B00418" w:rsidRPr="00B00418">
        <w:rPr>
          <w:rStyle w:val="CharDivNo"/>
        </w:rPr>
        <w:t> </w:t>
      </w:r>
      <w:r w:rsidRPr="00B00418">
        <w:rPr>
          <w:rStyle w:val="CharDivNo"/>
        </w:rPr>
        <w:t>4</w:t>
      </w:r>
      <w:r w:rsidRPr="00B00418">
        <w:t>—</w:t>
      </w:r>
      <w:r w:rsidRPr="00B00418">
        <w:rPr>
          <w:rStyle w:val="CharDivText"/>
        </w:rPr>
        <w:t>Requirements relating to these functions and powers</w:t>
      </w:r>
      <w:bookmarkEnd w:id="18"/>
    </w:p>
    <w:p w:rsidR="004B3BD5" w:rsidRPr="00B00418" w:rsidRDefault="004B3BD5" w:rsidP="005B48D7">
      <w:pPr>
        <w:pStyle w:val="ActHead5"/>
      </w:pPr>
      <w:bookmarkStart w:id="19" w:name="_Toc521500041"/>
      <w:r w:rsidRPr="00B00418">
        <w:rPr>
          <w:rStyle w:val="CharSectno"/>
        </w:rPr>
        <w:t>14</w:t>
      </w:r>
      <w:r w:rsidRPr="00B00418">
        <w:t xml:space="preserve">  Minister may give directions to ACMA</w:t>
      </w:r>
      <w:bookmarkEnd w:id="19"/>
    </w:p>
    <w:p w:rsidR="004B3BD5" w:rsidRPr="00B00418" w:rsidRDefault="004B3BD5">
      <w:pPr>
        <w:pStyle w:val="subsection"/>
      </w:pPr>
      <w:r w:rsidRPr="00B00418">
        <w:tab/>
        <w:t>(1)</w:t>
      </w:r>
      <w:r w:rsidRPr="00B00418">
        <w:tab/>
        <w:t>The Minister may give written directions to the ACMA in relation to the performance of its functions and the exercise of its powers.</w:t>
      </w:r>
    </w:p>
    <w:p w:rsidR="004B3BD5" w:rsidRPr="00B00418" w:rsidRDefault="004B3BD5">
      <w:pPr>
        <w:pStyle w:val="subsection"/>
      </w:pPr>
      <w:r w:rsidRPr="00B00418">
        <w:tab/>
        <w:t>(2)</w:t>
      </w:r>
      <w:r w:rsidRPr="00B00418">
        <w:tab/>
        <w:t>However, such a direction can only be of a general nature if it relates to:</w:t>
      </w:r>
    </w:p>
    <w:p w:rsidR="004B3BD5" w:rsidRPr="00B00418" w:rsidRDefault="004B3BD5">
      <w:pPr>
        <w:pStyle w:val="paragraph"/>
      </w:pPr>
      <w:r w:rsidRPr="00B00418">
        <w:tab/>
        <w:t>(a)</w:t>
      </w:r>
      <w:r w:rsidRPr="00B00418">
        <w:tab/>
        <w:t>the ACMA’s broadcasting, content and datacasting functions; or</w:t>
      </w:r>
    </w:p>
    <w:p w:rsidR="004B3BD5" w:rsidRPr="00B00418" w:rsidRDefault="004B3BD5">
      <w:pPr>
        <w:pStyle w:val="paragraph"/>
      </w:pPr>
      <w:r w:rsidRPr="00B00418">
        <w:tab/>
        <w:t>(b)</w:t>
      </w:r>
      <w:r w:rsidRPr="00B00418">
        <w:tab/>
        <w:t>the ACMA’s powers relating to those functions.</w:t>
      </w:r>
    </w:p>
    <w:p w:rsidR="004B3BD5" w:rsidRPr="00B00418" w:rsidRDefault="004B3BD5">
      <w:pPr>
        <w:pStyle w:val="subsection"/>
      </w:pPr>
      <w:r w:rsidRPr="00B00418">
        <w:tab/>
        <w:t>(3)</w:t>
      </w:r>
      <w:r w:rsidRPr="00B00418">
        <w:tab/>
        <w:t xml:space="preserve">A direction under </w:t>
      </w:r>
      <w:r w:rsidR="00B00418">
        <w:t>subsection (</w:t>
      </w:r>
      <w:r w:rsidRPr="00B00418">
        <w:t xml:space="preserve">1) must be published in the </w:t>
      </w:r>
      <w:r w:rsidRPr="00B00418">
        <w:rPr>
          <w:i/>
        </w:rPr>
        <w:t>Gazette</w:t>
      </w:r>
      <w:r w:rsidRPr="00B00418">
        <w:t>.</w:t>
      </w:r>
    </w:p>
    <w:p w:rsidR="004B3BD5" w:rsidRPr="00B00418" w:rsidRDefault="004B3BD5">
      <w:pPr>
        <w:pStyle w:val="subsection"/>
      </w:pPr>
      <w:r w:rsidRPr="00B00418">
        <w:tab/>
        <w:t>(4)</w:t>
      </w:r>
      <w:r w:rsidRPr="00B00418">
        <w:tab/>
        <w:t xml:space="preserve">The ACMA must perform its functions, and exercise its powers, in a manner consistent with any directions given by the Minister under </w:t>
      </w:r>
      <w:r w:rsidR="00B00418">
        <w:t>subsection (</w:t>
      </w:r>
      <w:r w:rsidRPr="00B00418">
        <w:t>1).</w:t>
      </w:r>
    </w:p>
    <w:p w:rsidR="004B3BD5" w:rsidRPr="00B00418" w:rsidRDefault="004B3BD5">
      <w:pPr>
        <w:pStyle w:val="subsection"/>
      </w:pPr>
      <w:r w:rsidRPr="00B00418">
        <w:tab/>
        <w:t>(5)</w:t>
      </w:r>
      <w:r w:rsidRPr="00B00418">
        <w:tab/>
        <w:t xml:space="preserve">This section does not affect the Minister’s powers under the </w:t>
      </w:r>
      <w:r w:rsidRPr="00B00418">
        <w:rPr>
          <w:i/>
        </w:rPr>
        <w:t>Broadcasting Services Act 1992</w:t>
      </w:r>
      <w:r w:rsidRPr="00B00418">
        <w:t xml:space="preserve"> to give directions to the ACMA.</w:t>
      </w:r>
    </w:p>
    <w:p w:rsidR="004B3BD5" w:rsidRPr="00B00418" w:rsidRDefault="004B3BD5" w:rsidP="005B48D7">
      <w:pPr>
        <w:pStyle w:val="ActHead5"/>
      </w:pPr>
      <w:bookmarkStart w:id="20" w:name="_Toc521500042"/>
      <w:r w:rsidRPr="00B00418">
        <w:rPr>
          <w:rStyle w:val="CharSectno"/>
        </w:rPr>
        <w:t>15</w:t>
      </w:r>
      <w:r w:rsidRPr="00B00418">
        <w:t xml:space="preserve">  ACMA not otherwise subject to direction</w:t>
      </w:r>
      <w:bookmarkEnd w:id="20"/>
    </w:p>
    <w:p w:rsidR="004B3BD5" w:rsidRPr="00B00418" w:rsidRDefault="004B3BD5">
      <w:pPr>
        <w:pStyle w:val="subsection"/>
      </w:pPr>
      <w:r w:rsidRPr="00B00418">
        <w:tab/>
      </w:r>
      <w:r w:rsidRPr="00B00418">
        <w:tab/>
        <w:t>Except as otherwise provided by or under this or any other Act, the ACMA is not subject to direction by or on behalf of the Commonwealth.</w:t>
      </w:r>
    </w:p>
    <w:p w:rsidR="004B3BD5" w:rsidRPr="00B00418" w:rsidRDefault="004B3BD5" w:rsidP="005B48D7">
      <w:pPr>
        <w:pStyle w:val="ActHead5"/>
      </w:pPr>
      <w:bookmarkStart w:id="21" w:name="_Toc521500043"/>
      <w:r w:rsidRPr="00B00418">
        <w:rPr>
          <w:rStyle w:val="CharSectno"/>
        </w:rPr>
        <w:t>16</w:t>
      </w:r>
      <w:r w:rsidRPr="00B00418">
        <w:t xml:space="preserve">  Consistency with CER Trade in Services Protocol</w:t>
      </w:r>
      <w:bookmarkEnd w:id="21"/>
    </w:p>
    <w:p w:rsidR="004B3BD5" w:rsidRPr="00B00418" w:rsidRDefault="004B3BD5">
      <w:pPr>
        <w:pStyle w:val="subsection"/>
      </w:pPr>
      <w:r w:rsidRPr="00B00418">
        <w:tab/>
      </w:r>
      <w:r w:rsidRPr="00B00418">
        <w:tab/>
        <w:t xml:space="preserve">The ACMA must perform its broadcasting, content and datacasting functions, and exercise its powers relating to those functions, in a manner consistent with Australia’s obligations under the CER Trade in Services Protocol (as defined in the </w:t>
      </w:r>
      <w:r w:rsidRPr="00B00418">
        <w:rPr>
          <w:i/>
        </w:rPr>
        <w:t>Broadcasting Services Act 1992</w:t>
      </w:r>
      <w:r w:rsidRPr="00B00418">
        <w:t>).</w:t>
      </w:r>
    </w:p>
    <w:p w:rsidR="004B3BD5" w:rsidRPr="00B00418" w:rsidRDefault="004B3BD5" w:rsidP="005B48D7">
      <w:pPr>
        <w:pStyle w:val="ActHead5"/>
      </w:pPr>
      <w:bookmarkStart w:id="22" w:name="_Toc521500044"/>
      <w:r w:rsidRPr="00B00418">
        <w:rPr>
          <w:rStyle w:val="CharSectno"/>
        </w:rPr>
        <w:t>17</w:t>
      </w:r>
      <w:r w:rsidRPr="00B00418">
        <w:t xml:space="preserve">  ACMA to consult ACCC in relation to management of electronic addressing</w:t>
      </w:r>
      <w:bookmarkEnd w:id="22"/>
    </w:p>
    <w:p w:rsidR="004B3BD5" w:rsidRPr="00B00418" w:rsidRDefault="004B3BD5">
      <w:pPr>
        <w:pStyle w:val="subsection"/>
      </w:pPr>
      <w:r w:rsidRPr="00B00418">
        <w:tab/>
      </w:r>
      <w:r w:rsidRPr="00B00418">
        <w:tab/>
        <w:t>The ACMA must consult the Australian Competition and Consumer Commission before carrying out an act:</w:t>
      </w:r>
    </w:p>
    <w:p w:rsidR="004B3BD5" w:rsidRPr="00B00418" w:rsidRDefault="004B3BD5">
      <w:pPr>
        <w:pStyle w:val="paragraph"/>
      </w:pPr>
      <w:r w:rsidRPr="00B00418">
        <w:tab/>
        <w:t>(a)</w:t>
      </w:r>
      <w:r w:rsidRPr="00B00418">
        <w:tab/>
        <w:t>for the purpose of performing its functions under paragraph</w:t>
      </w:r>
      <w:r w:rsidR="00B00418">
        <w:t> </w:t>
      </w:r>
      <w:r w:rsidRPr="00B00418">
        <w:t>11(1)(a) or (b); and</w:t>
      </w:r>
    </w:p>
    <w:p w:rsidR="004B3BD5" w:rsidRPr="00B00418" w:rsidRDefault="004B3BD5">
      <w:pPr>
        <w:pStyle w:val="paragraph"/>
      </w:pPr>
      <w:r w:rsidRPr="00B00418">
        <w:tab/>
        <w:t>(b)</w:t>
      </w:r>
      <w:r w:rsidRPr="00B00418">
        <w:tab/>
        <w:t>that would, in the ACMA’s opinion, have a significant effect on competition or consumer protection.</w:t>
      </w:r>
    </w:p>
    <w:p w:rsidR="0002675C" w:rsidRPr="00B00418" w:rsidRDefault="0002675C" w:rsidP="009F0B7E">
      <w:pPr>
        <w:pStyle w:val="ActHead2"/>
        <w:pageBreakBefore/>
      </w:pPr>
      <w:bookmarkStart w:id="23" w:name="_Toc521500045"/>
      <w:r w:rsidRPr="00B00418">
        <w:rPr>
          <w:rStyle w:val="CharPartNo"/>
        </w:rPr>
        <w:t>Part</w:t>
      </w:r>
      <w:r w:rsidR="00B00418" w:rsidRPr="00B00418">
        <w:rPr>
          <w:rStyle w:val="CharPartNo"/>
        </w:rPr>
        <w:t> </w:t>
      </w:r>
      <w:r w:rsidRPr="00B00418">
        <w:rPr>
          <w:rStyle w:val="CharPartNo"/>
        </w:rPr>
        <w:t>3</w:t>
      </w:r>
      <w:r w:rsidRPr="00B00418">
        <w:t>—</w:t>
      </w:r>
      <w:r w:rsidRPr="00B00418">
        <w:rPr>
          <w:rStyle w:val="CharPartText"/>
        </w:rPr>
        <w:t>ACMA’s membership</w:t>
      </w:r>
      <w:bookmarkEnd w:id="23"/>
    </w:p>
    <w:p w:rsidR="004B3BD5" w:rsidRPr="00B00418" w:rsidRDefault="004B3BD5" w:rsidP="009F0B7E">
      <w:pPr>
        <w:pStyle w:val="ActHead3"/>
      </w:pPr>
      <w:bookmarkStart w:id="24" w:name="_Toc521500046"/>
      <w:r w:rsidRPr="00B00418">
        <w:rPr>
          <w:rStyle w:val="CharDivNo"/>
        </w:rPr>
        <w:t>Division</w:t>
      </w:r>
      <w:r w:rsidR="00B00418" w:rsidRPr="00B00418">
        <w:rPr>
          <w:rStyle w:val="CharDivNo"/>
        </w:rPr>
        <w:t> </w:t>
      </w:r>
      <w:r w:rsidRPr="00B00418">
        <w:rPr>
          <w:rStyle w:val="CharDivNo"/>
        </w:rPr>
        <w:t>2</w:t>
      </w:r>
      <w:r w:rsidRPr="00B00418">
        <w:t>—</w:t>
      </w:r>
      <w:r w:rsidRPr="00B00418">
        <w:rPr>
          <w:rStyle w:val="CharDivText"/>
        </w:rPr>
        <w:t>Membership</w:t>
      </w:r>
      <w:bookmarkEnd w:id="24"/>
    </w:p>
    <w:p w:rsidR="004B3BD5" w:rsidRPr="00B00418" w:rsidRDefault="004B3BD5" w:rsidP="005B48D7">
      <w:pPr>
        <w:pStyle w:val="ActHead4"/>
      </w:pPr>
      <w:bookmarkStart w:id="25" w:name="_Toc521500047"/>
      <w:r w:rsidRPr="00B00418">
        <w:rPr>
          <w:rStyle w:val="CharSubdNo"/>
        </w:rPr>
        <w:t>Subdivision A</w:t>
      </w:r>
      <w:r w:rsidRPr="00B00418">
        <w:t>—</w:t>
      </w:r>
      <w:r w:rsidRPr="00B00418">
        <w:rPr>
          <w:rStyle w:val="CharSubdText"/>
        </w:rPr>
        <w:t>Members</w:t>
      </w:r>
      <w:bookmarkEnd w:id="25"/>
    </w:p>
    <w:p w:rsidR="004B3BD5" w:rsidRPr="00B00418" w:rsidRDefault="004B3BD5" w:rsidP="005B48D7">
      <w:pPr>
        <w:pStyle w:val="ActHead5"/>
      </w:pPr>
      <w:bookmarkStart w:id="26" w:name="_Toc521500048"/>
      <w:r w:rsidRPr="00B00418">
        <w:rPr>
          <w:rStyle w:val="CharSectno"/>
        </w:rPr>
        <w:t>19</w:t>
      </w:r>
      <w:r w:rsidRPr="00B00418">
        <w:t xml:space="preserve">  Membership</w:t>
      </w:r>
      <w:bookmarkEnd w:id="26"/>
    </w:p>
    <w:p w:rsidR="004B3BD5" w:rsidRPr="00B00418" w:rsidRDefault="004B3BD5">
      <w:pPr>
        <w:pStyle w:val="subsection"/>
      </w:pPr>
      <w:r w:rsidRPr="00B00418">
        <w:tab/>
      </w:r>
      <w:r w:rsidRPr="00B00418">
        <w:tab/>
        <w:t>The ACMA consists of the following members:</w:t>
      </w:r>
    </w:p>
    <w:p w:rsidR="004B3BD5" w:rsidRPr="00B00418" w:rsidRDefault="004B3BD5">
      <w:pPr>
        <w:pStyle w:val="paragraph"/>
      </w:pPr>
      <w:r w:rsidRPr="00B00418">
        <w:tab/>
        <w:t>(a)</w:t>
      </w:r>
      <w:r w:rsidRPr="00B00418">
        <w:tab/>
        <w:t>a Chair;</w:t>
      </w:r>
    </w:p>
    <w:p w:rsidR="004B3BD5" w:rsidRPr="00B00418" w:rsidRDefault="004B3BD5">
      <w:pPr>
        <w:pStyle w:val="paragraph"/>
      </w:pPr>
      <w:r w:rsidRPr="00B00418">
        <w:tab/>
        <w:t>(b)</w:t>
      </w:r>
      <w:r w:rsidRPr="00B00418">
        <w:tab/>
        <w:t>a Deputy Chair;</w:t>
      </w:r>
    </w:p>
    <w:p w:rsidR="004B3BD5" w:rsidRPr="00B00418" w:rsidRDefault="004B3BD5">
      <w:pPr>
        <w:pStyle w:val="paragraph"/>
      </w:pPr>
      <w:r w:rsidRPr="00B00418">
        <w:tab/>
        <w:t>(c)</w:t>
      </w:r>
      <w:r w:rsidRPr="00B00418">
        <w:tab/>
        <w:t>at least 1, and not more than 7, other members.</w:t>
      </w:r>
    </w:p>
    <w:p w:rsidR="004B3BD5" w:rsidRPr="00B00418" w:rsidRDefault="004B3BD5" w:rsidP="005B48D7">
      <w:pPr>
        <w:pStyle w:val="ActHead5"/>
      </w:pPr>
      <w:bookmarkStart w:id="27" w:name="_Toc521500049"/>
      <w:r w:rsidRPr="00B00418">
        <w:rPr>
          <w:rStyle w:val="CharSectno"/>
        </w:rPr>
        <w:t>20</w:t>
      </w:r>
      <w:r w:rsidRPr="00B00418">
        <w:t xml:space="preserve">  Appointment of members</w:t>
      </w:r>
      <w:bookmarkEnd w:id="27"/>
    </w:p>
    <w:p w:rsidR="004B3BD5" w:rsidRPr="00B00418" w:rsidRDefault="004B3BD5">
      <w:pPr>
        <w:pStyle w:val="subsection"/>
        <w:spacing w:before="140"/>
        <w:ind w:left="1135" w:hanging="1135"/>
      </w:pPr>
      <w:r w:rsidRPr="00B00418">
        <w:tab/>
        <w:t>(1)</w:t>
      </w:r>
      <w:r w:rsidRPr="00B00418">
        <w:tab/>
        <w:t>Each member is to be appointed by the Governor</w:t>
      </w:r>
      <w:r w:rsidR="00B00418">
        <w:noBreakHyphen/>
      </w:r>
      <w:r w:rsidRPr="00B00418">
        <w:t>General by written instrument.</w:t>
      </w:r>
    </w:p>
    <w:p w:rsidR="004B3BD5" w:rsidRPr="00B00418" w:rsidRDefault="004B3BD5">
      <w:pPr>
        <w:pStyle w:val="subsection"/>
        <w:spacing w:before="140"/>
        <w:ind w:left="1135" w:hanging="1135"/>
      </w:pPr>
      <w:r w:rsidRPr="00B00418">
        <w:tab/>
        <w:t>(2)</w:t>
      </w:r>
      <w:r w:rsidRPr="00B00418">
        <w:tab/>
        <w:t>The Chair and the Deputy Chair must be appointed as full</w:t>
      </w:r>
      <w:r w:rsidR="00B00418">
        <w:noBreakHyphen/>
      </w:r>
      <w:r w:rsidRPr="00B00418">
        <w:t>time members.</w:t>
      </w:r>
    </w:p>
    <w:p w:rsidR="004B3BD5" w:rsidRPr="00B00418" w:rsidRDefault="004B3BD5">
      <w:pPr>
        <w:pStyle w:val="subsection"/>
        <w:spacing w:before="140"/>
        <w:ind w:left="1135" w:hanging="1135"/>
      </w:pPr>
      <w:r w:rsidRPr="00B00418">
        <w:tab/>
        <w:t>(3)</w:t>
      </w:r>
      <w:r w:rsidRPr="00B00418">
        <w:tab/>
        <w:t>A member, other than the Chair or the Deputy Chair, may be appointed as a full</w:t>
      </w:r>
      <w:r w:rsidR="00B00418">
        <w:noBreakHyphen/>
      </w:r>
      <w:r w:rsidRPr="00B00418">
        <w:t>time member or as a part</w:t>
      </w:r>
      <w:r w:rsidR="00B00418">
        <w:noBreakHyphen/>
      </w:r>
      <w:r w:rsidRPr="00B00418">
        <w:t>time member.</w:t>
      </w:r>
    </w:p>
    <w:p w:rsidR="004B3BD5" w:rsidRPr="00B00418" w:rsidRDefault="004B3BD5">
      <w:pPr>
        <w:pStyle w:val="subsection"/>
        <w:spacing w:before="140"/>
        <w:ind w:left="1135" w:hanging="1135"/>
      </w:pPr>
      <w:r w:rsidRPr="00B00418">
        <w:tab/>
        <w:t>(4)</w:t>
      </w:r>
      <w:r w:rsidRPr="00B00418">
        <w:tab/>
        <w:t>A part</w:t>
      </w:r>
      <w:r w:rsidR="00B00418">
        <w:noBreakHyphen/>
      </w:r>
      <w:r w:rsidRPr="00B00418">
        <w:t>time member may be assigned by the Minister, acting on the ACMA’s advice, on a full</w:t>
      </w:r>
      <w:r w:rsidR="00B00418">
        <w:noBreakHyphen/>
      </w:r>
      <w:r w:rsidRPr="00B00418">
        <w:t>time basis to an inquiry, investigation or hearing. Such an assignment must be in writing.</w:t>
      </w:r>
    </w:p>
    <w:p w:rsidR="004B3BD5" w:rsidRPr="00B00418" w:rsidRDefault="004B3BD5">
      <w:pPr>
        <w:pStyle w:val="subsection"/>
        <w:spacing w:before="140"/>
        <w:ind w:left="1135" w:hanging="1135"/>
      </w:pPr>
      <w:r w:rsidRPr="00B00418">
        <w:tab/>
        <w:t>(5)</w:t>
      </w:r>
      <w:r w:rsidRPr="00B00418">
        <w:tab/>
        <w:t>For the purposes of this Act (except for subsection</w:t>
      </w:r>
      <w:r w:rsidR="00B00418">
        <w:t> </w:t>
      </w:r>
      <w:r w:rsidRPr="00B00418">
        <w:t>31(2) and paragraph</w:t>
      </w:r>
      <w:r w:rsidR="00B00418">
        <w:t> </w:t>
      </w:r>
      <w:r w:rsidRPr="00B00418">
        <w:t>34(5)(b)), a part</w:t>
      </w:r>
      <w:r w:rsidR="00B00418">
        <w:noBreakHyphen/>
      </w:r>
      <w:r w:rsidRPr="00B00418">
        <w:t>time member so assigned is taken to be a full</w:t>
      </w:r>
      <w:r w:rsidR="00B00418">
        <w:noBreakHyphen/>
      </w:r>
      <w:r w:rsidRPr="00B00418">
        <w:t>time member while the assignment is in force.</w:t>
      </w:r>
    </w:p>
    <w:p w:rsidR="004B3BD5" w:rsidRPr="00B00418" w:rsidRDefault="004B3BD5" w:rsidP="005B48D7">
      <w:pPr>
        <w:pStyle w:val="ActHead5"/>
      </w:pPr>
      <w:bookmarkStart w:id="28" w:name="_Toc521500050"/>
      <w:r w:rsidRPr="00B00418">
        <w:rPr>
          <w:rStyle w:val="CharSectno"/>
        </w:rPr>
        <w:t>21</w:t>
      </w:r>
      <w:r w:rsidRPr="00B00418">
        <w:t xml:space="preserve">  Period of appointment for members</w:t>
      </w:r>
      <w:bookmarkEnd w:id="28"/>
    </w:p>
    <w:p w:rsidR="004B3BD5" w:rsidRPr="00B00418" w:rsidRDefault="004B3BD5">
      <w:pPr>
        <w:pStyle w:val="SubsectionHead"/>
      </w:pPr>
      <w:r w:rsidRPr="00B00418">
        <w:t>Period of current appointment</w:t>
      </w:r>
    </w:p>
    <w:p w:rsidR="004B3BD5" w:rsidRPr="00B00418" w:rsidRDefault="004B3BD5">
      <w:pPr>
        <w:pStyle w:val="subsection"/>
      </w:pPr>
      <w:r w:rsidRPr="00B00418">
        <w:tab/>
        <w:t>(1)</w:t>
      </w:r>
      <w:r w:rsidRPr="00B00418">
        <w:tab/>
        <w:t>A member holds office for the period specified in his or her instrument of appointment. The period must not exceed 5 years.</w:t>
      </w:r>
    </w:p>
    <w:p w:rsidR="004B3BD5" w:rsidRPr="00B00418" w:rsidRDefault="004B3BD5">
      <w:pPr>
        <w:pStyle w:val="SubsectionHead"/>
      </w:pPr>
      <w:r w:rsidRPr="00B00418">
        <w:t>Total appointments must not exceed 10 years</w:t>
      </w:r>
    </w:p>
    <w:p w:rsidR="004B3BD5" w:rsidRPr="00B00418" w:rsidRDefault="004B3BD5">
      <w:pPr>
        <w:pStyle w:val="subsection"/>
      </w:pPr>
      <w:r w:rsidRPr="00B00418">
        <w:tab/>
        <w:t>(2)</w:t>
      </w:r>
      <w:r w:rsidRPr="00B00418">
        <w:tab/>
        <w:t>A person can be appointed as a member more than once. However, a later appointment must not result in the sum of the person’s periods of appointment exceeding 10 years.</w:t>
      </w:r>
    </w:p>
    <w:p w:rsidR="004B3BD5" w:rsidRPr="00B00418" w:rsidRDefault="004B3BD5">
      <w:pPr>
        <w:pStyle w:val="SubsectionHead"/>
      </w:pPr>
      <w:r w:rsidRPr="00B00418">
        <w:t>Extension to complete inquiry, investigation or hearing</w:t>
      </w:r>
    </w:p>
    <w:p w:rsidR="004B3BD5" w:rsidRPr="00B00418" w:rsidRDefault="004B3BD5">
      <w:pPr>
        <w:pStyle w:val="subsection"/>
      </w:pPr>
      <w:r w:rsidRPr="00B00418">
        <w:tab/>
        <w:t>(3)</w:t>
      </w:r>
      <w:r w:rsidRPr="00B00418">
        <w:tab/>
        <w:t xml:space="preserve">Despite </w:t>
      </w:r>
      <w:r w:rsidR="00B00418">
        <w:t>subsections (</w:t>
      </w:r>
      <w:r w:rsidRPr="00B00418">
        <w:t>1) and (2), if a member is conducting, or is part of the panel conducting, an inquiry, investigation or hearing for the ACMA, the Minister may, by writing, extend the member’s appointment until the end of the inquiry, investigation or hearing.</w:t>
      </w:r>
    </w:p>
    <w:p w:rsidR="004B3BD5" w:rsidRPr="00B00418" w:rsidRDefault="004B3BD5">
      <w:pPr>
        <w:pStyle w:val="SubsectionHead"/>
      </w:pPr>
      <w:r w:rsidRPr="00B00418">
        <w:t>For 10 year rule, count associate membership and ABA and ACA membership and associate membership</w:t>
      </w:r>
    </w:p>
    <w:p w:rsidR="004B3BD5" w:rsidRPr="00B00418" w:rsidRDefault="004B3BD5">
      <w:pPr>
        <w:pStyle w:val="subsection"/>
      </w:pPr>
      <w:r w:rsidRPr="00B00418">
        <w:tab/>
        <w:t>(4)</w:t>
      </w:r>
      <w:r w:rsidRPr="00B00418">
        <w:tab/>
        <w:t xml:space="preserve">For the purposes of </w:t>
      </w:r>
      <w:r w:rsidR="00B00418">
        <w:t>subsection (</w:t>
      </w:r>
      <w:r w:rsidRPr="00B00418">
        <w:t xml:space="preserve">2), a </w:t>
      </w:r>
      <w:r w:rsidRPr="00B00418">
        <w:rPr>
          <w:b/>
          <w:i/>
        </w:rPr>
        <w:t>period of appointment</w:t>
      </w:r>
      <w:r w:rsidRPr="00B00418">
        <w:t xml:space="preserve"> includes (in addition to any periods when the person was a member of the ACMA):</w:t>
      </w:r>
    </w:p>
    <w:p w:rsidR="004B3BD5" w:rsidRPr="00B00418" w:rsidRDefault="004B3BD5">
      <w:pPr>
        <w:pStyle w:val="paragraph"/>
      </w:pPr>
      <w:r w:rsidRPr="00B00418">
        <w:tab/>
        <w:t>(a)</w:t>
      </w:r>
      <w:r w:rsidRPr="00B00418">
        <w:tab/>
        <w:t>a period when the person was an associate member of the ACMA; or</w:t>
      </w:r>
    </w:p>
    <w:p w:rsidR="004B3BD5" w:rsidRPr="00B00418" w:rsidRDefault="004B3BD5">
      <w:pPr>
        <w:pStyle w:val="paragraph"/>
      </w:pPr>
      <w:r w:rsidRPr="00B00418">
        <w:tab/>
        <w:t>(b)</w:t>
      </w:r>
      <w:r w:rsidRPr="00B00418">
        <w:tab/>
        <w:t>a period before the commencement of section</w:t>
      </w:r>
      <w:r w:rsidR="00B00418">
        <w:t> </w:t>
      </w:r>
      <w:r w:rsidRPr="00B00418">
        <w:t xml:space="preserve">6 when the person was a member, or associate member, of the Australian Broadcasting Authority that was established by the </w:t>
      </w:r>
      <w:r w:rsidRPr="00B00418">
        <w:rPr>
          <w:i/>
        </w:rPr>
        <w:t>Broadcasting Services Act 1992</w:t>
      </w:r>
      <w:r w:rsidRPr="00B00418">
        <w:t>; or</w:t>
      </w:r>
    </w:p>
    <w:p w:rsidR="004B3BD5" w:rsidRPr="00B00418" w:rsidRDefault="004B3BD5">
      <w:pPr>
        <w:pStyle w:val="paragraph"/>
      </w:pPr>
      <w:r w:rsidRPr="00B00418">
        <w:tab/>
        <w:t>(c)</w:t>
      </w:r>
      <w:r w:rsidRPr="00B00418">
        <w:tab/>
        <w:t>a period:</w:t>
      </w:r>
    </w:p>
    <w:p w:rsidR="004B3BD5" w:rsidRPr="00B00418" w:rsidRDefault="004B3BD5">
      <w:pPr>
        <w:pStyle w:val="paragraphsub"/>
      </w:pPr>
      <w:r w:rsidRPr="00B00418">
        <w:tab/>
        <w:t>(i)</w:t>
      </w:r>
      <w:r w:rsidRPr="00B00418">
        <w:tab/>
        <w:t>starting on or after 1</w:t>
      </w:r>
      <w:r w:rsidR="00B00418">
        <w:t> </w:t>
      </w:r>
      <w:r w:rsidRPr="00B00418">
        <w:t>July 1997; and</w:t>
      </w:r>
    </w:p>
    <w:p w:rsidR="004B3BD5" w:rsidRPr="00B00418" w:rsidRDefault="004B3BD5">
      <w:pPr>
        <w:pStyle w:val="paragraphsub"/>
      </w:pPr>
      <w:r w:rsidRPr="00B00418">
        <w:tab/>
        <w:t>(ii)</w:t>
      </w:r>
      <w:r w:rsidRPr="00B00418">
        <w:tab/>
        <w:t>ending before the commencement of section</w:t>
      </w:r>
      <w:r w:rsidR="00B00418">
        <w:t> </w:t>
      </w:r>
      <w:r w:rsidRPr="00B00418">
        <w:t>6;</w:t>
      </w:r>
    </w:p>
    <w:p w:rsidR="004B3BD5" w:rsidRPr="00B00418" w:rsidRDefault="004B3BD5">
      <w:pPr>
        <w:pStyle w:val="paragraph"/>
      </w:pPr>
      <w:r w:rsidRPr="00B00418">
        <w:tab/>
      </w:r>
      <w:r w:rsidRPr="00B00418">
        <w:tab/>
        <w:t>when the person was a member, or associate member, of the body corporate that was continued in existence by section</w:t>
      </w:r>
      <w:r w:rsidR="00B00418">
        <w:t> </w:t>
      </w:r>
      <w:r w:rsidRPr="00B00418">
        <w:t xml:space="preserve">14 of the </w:t>
      </w:r>
      <w:r w:rsidRPr="00B00418">
        <w:rPr>
          <w:i/>
        </w:rPr>
        <w:t>Australian Communications Authority Act 1997.</w:t>
      </w:r>
    </w:p>
    <w:p w:rsidR="004B3BD5" w:rsidRPr="00B00418" w:rsidRDefault="004B3BD5" w:rsidP="005B48D7">
      <w:pPr>
        <w:pStyle w:val="ActHead5"/>
      </w:pPr>
      <w:bookmarkStart w:id="29" w:name="_Toc521500051"/>
      <w:r w:rsidRPr="00B00418">
        <w:rPr>
          <w:rStyle w:val="CharSectno"/>
        </w:rPr>
        <w:t>22</w:t>
      </w:r>
      <w:r w:rsidRPr="00B00418">
        <w:t xml:space="preserve">  Acting Chair</w:t>
      </w:r>
      <w:bookmarkEnd w:id="29"/>
    </w:p>
    <w:p w:rsidR="004B3BD5" w:rsidRPr="00B00418" w:rsidRDefault="004B3BD5">
      <w:pPr>
        <w:pStyle w:val="subsection"/>
      </w:pPr>
      <w:r w:rsidRPr="00B00418">
        <w:tab/>
      </w:r>
      <w:r w:rsidRPr="00B00418">
        <w:tab/>
        <w:t>The Deputy Chair is to act as the Chair:</w:t>
      </w:r>
    </w:p>
    <w:p w:rsidR="004B3BD5" w:rsidRPr="00B00418" w:rsidRDefault="004B3BD5">
      <w:pPr>
        <w:pStyle w:val="paragraph"/>
      </w:pPr>
      <w:r w:rsidRPr="00B00418">
        <w:tab/>
        <w:t>(a)</w:t>
      </w:r>
      <w:r w:rsidRPr="00B00418">
        <w:tab/>
        <w:t>during a vacancy in the office of Chair (whether or not an appointment has previously been made to the office); or</w:t>
      </w:r>
    </w:p>
    <w:p w:rsidR="004B3BD5" w:rsidRPr="00B00418" w:rsidRDefault="004B3BD5">
      <w:pPr>
        <w:pStyle w:val="paragraph"/>
      </w:pPr>
      <w:r w:rsidRPr="00B00418">
        <w:tab/>
        <w:t>(b)</w:t>
      </w:r>
      <w:r w:rsidRPr="00B00418">
        <w:tab/>
        <w:t>during any period, or during all periods, when the Chair:</w:t>
      </w:r>
    </w:p>
    <w:p w:rsidR="004B3BD5" w:rsidRPr="00B00418" w:rsidRDefault="004B3BD5">
      <w:pPr>
        <w:pStyle w:val="paragraphsub"/>
      </w:pPr>
      <w:r w:rsidRPr="00B00418">
        <w:tab/>
        <w:t>(i)</w:t>
      </w:r>
      <w:r w:rsidRPr="00B00418">
        <w:tab/>
        <w:t>is absent from duty or from Australia; or</w:t>
      </w:r>
    </w:p>
    <w:p w:rsidR="004B3BD5" w:rsidRPr="00B00418" w:rsidRDefault="004B3BD5">
      <w:pPr>
        <w:pStyle w:val="paragraphsub"/>
      </w:pPr>
      <w:r w:rsidRPr="00B00418">
        <w:tab/>
        <w:t>(ii)</w:t>
      </w:r>
      <w:r w:rsidRPr="00B00418">
        <w:tab/>
        <w:t>is, for any reason, unable to perform the duties of the office.</w:t>
      </w:r>
    </w:p>
    <w:p w:rsidR="00557940" w:rsidRPr="00B00418" w:rsidRDefault="00557940" w:rsidP="00557940">
      <w:pPr>
        <w:pStyle w:val="notetext"/>
      </w:pPr>
      <w:r w:rsidRPr="00B00418">
        <w:t>Note:</w:t>
      </w:r>
      <w:r w:rsidRPr="00B00418">
        <w:tab/>
        <w:t>For rules that apply to persons acting as the Chair, see section</w:t>
      </w:r>
      <w:r w:rsidR="00B00418">
        <w:t> </w:t>
      </w:r>
      <w:r w:rsidRPr="00B00418">
        <w:t xml:space="preserve">33A of the </w:t>
      </w:r>
      <w:r w:rsidRPr="00B00418">
        <w:rPr>
          <w:i/>
        </w:rPr>
        <w:t>Acts Interpretation Act 1901</w:t>
      </w:r>
      <w:r w:rsidRPr="00B00418">
        <w:t>.</w:t>
      </w:r>
    </w:p>
    <w:p w:rsidR="004B3BD5" w:rsidRPr="00B00418" w:rsidRDefault="004B3BD5" w:rsidP="005B48D7">
      <w:pPr>
        <w:pStyle w:val="ActHead5"/>
      </w:pPr>
      <w:bookmarkStart w:id="30" w:name="_Toc521500052"/>
      <w:r w:rsidRPr="00B00418">
        <w:rPr>
          <w:rStyle w:val="CharSectno"/>
        </w:rPr>
        <w:t>23</w:t>
      </w:r>
      <w:r w:rsidRPr="00B00418">
        <w:t xml:space="preserve">  Acting appointments—members other than the Chair</w:t>
      </w:r>
      <w:bookmarkEnd w:id="30"/>
    </w:p>
    <w:p w:rsidR="004B3BD5" w:rsidRPr="00B00418" w:rsidRDefault="004B3BD5">
      <w:pPr>
        <w:pStyle w:val="subsection"/>
      </w:pPr>
      <w:r w:rsidRPr="00B00418">
        <w:tab/>
        <w:t>(1)</w:t>
      </w:r>
      <w:r w:rsidRPr="00B00418">
        <w:tab/>
        <w:t>The Minister may appoint a member to act as the Deputy Chair:</w:t>
      </w:r>
    </w:p>
    <w:p w:rsidR="004B3BD5" w:rsidRPr="00B00418" w:rsidRDefault="004B3BD5">
      <w:pPr>
        <w:pStyle w:val="paragraph"/>
      </w:pPr>
      <w:r w:rsidRPr="00B00418">
        <w:tab/>
        <w:t>(a)</w:t>
      </w:r>
      <w:r w:rsidRPr="00B00418">
        <w:tab/>
        <w:t>during a vacancy in the office of Deputy Chair (whether or not an appointment has previously been made to the office); or</w:t>
      </w:r>
    </w:p>
    <w:p w:rsidR="004B3BD5" w:rsidRPr="00B00418" w:rsidRDefault="004B3BD5">
      <w:pPr>
        <w:pStyle w:val="paragraph"/>
      </w:pPr>
      <w:r w:rsidRPr="00B00418">
        <w:tab/>
        <w:t>(b)</w:t>
      </w:r>
      <w:r w:rsidRPr="00B00418">
        <w:tab/>
        <w:t>during any period, or during all periods, when the Deputy Chair:</w:t>
      </w:r>
    </w:p>
    <w:p w:rsidR="004B3BD5" w:rsidRPr="00B00418" w:rsidRDefault="004B3BD5">
      <w:pPr>
        <w:pStyle w:val="paragraphsub"/>
      </w:pPr>
      <w:r w:rsidRPr="00B00418">
        <w:tab/>
        <w:t>(i)</w:t>
      </w:r>
      <w:r w:rsidRPr="00B00418">
        <w:tab/>
        <w:t>is acting as the Chair; or</w:t>
      </w:r>
    </w:p>
    <w:p w:rsidR="004B3BD5" w:rsidRPr="00B00418" w:rsidRDefault="004B3BD5">
      <w:pPr>
        <w:pStyle w:val="paragraphsub"/>
      </w:pPr>
      <w:r w:rsidRPr="00B00418">
        <w:tab/>
        <w:t>(ii)</w:t>
      </w:r>
      <w:r w:rsidRPr="00B00418">
        <w:tab/>
        <w:t>is absent from duty or from Australia; or</w:t>
      </w:r>
    </w:p>
    <w:p w:rsidR="004B3BD5" w:rsidRPr="00B00418" w:rsidRDefault="004B3BD5">
      <w:pPr>
        <w:pStyle w:val="paragraphsub"/>
      </w:pPr>
      <w:r w:rsidRPr="00B00418">
        <w:tab/>
        <w:t>(iii)</w:t>
      </w:r>
      <w:r w:rsidRPr="00B00418">
        <w:tab/>
        <w:t>is, for any reason, unable to perform the duties of the office.</w:t>
      </w:r>
    </w:p>
    <w:p w:rsidR="001A2294" w:rsidRPr="00B00418" w:rsidRDefault="001A2294" w:rsidP="001A2294">
      <w:pPr>
        <w:pStyle w:val="notetext"/>
      </w:pPr>
      <w:r w:rsidRPr="00B00418">
        <w:t>Note:</w:t>
      </w:r>
      <w:r w:rsidRPr="00B00418">
        <w:tab/>
        <w:t>For rules that apply to acting appointments, see section</w:t>
      </w:r>
      <w:r w:rsidR="00B00418">
        <w:t> </w:t>
      </w:r>
      <w:r w:rsidRPr="00B00418">
        <w:t xml:space="preserve">33A of the </w:t>
      </w:r>
      <w:r w:rsidRPr="00B00418">
        <w:rPr>
          <w:i/>
        </w:rPr>
        <w:t>Acts Interpretation Act 1901</w:t>
      </w:r>
      <w:r w:rsidRPr="00B00418">
        <w:t>.</w:t>
      </w:r>
    </w:p>
    <w:p w:rsidR="004B3BD5" w:rsidRPr="00B00418" w:rsidRDefault="004B3BD5">
      <w:pPr>
        <w:pStyle w:val="subsection"/>
      </w:pPr>
      <w:r w:rsidRPr="00B00418">
        <w:tab/>
        <w:t>(2)</w:t>
      </w:r>
      <w:r w:rsidRPr="00B00418">
        <w:tab/>
        <w:t>The Minister may appoint a person to act as a member (other than as Chair or Deputy Chair):</w:t>
      </w:r>
    </w:p>
    <w:p w:rsidR="004B3BD5" w:rsidRPr="00B00418" w:rsidRDefault="004B3BD5">
      <w:pPr>
        <w:pStyle w:val="paragraph"/>
      </w:pPr>
      <w:r w:rsidRPr="00B00418">
        <w:tab/>
        <w:t>(a)</w:t>
      </w:r>
      <w:r w:rsidRPr="00B00418">
        <w:tab/>
        <w:t>during a vacancy in the office of a member (whether or not an appointment has previously been made to the office); or</w:t>
      </w:r>
    </w:p>
    <w:p w:rsidR="004B3BD5" w:rsidRPr="00B00418" w:rsidRDefault="004B3BD5">
      <w:pPr>
        <w:pStyle w:val="paragraph"/>
      </w:pPr>
      <w:r w:rsidRPr="00B00418">
        <w:tab/>
        <w:t>(b)</w:t>
      </w:r>
      <w:r w:rsidRPr="00B00418">
        <w:tab/>
        <w:t>during any period, or during all periods, when a member:</w:t>
      </w:r>
    </w:p>
    <w:p w:rsidR="004B3BD5" w:rsidRPr="00B00418" w:rsidRDefault="004B3BD5">
      <w:pPr>
        <w:pStyle w:val="paragraphsub"/>
      </w:pPr>
      <w:r w:rsidRPr="00B00418">
        <w:tab/>
        <w:t>(i)</w:t>
      </w:r>
      <w:r w:rsidRPr="00B00418">
        <w:tab/>
        <w:t>is acting as the Deputy Chair; or</w:t>
      </w:r>
    </w:p>
    <w:p w:rsidR="004B3BD5" w:rsidRPr="00B00418" w:rsidRDefault="004B3BD5">
      <w:pPr>
        <w:pStyle w:val="paragraphsub"/>
      </w:pPr>
      <w:r w:rsidRPr="00B00418">
        <w:tab/>
        <w:t>(ii)</w:t>
      </w:r>
      <w:r w:rsidRPr="00B00418">
        <w:tab/>
        <w:t>is absent from duty or from Australia; or</w:t>
      </w:r>
    </w:p>
    <w:p w:rsidR="004B3BD5" w:rsidRPr="00B00418" w:rsidRDefault="004B3BD5">
      <w:pPr>
        <w:pStyle w:val="paragraphsub"/>
      </w:pPr>
      <w:r w:rsidRPr="00B00418">
        <w:tab/>
        <w:t>(iii)</w:t>
      </w:r>
      <w:r w:rsidRPr="00B00418">
        <w:tab/>
        <w:t>is, for any reason, unable to perform the duties of the office.</w:t>
      </w:r>
    </w:p>
    <w:p w:rsidR="001A2294" w:rsidRPr="00B00418" w:rsidRDefault="001A2294" w:rsidP="001A2294">
      <w:pPr>
        <w:pStyle w:val="notetext"/>
      </w:pPr>
      <w:r w:rsidRPr="00B00418">
        <w:t>Note:</w:t>
      </w:r>
      <w:r w:rsidRPr="00B00418">
        <w:tab/>
        <w:t>For rules that apply to acting appointments, see section</w:t>
      </w:r>
      <w:r w:rsidR="00B00418">
        <w:t> </w:t>
      </w:r>
      <w:r w:rsidRPr="00B00418">
        <w:t xml:space="preserve">33A of the </w:t>
      </w:r>
      <w:r w:rsidRPr="00B00418">
        <w:rPr>
          <w:i/>
        </w:rPr>
        <w:t>Acts Interpretation Act 1901</w:t>
      </w:r>
      <w:r w:rsidRPr="00B00418">
        <w:t>.</w:t>
      </w:r>
    </w:p>
    <w:p w:rsidR="004B3BD5" w:rsidRPr="00B00418" w:rsidRDefault="004B3BD5" w:rsidP="005B48D7">
      <w:pPr>
        <w:pStyle w:val="ActHead4"/>
      </w:pPr>
      <w:bookmarkStart w:id="31" w:name="_Toc521500053"/>
      <w:r w:rsidRPr="00B00418">
        <w:rPr>
          <w:rStyle w:val="CharSubdNo"/>
        </w:rPr>
        <w:t>Subdivision B</w:t>
      </w:r>
      <w:r w:rsidRPr="00B00418">
        <w:t>—</w:t>
      </w:r>
      <w:r w:rsidRPr="00B00418">
        <w:rPr>
          <w:rStyle w:val="CharSubdText"/>
        </w:rPr>
        <w:t>Associate members</w:t>
      </w:r>
      <w:bookmarkEnd w:id="31"/>
    </w:p>
    <w:p w:rsidR="004B3BD5" w:rsidRPr="00B00418" w:rsidRDefault="004B3BD5" w:rsidP="005B48D7">
      <w:pPr>
        <w:pStyle w:val="ActHead5"/>
      </w:pPr>
      <w:bookmarkStart w:id="32" w:name="_Toc521500054"/>
      <w:r w:rsidRPr="00B00418">
        <w:rPr>
          <w:rStyle w:val="CharSectno"/>
        </w:rPr>
        <w:t>24</w:t>
      </w:r>
      <w:r w:rsidRPr="00B00418">
        <w:t xml:space="preserve">  Appointment of associate members</w:t>
      </w:r>
      <w:bookmarkEnd w:id="32"/>
    </w:p>
    <w:p w:rsidR="004B3BD5" w:rsidRPr="00B00418" w:rsidRDefault="004B3BD5">
      <w:pPr>
        <w:pStyle w:val="subsection"/>
        <w:spacing w:before="140"/>
        <w:ind w:left="1135" w:hanging="1135"/>
      </w:pPr>
      <w:r w:rsidRPr="00B00418">
        <w:tab/>
        <w:t>(1)</w:t>
      </w:r>
      <w:r w:rsidRPr="00B00418">
        <w:tab/>
        <w:t>The Minister may appoint as many associate members of the ACMA as he or she thinks fit.</w:t>
      </w:r>
    </w:p>
    <w:p w:rsidR="004B3BD5" w:rsidRPr="00B00418" w:rsidRDefault="004B3BD5">
      <w:pPr>
        <w:pStyle w:val="subsection"/>
        <w:spacing w:before="140"/>
        <w:ind w:left="1135" w:hanging="1135"/>
      </w:pPr>
      <w:r w:rsidRPr="00B00418">
        <w:tab/>
        <w:t>(2)</w:t>
      </w:r>
      <w:r w:rsidRPr="00B00418">
        <w:tab/>
        <w:t>Each associate member is to be appointed by the Minister by written instrument.</w:t>
      </w:r>
    </w:p>
    <w:p w:rsidR="004B3BD5" w:rsidRPr="00B00418" w:rsidRDefault="004B3BD5">
      <w:pPr>
        <w:pStyle w:val="subsection"/>
      </w:pPr>
      <w:r w:rsidRPr="00B00418">
        <w:tab/>
        <w:t>(3)</w:t>
      </w:r>
      <w:r w:rsidRPr="00B00418">
        <w:tab/>
        <w:t>An associate member may be appointed as a full</w:t>
      </w:r>
      <w:r w:rsidR="00B00418">
        <w:noBreakHyphen/>
      </w:r>
      <w:r w:rsidRPr="00B00418">
        <w:t>time associate member or as a part</w:t>
      </w:r>
      <w:r w:rsidR="00B00418">
        <w:noBreakHyphen/>
      </w:r>
      <w:r w:rsidRPr="00B00418">
        <w:t>time associate member.</w:t>
      </w:r>
    </w:p>
    <w:p w:rsidR="004B3BD5" w:rsidRPr="00B00418" w:rsidRDefault="004B3BD5">
      <w:pPr>
        <w:pStyle w:val="subsection"/>
      </w:pPr>
      <w:r w:rsidRPr="00B00418">
        <w:tab/>
        <w:t>(4)</w:t>
      </w:r>
      <w:r w:rsidRPr="00B00418">
        <w:tab/>
        <w:t>An associate member’s instrument of appointment must contain a statement to the effect that the associate member’s appointment relates to 1 or more specified matters, being:</w:t>
      </w:r>
    </w:p>
    <w:p w:rsidR="004B3BD5" w:rsidRPr="00B00418" w:rsidRDefault="004B3BD5">
      <w:pPr>
        <w:pStyle w:val="paragraph"/>
      </w:pPr>
      <w:r w:rsidRPr="00B00418">
        <w:tab/>
        <w:t>(a)</w:t>
      </w:r>
      <w:r w:rsidRPr="00B00418">
        <w:tab/>
        <w:t>an inquiry, investigation or hearing; or</w:t>
      </w:r>
    </w:p>
    <w:p w:rsidR="004B3BD5" w:rsidRPr="00B00418" w:rsidRDefault="004B3BD5">
      <w:pPr>
        <w:pStyle w:val="paragraph"/>
      </w:pPr>
      <w:r w:rsidRPr="00B00418">
        <w:tab/>
        <w:t>(b)</w:t>
      </w:r>
      <w:r w:rsidRPr="00B00418">
        <w:tab/>
        <w:t>any other matter that relates to the performance of the ACMA’s functions or the exercise of the ACMA’s powers.</w:t>
      </w:r>
    </w:p>
    <w:p w:rsidR="004B3BD5" w:rsidRPr="00B00418" w:rsidRDefault="004B3BD5" w:rsidP="005B48D7">
      <w:pPr>
        <w:pStyle w:val="ActHead5"/>
      </w:pPr>
      <w:bookmarkStart w:id="33" w:name="_Toc521500055"/>
      <w:r w:rsidRPr="00B00418">
        <w:rPr>
          <w:rStyle w:val="CharSectno"/>
        </w:rPr>
        <w:t>25</w:t>
      </w:r>
      <w:r w:rsidRPr="00B00418">
        <w:t xml:space="preserve">  Period of appointment for associate members</w:t>
      </w:r>
      <w:bookmarkEnd w:id="33"/>
    </w:p>
    <w:p w:rsidR="008B4C9D" w:rsidRPr="00B00418" w:rsidRDefault="008B4C9D" w:rsidP="008B4C9D">
      <w:pPr>
        <w:pStyle w:val="SubsectionHead"/>
      </w:pPr>
      <w:r w:rsidRPr="00B00418">
        <w:t>Period specified in instrument of appointment</w:t>
      </w:r>
    </w:p>
    <w:p w:rsidR="004B3BD5" w:rsidRPr="00B00418" w:rsidRDefault="004B3BD5">
      <w:pPr>
        <w:pStyle w:val="subsection"/>
      </w:pPr>
      <w:r w:rsidRPr="00B00418">
        <w:tab/>
        <w:t>(1)</w:t>
      </w:r>
      <w:r w:rsidRPr="00B00418">
        <w:tab/>
        <w:t>An associate member holds office for the period specified in his or her instrument of appointment. The period must not exceed 5 years.</w:t>
      </w:r>
    </w:p>
    <w:p w:rsidR="004B3BD5" w:rsidRPr="00B00418" w:rsidRDefault="004B3BD5">
      <w:pPr>
        <w:pStyle w:val="SubsectionHead"/>
      </w:pPr>
      <w:r w:rsidRPr="00B00418">
        <w:t>Total periods of appointment must not exceed 10 years</w:t>
      </w:r>
    </w:p>
    <w:p w:rsidR="004B3BD5" w:rsidRPr="00B00418" w:rsidRDefault="004B3BD5">
      <w:pPr>
        <w:pStyle w:val="subsection"/>
      </w:pPr>
      <w:r w:rsidRPr="00B00418">
        <w:tab/>
        <w:t>(2)</w:t>
      </w:r>
      <w:r w:rsidRPr="00B00418">
        <w:tab/>
        <w:t>A person can be appointed as an associate member more than once. However, a later appointment must not result in the sum of the person’s periods of appointment exceeding 10 years.</w:t>
      </w:r>
    </w:p>
    <w:p w:rsidR="004B3BD5" w:rsidRPr="00B00418" w:rsidRDefault="004B3BD5">
      <w:pPr>
        <w:pStyle w:val="SubsectionHead"/>
      </w:pPr>
      <w:r w:rsidRPr="00B00418">
        <w:t>Reduction if specified inquiry, investigation or hearing ends earlier</w:t>
      </w:r>
    </w:p>
    <w:p w:rsidR="004B3BD5" w:rsidRPr="00B00418" w:rsidRDefault="004B3BD5">
      <w:pPr>
        <w:pStyle w:val="subsection"/>
      </w:pPr>
      <w:r w:rsidRPr="00B00418">
        <w:tab/>
        <w:t>(3)</w:t>
      </w:r>
      <w:r w:rsidRPr="00B00418">
        <w:tab/>
        <w:t xml:space="preserve">Despite </w:t>
      </w:r>
      <w:r w:rsidR="00B00418">
        <w:t>subsection (</w:t>
      </w:r>
      <w:r w:rsidRPr="00B00418">
        <w:t>1), if:</w:t>
      </w:r>
    </w:p>
    <w:p w:rsidR="004B3BD5" w:rsidRPr="00B00418" w:rsidRDefault="004B3BD5">
      <w:pPr>
        <w:pStyle w:val="paragraph"/>
      </w:pPr>
      <w:r w:rsidRPr="00B00418">
        <w:tab/>
        <w:t>(a)</w:t>
      </w:r>
      <w:r w:rsidRPr="00B00418">
        <w:tab/>
        <w:t>an associate member’s instrument of appointment specifies that the appointment relates to a specified inquiry, investigation or hearing; and</w:t>
      </w:r>
    </w:p>
    <w:p w:rsidR="004B3BD5" w:rsidRPr="00B00418" w:rsidRDefault="004B3BD5">
      <w:pPr>
        <w:pStyle w:val="paragraph"/>
      </w:pPr>
      <w:r w:rsidRPr="00B00418">
        <w:tab/>
        <w:t>(b)</w:t>
      </w:r>
      <w:r w:rsidRPr="00B00418">
        <w:tab/>
        <w:t xml:space="preserve">the inquiry, investigation or hearing ends before the end of the period described in </w:t>
      </w:r>
      <w:r w:rsidR="00B00418">
        <w:t>subsection (</w:t>
      </w:r>
      <w:r w:rsidRPr="00B00418">
        <w:t>1);</w:t>
      </w:r>
    </w:p>
    <w:p w:rsidR="004B3BD5" w:rsidRPr="00B00418" w:rsidRDefault="004B3BD5">
      <w:pPr>
        <w:pStyle w:val="subsection2"/>
      </w:pPr>
      <w:r w:rsidRPr="00B00418">
        <w:t>the associate member holds office until the end of the inquiry, investigation or hearing.</w:t>
      </w:r>
    </w:p>
    <w:p w:rsidR="004B3BD5" w:rsidRPr="00B00418" w:rsidRDefault="004B3BD5">
      <w:pPr>
        <w:pStyle w:val="SubsectionHead"/>
      </w:pPr>
      <w:r w:rsidRPr="00B00418">
        <w:t>Extension to complete inquiry, investigation or hearing</w:t>
      </w:r>
    </w:p>
    <w:p w:rsidR="004B3BD5" w:rsidRPr="00B00418" w:rsidRDefault="004B3BD5">
      <w:pPr>
        <w:pStyle w:val="subsection"/>
      </w:pPr>
      <w:r w:rsidRPr="00B00418">
        <w:tab/>
        <w:t>(4)</w:t>
      </w:r>
      <w:r w:rsidRPr="00B00418">
        <w:tab/>
        <w:t xml:space="preserve">Despite </w:t>
      </w:r>
      <w:r w:rsidR="00B00418">
        <w:t>subsections (</w:t>
      </w:r>
      <w:r w:rsidRPr="00B00418">
        <w:t>1) and (2), if an associate member is conducting, or is part of the panel conducting, an inquiry, investigation or hearing for the ACMA, the Minister may, by writing, extend the associate member’s appointment until the end of the inquiry, investigation or hearing.</w:t>
      </w:r>
    </w:p>
    <w:p w:rsidR="004B3BD5" w:rsidRPr="00B00418" w:rsidRDefault="004B3BD5">
      <w:pPr>
        <w:pStyle w:val="SubsectionHead"/>
      </w:pPr>
      <w:r w:rsidRPr="00B00418">
        <w:t>For 10 year rule, count membership and ABA and ACA membership and associate membership</w:t>
      </w:r>
    </w:p>
    <w:p w:rsidR="004B3BD5" w:rsidRPr="00B00418" w:rsidRDefault="004B3BD5">
      <w:pPr>
        <w:pStyle w:val="subsection"/>
      </w:pPr>
      <w:r w:rsidRPr="00B00418">
        <w:tab/>
        <w:t>(5)</w:t>
      </w:r>
      <w:r w:rsidRPr="00B00418">
        <w:tab/>
        <w:t xml:space="preserve">For the purposes of </w:t>
      </w:r>
      <w:r w:rsidR="00B00418">
        <w:t>subsection (</w:t>
      </w:r>
      <w:r w:rsidRPr="00B00418">
        <w:t xml:space="preserve">2), a </w:t>
      </w:r>
      <w:r w:rsidRPr="00B00418">
        <w:rPr>
          <w:b/>
          <w:i/>
        </w:rPr>
        <w:t>period of appointment</w:t>
      </w:r>
      <w:r w:rsidRPr="00B00418">
        <w:t xml:space="preserve"> includes (in addition to any periods when the person was an associate member of the ACMA):</w:t>
      </w:r>
    </w:p>
    <w:p w:rsidR="004B3BD5" w:rsidRPr="00B00418" w:rsidRDefault="004B3BD5">
      <w:pPr>
        <w:pStyle w:val="paragraph"/>
      </w:pPr>
      <w:r w:rsidRPr="00B00418">
        <w:tab/>
        <w:t>(a)</w:t>
      </w:r>
      <w:r w:rsidRPr="00B00418">
        <w:tab/>
        <w:t>a period when the person was a member of the ACMA; or</w:t>
      </w:r>
    </w:p>
    <w:p w:rsidR="004B3BD5" w:rsidRPr="00B00418" w:rsidRDefault="004B3BD5">
      <w:pPr>
        <w:pStyle w:val="paragraph"/>
      </w:pPr>
      <w:r w:rsidRPr="00B00418">
        <w:tab/>
        <w:t>(b)</w:t>
      </w:r>
      <w:r w:rsidRPr="00B00418">
        <w:tab/>
        <w:t>a period before the commencement of section</w:t>
      </w:r>
      <w:r w:rsidR="00B00418">
        <w:t> </w:t>
      </w:r>
      <w:r w:rsidRPr="00B00418">
        <w:t xml:space="preserve">6 when the person was a member, or associate member, of the Australian Broadcasting Authority that was established by the </w:t>
      </w:r>
      <w:r w:rsidRPr="00B00418">
        <w:rPr>
          <w:i/>
        </w:rPr>
        <w:t>Broadcasting Services Act 1992</w:t>
      </w:r>
      <w:r w:rsidRPr="00B00418">
        <w:t>; or</w:t>
      </w:r>
    </w:p>
    <w:p w:rsidR="004B3BD5" w:rsidRPr="00B00418" w:rsidRDefault="004B3BD5">
      <w:pPr>
        <w:pStyle w:val="paragraph"/>
      </w:pPr>
      <w:r w:rsidRPr="00B00418">
        <w:tab/>
        <w:t>(c)</w:t>
      </w:r>
      <w:r w:rsidRPr="00B00418">
        <w:tab/>
        <w:t>a period:</w:t>
      </w:r>
    </w:p>
    <w:p w:rsidR="004B3BD5" w:rsidRPr="00B00418" w:rsidRDefault="004B3BD5">
      <w:pPr>
        <w:pStyle w:val="paragraphsub"/>
      </w:pPr>
      <w:r w:rsidRPr="00B00418">
        <w:tab/>
        <w:t>(i)</w:t>
      </w:r>
      <w:r w:rsidRPr="00B00418">
        <w:tab/>
        <w:t>starting on or after 1</w:t>
      </w:r>
      <w:r w:rsidR="00B00418">
        <w:t> </w:t>
      </w:r>
      <w:r w:rsidRPr="00B00418">
        <w:t>July 1997; and</w:t>
      </w:r>
    </w:p>
    <w:p w:rsidR="004B3BD5" w:rsidRPr="00B00418" w:rsidRDefault="004B3BD5">
      <w:pPr>
        <w:pStyle w:val="paragraphsub"/>
      </w:pPr>
      <w:r w:rsidRPr="00B00418">
        <w:tab/>
        <w:t>(ii)</w:t>
      </w:r>
      <w:r w:rsidRPr="00B00418">
        <w:tab/>
        <w:t>ending before the commencement of section</w:t>
      </w:r>
      <w:r w:rsidR="00B00418">
        <w:t> </w:t>
      </w:r>
      <w:r w:rsidRPr="00B00418">
        <w:t>6;</w:t>
      </w:r>
    </w:p>
    <w:p w:rsidR="004B3BD5" w:rsidRPr="00B00418" w:rsidRDefault="004B3BD5">
      <w:pPr>
        <w:pStyle w:val="paragraph"/>
      </w:pPr>
      <w:r w:rsidRPr="00B00418">
        <w:tab/>
      </w:r>
      <w:r w:rsidRPr="00B00418">
        <w:tab/>
        <w:t>when the person was a member, or associate member, of the body corporate that was continued in existence by section</w:t>
      </w:r>
      <w:r w:rsidR="00B00418">
        <w:t> </w:t>
      </w:r>
      <w:r w:rsidRPr="00B00418">
        <w:t xml:space="preserve">14 of the </w:t>
      </w:r>
      <w:r w:rsidRPr="00B00418">
        <w:rPr>
          <w:i/>
        </w:rPr>
        <w:t>Australian Communications Authority Act 1997.</w:t>
      </w:r>
    </w:p>
    <w:p w:rsidR="004B3BD5" w:rsidRPr="00B00418" w:rsidRDefault="004B3BD5" w:rsidP="00597E17">
      <w:pPr>
        <w:pStyle w:val="ActHead5"/>
      </w:pPr>
      <w:bookmarkStart w:id="34" w:name="_Toc521500056"/>
      <w:r w:rsidRPr="00B00418">
        <w:rPr>
          <w:rStyle w:val="CharSectno"/>
        </w:rPr>
        <w:t>26</w:t>
      </w:r>
      <w:r w:rsidRPr="00B00418">
        <w:t xml:space="preserve">  Acting appointments—associate members</w:t>
      </w:r>
      <w:bookmarkEnd w:id="34"/>
    </w:p>
    <w:p w:rsidR="004B3BD5" w:rsidRPr="00B00418" w:rsidRDefault="004B3BD5" w:rsidP="00597E17">
      <w:pPr>
        <w:pStyle w:val="subsection"/>
        <w:keepNext/>
      </w:pPr>
      <w:r w:rsidRPr="00B00418">
        <w:tab/>
      </w:r>
      <w:r w:rsidRPr="00B00418">
        <w:tab/>
        <w:t>The Minister may appoint a person to act as an associate member during any period, or during all periods, when an associate member:</w:t>
      </w:r>
    </w:p>
    <w:p w:rsidR="004B3BD5" w:rsidRPr="00B00418" w:rsidRDefault="004B3BD5">
      <w:pPr>
        <w:pStyle w:val="paragraph"/>
      </w:pPr>
      <w:r w:rsidRPr="00B00418">
        <w:tab/>
        <w:t>(a)</w:t>
      </w:r>
      <w:r w:rsidRPr="00B00418">
        <w:tab/>
        <w:t>is acting as a member; or</w:t>
      </w:r>
    </w:p>
    <w:p w:rsidR="004B3BD5" w:rsidRPr="00B00418" w:rsidRDefault="004B3BD5">
      <w:pPr>
        <w:pStyle w:val="paragraph"/>
      </w:pPr>
      <w:r w:rsidRPr="00B00418">
        <w:tab/>
        <w:t>(b)</w:t>
      </w:r>
      <w:r w:rsidRPr="00B00418">
        <w:tab/>
        <w:t>is absent from duty or from Australia; or</w:t>
      </w:r>
    </w:p>
    <w:p w:rsidR="004B3BD5" w:rsidRPr="00B00418" w:rsidRDefault="004B3BD5">
      <w:pPr>
        <w:pStyle w:val="paragraph"/>
      </w:pPr>
      <w:r w:rsidRPr="00B00418">
        <w:tab/>
        <w:t>(c)</w:t>
      </w:r>
      <w:r w:rsidRPr="00B00418">
        <w:tab/>
        <w:t>is, for any reason, unable to perform the duties of the office.</w:t>
      </w:r>
    </w:p>
    <w:p w:rsidR="00705408" w:rsidRPr="00B00418" w:rsidRDefault="00705408" w:rsidP="00705408">
      <w:pPr>
        <w:pStyle w:val="notetext"/>
      </w:pPr>
      <w:r w:rsidRPr="00B00418">
        <w:t>Note:</w:t>
      </w:r>
      <w:r w:rsidRPr="00B00418">
        <w:tab/>
        <w:t>For rules that apply to acting appointments, see section</w:t>
      </w:r>
      <w:r w:rsidR="00B00418">
        <w:t> </w:t>
      </w:r>
      <w:r w:rsidRPr="00B00418">
        <w:t xml:space="preserve">33A of the </w:t>
      </w:r>
      <w:r w:rsidRPr="00B00418">
        <w:rPr>
          <w:i/>
        </w:rPr>
        <w:t>Acts Interpretation Act 1901</w:t>
      </w:r>
      <w:r w:rsidRPr="00B00418">
        <w:t>.</w:t>
      </w:r>
    </w:p>
    <w:p w:rsidR="004B3BD5" w:rsidRPr="00B00418" w:rsidRDefault="004B3BD5" w:rsidP="005B48D7">
      <w:pPr>
        <w:pStyle w:val="ActHead5"/>
      </w:pPr>
      <w:bookmarkStart w:id="35" w:name="_Toc521500057"/>
      <w:r w:rsidRPr="00B00418">
        <w:rPr>
          <w:rStyle w:val="CharSectno"/>
        </w:rPr>
        <w:t>27</w:t>
      </w:r>
      <w:r w:rsidRPr="00B00418">
        <w:t xml:space="preserve">  Associate members to be treated as members for certain purposes in other Acts</w:t>
      </w:r>
      <w:bookmarkEnd w:id="35"/>
    </w:p>
    <w:p w:rsidR="004B3BD5" w:rsidRPr="00B00418" w:rsidRDefault="004B3BD5">
      <w:pPr>
        <w:pStyle w:val="subsection"/>
      </w:pPr>
      <w:r w:rsidRPr="00B00418">
        <w:tab/>
        <w:t>(1)</w:t>
      </w:r>
      <w:r w:rsidRPr="00B00418">
        <w:tab/>
        <w:t>For the purposes of a reference in an Act other than this Act to a member of the ACMA, an associate member is taken to be a member for all purposes in connection with any inquiry, investigation, hearing or other matter specified in his or her instrument of appointment.</w:t>
      </w:r>
    </w:p>
    <w:p w:rsidR="004B3BD5" w:rsidRPr="00B00418" w:rsidRDefault="004B3BD5">
      <w:pPr>
        <w:pStyle w:val="subsection"/>
      </w:pPr>
      <w:r w:rsidRPr="00B00418">
        <w:tab/>
        <w:t>(2)</w:t>
      </w:r>
      <w:r w:rsidRPr="00B00418">
        <w:tab/>
      </w:r>
      <w:r w:rsidR="00B00418">
        <w:t>Subsection (</w:t>
      </w:r>
      <w:r w:rsidRPr="00B00418">
        <w:t>1) is subject to a contrary intention in the other Act.</w:t>
      </w:r>
    </w:p>
    <w:p w:rsidR="004B3BD5" w:rsidRPr="00B00418" w:rsidRDefault="004B3BD5" w:rsidP="006B7DC6">
      <w:pPr>
        <w:pStyle w:val="ActHead3"/>
        <w:pageBreakBefore/>
      </w:pPr>
      <w:bookmarkStart w:id="36" w:name="_Toc521500058"/>
      <w:r w:rsidRPr="00B00418">
        <w:rPr>
          <w:rStyle w:val="CharDivNo"/>
        </w:rPr>
        <w:t>Division</w:t>
      </w:r>
      <w:r w:rsidR="00B00418" w:rsidRPr="00B00418">
        <w:rPr>
          <w:rStyle w:val="CharDivNo"/>
        </w:rPr>
        <w:t> </w:t>
      </w:r>
      <w:r w:rsidRPr="00B00418">
        <w:rPr>
          <w:rStyle w:val="CharDivNo"/>
        </w:rPr>
        <w:t>3</w:t>
      </w:r>
      <w:r w:rsidRPr="00B00418">
        <w:t>—</w:t>
      </w:r>
      <w:r w:rsidRPr="00B00418">
        <w:rPr>
          <w:rStyle w:val="CharDivText"/>
        </w:rPr>
        <w:t>Terms and conditions for members and associate members</w:t>
      </w:r>
      <w:bookmarkEnd w:id="36"/>
    </w:p>
    <w:p w:rsidR="004B3BD5" w:rsidRPr="00B00418" w:rsidRDefault="004B3BD5" w:rsidP="005B48D7">
      <w:pPr>
        <w:pStyle w:val="ActHead5"/>
      </w:pPr>
      <w:bookmarkStart w:id="37" w:name="_Toc521500059"/>
      <w:r w:rsidRPr="00B00418">
        <w:rPr>
          <w:rStyle w:val="CharSectno"/>
        </w:rPr>
        <w:t>28</w:t>
      </w:r>
      <w:r w:rsidRPr="00B00418">
        <w:t xml:space="preserve">  Remuneration</w:t>
      </w:r>
      <w:bookmarkEnd w:id="37"/>
    </w:p>
    <w:p w:rsidR="004B3BD5" w:rsidRPr="00B00418" w:rsidRDefault="004B3BD5">
      <w:pPr>
        <w:pStyle w:val="subsection"/>
      </w:pPr>
      <w:r w:rsidRPr="00B00418">
        <w:tab/>
        <w:t>(1)</w:t>
      </w:r>
      <w:r w:rsidRPr="00B00418">
        <w:tab/>
        <w:t>A member or associate member is to be paid the remuneration that is determined by the Remuneration Tribunal. If no determination of that remuneration by the Tribunal is in operation, the member or associate member is to be paid the remuneration that is prescribed in the regulations.</w:t>
      </w:r>
    </w:p>
    <w:p w:rsidR="004B3BD5" w:rsidRPr="00B00418" w:rsidRDefault="004B3BD5">
      <w:pPr>
        <w:pStyle w:val="subsection"/>
      </w:pPr>
      <w:r w:rsidRPr="00B00418">
        <w:tab/>
        <w:t>(2)</w:t>
      </w:r>
      <w:r w:rsidRPr="00B00418">
        <w:tab/>
        <w:t>A member or associate member is to be paid the allowances that are prescribed in the regulations.</w:t>
      </w:r>
    </w:p>
    <w:p w:rsidR="004B3BD5" w:rsidRPr="00B00418" w:rsidRDefault="004B3BD5">
      <w:pPr>
        <w:pStyle w:val="subsection"/>
      </w:pPr>
      <w:r w:rsidRPr="00B00418">
        <w:tab/>
        <w:t>(3)</w:t>
      </w:r>
      <w:r w:rsidRPr="00B00418">
        <w:tab/>
        <w:t xml:space="preserve">This section has effect subject to the </w:t>
      </w:r>
      <w:r w:rsidRPr="00B00418">
        <w:rPr>
          <w:i/>
        </w:rPr>
        <w:t>Remuneration Tribunal Act 1973</w:t>
      </w:r>
      <w:r w:rsidRPr="00B00418">
        <w:t>.</w:t>
      </w:r>
    </w:p>
    <w:p w:rsidR="000B60E1" w:rsidRPr="00B00418" w:rsidRDefault="000B60E1" w:rsidP="000B60E1">
      <w:pPr>
        <w:pStyle w:val="ActHead5"/>
      </w:pPr>
      <w:bookmarkStart w:id="38" w:name="_Toc521500060"/>
      <w:r w:rsidRPr="00B00418">
        <w:rPr>
          <w:rStyle w:val="CharSectno"/>
        </w:rPr>
        <w:t>29</w:t>
      </w:r>
      <w:r w:rsidRPr="00B00418">
        <w:t xml:space="preserve">  Disclosure of interests</w:t>
      </w:r>
      <w:bookmarkEnd w:id="38"/>
    </w:p>
    <w:p w:rsidR="000B60E1" w:rsidRPr="00B00418" w:rsidRDefault="000B60E1" w:rsidP="000B60E1">
      <w:pPr>
        <w:pStyle w:val="subsection"/>
        <w:rPr>
          <w:szCs w:val="22"/>
        </w:rPr>
      </w:pPr>
      <w:r w:rsidRPr="00B00418">
        <w:rPr>
          <w:szCs w:val="22"/>
        </w:rPr>
        <w:tab/>
        <w:t>(1)</w:t>
      </w:r>
      <w:r w:rsidRPr="00B00418">
        <w:rPr>
          <w:szCs w:val="22"/>
        </w:rPr>
        <w:tab/>
        <w:t>A disclosure by a member or associate member under</w:t>
      </w:r>
      <w:r w:rsidRPr="00B00418">
        <w:rPr>
          <w:color w:val="993366"/>
          <w:szCs w:val="22"/>
        </w:rPr>
        <w:t xml:space="preserve"> </w:t>
      </w:r>
      <w:r w:rsidRPr="00B00418">
        <w:rPr>
          <w:szCs w:val="22"/>
        </w:rPr>
        <w:t>section</w:t>
      </w:r>
      <w:r w:rsidR="00B00418">
        <w:rPr>
          <w:szCs w:val="22"/>
        </w:rPr>
        <w:t> </w:t>
      </w:r>
      <w:r w:rsidRPr="00B00418">
        <w:rPr>
          <w:szCs w:val="22"/>
        </w:rPr>
        <w:t xml:space="preserve">29 of the </w:t>
      </w:r>
      <w:r w:rsidRPr="00B00418">
        <w:rPr>
          <w:i/>
          <w:iCs/>
          <w:szCs w:val="22"/>
        </w:rPr>
        <w:t>Public Governance, Performance and Accountability Act 2013</w:t>
      </w:r>
      <w:r w:rsidRPr="00B00418">
        <w:rPr>
          <w:iCs/>
          <w:color w:val="000000" w:themeColor="text1"/>
          <w:szCs w:val="22"/>
        </w:rPr>
        <w:t xml:space="preserve"> (which deals with the duty to disclose interests) must be made </w:t>
      </w:r>
      <w:r w:rsidRPr="00B00418">
        <w:rPr>
          <w:szCs w:val="22"/>
        </w:rPr>
        <w:t xml:space="preserve">to </w:t>
      </w:r>
      <w:r w:rsidRPr="00B00418">
        <w:t>the Minister.</w:t>
      </w:r>
    </w:p>
    <w:p w:rsidR="000B60E1" w:rsidRPr="00B00418" w:rsidRDefault="000B60E1" w:rsidP="000B60E1">
      <w:pPr>
        <w:pStyle w:val="subsection"/>
        <w:rPr>
          <w:szCs w:val="22"/>
        </w:rPr>
      </w:pPr>
      <w:r w:rsidRPr="00B00418">
        <w:rPr>
          <w:szCs w:val="22"/>
        </w:rPr>
        <w:tab/>
        <w:t>(2)</w:t>
      </w:r>
      <w:r w:rsidRPr="00B00418">
        <w:rPr>
          <w:szCs w:val="22"/>
        </w:rPr>
        <w:tab/>
      </w:r>
      <w:r w:rsidR="00B00418">
        <w:rPr>
          <w:szCs w:val="22"/>
        </w:rPr>
        <w:t>Subsection (</w:t>
      </w:r>
      <w:r w:rsidRPr="00B00418">
        <w:rPr>
          <w:szCs w:val="22"/>
        </w:rPr>
        <w:t>1) applies in addition to any rules made for the purposes of that section.</w:t>
      </w:r>
    </w:p>
    <w:p w:rsidR="000B60E1" w:rsidRPr="00B00418" w:rsidRDefault="000B60E1" w:rsidP="000B60E1">
      <w:pPr>
        <w:pStyle w:val="subsection"/>
        <w:rPr>
          <w:szCs w:val="22"/>
        </w:rPr>
      </w:pPr>
      <w:r w:rsidRPr="00B00418">
        <w:rPr>
          <w:szCs w:val="22"/>
        </w:rPr>
        <w:tab/>
        <w:t>(3)</w:t>
      </w:r>
      <w:r w:rsidRPr="00B00418">
        <w:rPr>
          <w:szCs w:val="22"/>
        </w:rPr>
        <w:tab/>
        <w:t xml:space="preserve">For the purposes of this Act and the </w:t>
      </w:r>
      <w:r w:rsidRPr="00B00418">
        <w:rPr>
          <w:i/>
          <w:iCs/>
          <w:szCs w:val="22"/>
        </w:rPr>
        <w:t>Public Governance, Performance and Accountability Act 2013</w:t>
      </w:r>
      <w:r w:rsidRPr="00B00418">
        <w:rPr>
          <w:szCs w:val="22"/>
        </w:rPr>
        <w:t>, the member or associate member is taken not to have complied with section</w:t>
      </w:r>
      <w:r w:rsidR="00B00418">
        <w:rPr>
          <w:szCs w:val="22"/>
        </w:rPr>
        <w:t> </w:t>
      </w:r>
      <w:r w:rsidRPr="00B00418">
        <w:rPr>
          <w:szCs w:val="22"/>
        </w:rPr>
        <w:t xml:space="preserve">29 of that Act if he or she does not comply with </w:t>
      </w:r>
      <w:r w:rsidR="00B00418">
        <w:rPr>
          <w:szCs w:val="22"/>
        </w:rPr>
        <w:t>subsection (</w:t>
      </w:r>
      <w:r w:rsidRPr="00B00418">
        <w:rPr>
          <w:szCs w:val="22"/>
        </w:rPr>
        <w:t>1) of this section.</w:t>
      </w:r>
    </w:p>
    <w:p w:rsidR="000B60E1" w:rsidRPr="00B00418" w:rsidRDefault="000B60E1" w:rsidP="000B60E1">
      <w:pPr>
        <w:pStyle w:val="subsection"/>
        <w:rPr>
          <w:iCs/>
          <w:szCs w:val="22"/>
        </w:rPr>
      </w:pPr>
      <w:r w:rsidRPr="00B00418">
        <w:tab/>
        <w:t>(4)</w:t>
      </w:r>
      <w:r w:rsidRPr="00B00418">
        <w:tab/>
        <w:t xml:space="preserve">The Chair must inform the Minister if the members of the ACMA agree, in accordance with any rules made for the purposes of </w:t>
      </w:r>
      <w:r w:rsidRPr="00B00418">
        <w:rPr>
          <w:szCs w:val="22"/>
        </w:rPr>
        <w:t>section</w:t>
      </w:r>
      <w:r w:rsidR="00B00418">
        <w:rPr>
          <w:szCs w:val="22"/>
        </w:rPr>
        <w:t> </w:t>
      </w:r>
      <w:r w:rsidRPr="00B00418">
        <w:rPr>
          <w:szCs w:val="22"/>
        </w:rPr>
        <w:t xml:space="preserve">29 of the </w:t>
      </w:r>
      <w:r w:rsidRPr="00B00418">
        <w:rPr>
          <w:i/>
          <w:iCs/>
          <w:szCs w:val="22"/>
        </w:rPr>
        <w:t>Public Governance, Performance and Accountability Act 2013</w:t>
      </w:r>
      <w:r w:rsidRPr="00B00418">
        <w:rPr>
          <w:iCs/>
          <w:szCs w:val="22"/>
        </w:rPr>
        <w:t>, to a member or associate member doing something that, apart from that agreement, the member or associate member would be prevented by those rules from doing.</w:t>
      </w:r>
    </w:p>
    <w:p w:rsidR="004B3BD5" w:rsidRPr="00B00418" w:rsidRDefault="004B3BD5" w:rsidP="005B48D7">
      <w:pPr>
        <w:pStyle w:val="ActHead5"/>
      </w:pPr>
      <w:bookmarkStart w:id="39" w:name="_Toc521500061"/>
      <w:r w:rsidRPr="00B00418">
        <w:rPr>
          <w:rStyle w:val="CharSectno"/>
        </w:rPr>
        <w:t>31</w:t>
      </w:r>
      <w:r w:rsidRPr="00B00418">
        <w:t xml:space="preserve">  Outside employment</w:t>
      </w:r>
      <w:bookmarkEnd w:id="39"/>
    </w:p>
    <w:p w:rsidR="004B3BD5" w:rsidRPr="00B00418" w:rsidRDefault="004B3BD5">
      <w:pPr>
        <w:pStyle w:val="subsection"/>
      </w:pPr>
      <w:r w:rsidRPr="00B00418">
        <w:tab/>
        <w:t>(1)</w:t>
      </w:r>
      <w:r w:rsidRPr="00B00418">
        <w:tab/>
        <w:t>The Chair must not engage in paid employment outside the duties of the Chair’s office without the Minister’s approval.</w:t>
      </w:r>
    </w:p>
    <w:p w:rsidR="004B3BD5" w:rsidRPr="00B00418" w:rsidRDefault="004B3BD5">
      <w:pPr>
        <w:pStyle w:val="subsection"/>
      </w:pPr>
      <w:r w:rsidRPr="00B00418">
        <w:tab/>
        <w:t>(2)</w:t>
      </w:r>
      <w:r w:rsidRPr="00B00418">
        <w:tab/>
        <w:t>The other full</w:t>
      </w:r>
      <w:r w:rsidR="00B00418">
        <w:noBreakHyphen/>
      </w:r>
      <w:r w:rsidRPr="00B00418">
        <w:t>time members and the full</w:t>
      </w:r>
      <w:r w:rsidR="00B00418">
        <w:noBreakHyphen/>
      </w:r>
      <w:r w:rsidRPr="00B00418">
        <w:t>time associate members must not engage in paid employment outside the duties of their offices without the Chair’s approval.</w:t>
      </w:r>
    </w:p>
    <w:p w:rsidR="004B3BD5" w:rsidRPr="00B00418" w:rsidRDefault="004B3BD5" w:rsidP="005B48D7">
      <w:pPr>
        <w:pStyle w:val="ActHead5"/>
      </w:pPr>
      <w:bookmarkStart w:id="40" w:name="_Toc521500062"/>
      <w:r w:rsidRPr="00B00418">
        <w:rPr>
          <w:rStyle w:val="CharSectno"/>
        </w:rPr>
        <w:t>32</w:t>
      </w:r>
      <w:r w:rsidRPr="00B00418">
        <w:t xml:space="preserve">  Leave of absence</w:t>
      </w:r>
      <w:bookmarkEnd w:id="40"/>
    </w:p>
    <w:p w:rsidR="004B3BD5" w:rsidRPr="00B00418" w:rsidRDefault="004B3BD5">
      <w:pPr>
        <w:pStyle w:val="subsection"/>
      </w:pPr>
      <w:r w:rsidRPr="00B00418">
        <w:tab/>
        <w:t>(1)</w:t>
      </w:r>
      <w:r w:rsidRPr="00B00418">
        <w:tab/>
        <w:t>A full</w:t>
      </w:r>
      <w:r w:rsidR="00B00418">
        <w:noBreakHyphen/>
      </w:r>
      <w:r w:rsidRPr="00B00418">
        <w:t>time member or full</w:t>
      </w:r>
      <w:r w:rsidR="00B00418">
        <w:noBreakHyphen/>
      </w:r>
      <w:r w:rsidRPr="00B00418">
        <w:t>time associate member has the recreation leave entitlements that are determined by the Remuneration Tribunal.</w:t>
      </w:r>
    </w:p>
    <w:p w:rsidR="004B3BD5" w:rsidRPr="00B00418" w:rsidRDefault="004B3BD5">
      <w:pPr>
        <w:pStyle w:val="subsection"/>
      </w:pPr>
      <w:r w:rsidRPr="00B00418">
        <w:tab/>
        <w:t>(2)</w:t>
      </w:r>
      <w:r w:rsidRPr="00B00418">
        <w:tab/>
        <w:t>The Minister may grant the Chair leave of absence, other than recreation leave, on the terms and conditions as to remuneration or otherwise that the Minister determines.</w:t>
      </w:r>
    </w:p>
    <w:p w:rsidR="004B3BD5" w:rsidRPr="00B00418" w:rsidRDefault="004B3BD5">
      <w:pPr>
        <w:pStyle w:val="subsection"/>
      </w:pPr>
      <w:r w:rsidRPr="00B00418">
        <w:tab/>
        <w:t>(3)</w:t>
      </w:r>
      <w:r w:rsidRPr="00B00418">
        <w:tab/>
        <w:t>The Chair may grant another full</w:t>
      </w:r>
      <w:r w:rsidR="00B00418">
        <w:noBreakHyphen/>
      </w:r>
      <w:r w:rsidRPr="00B00418">
        <w:t>time member or a full</w:t>
      </w:r>
      <w:r w:rsidR="00B00418">
        <w:noBreakHyphen/>
      </w:r>
      <w:r w:rsidRPr="00B00418">
        <w:t>time associate member leave of absence, other than recreation leave, on the terms and conditions as to remuneration or otherwise that the Chair determines.</w:t>
      </w:r>
    </w:p>
    <w:p w:rsidR="004B3BD5" w:rsidRPr="00B00418" w:rsidRDefault="004B3BD5">
      <w:pPr>
        <w:pStyle w:val="subsection"/>
      </w:pPr>
      <w:r w:rsidRPr="00B00418">
        <w:tab/>
        <w:t>(4)</w:t>
      </w:r>
      <w:r w:rsidRPr="00B00418">
        <w:tab/>
        <w:t>The Chair may grant leave of absence to any part</w:t>
      </w:r>
      <w:r w:rsidR="00B00418">
        <w:noBreakHyphen/>
      </w:r>
      <w:r w:rsidRPr="00B00418">
        <w:t>time member, or part</w:t>
      </w:r>
      <w:r w:rsidR="00B00418">
        <w:noBreakHyphen/>
      </w:r>
      <w:r w:rsidRPr="00B00418">
        <w:t>time associate member, on the terms and conditions that the Chair determines.</w:t>
      </w:r>
    </w:p>
    <w:p w:rsidR="004B3BD5" w:rsidRPr="00B00418" w:rsidRDefault="004B3BD5" w:rsidP="005B48D7">
      <w:pPr>
        <w:pStyle w:val="ActHead5"/>
      </w:pPr>
      <w:bookmarkStart w:id="41" w:name="_Toc521500063"/>
      <w:r w:rsidRPr="00B00418">
        <w:rPr>
          <w:rStyle w:val="CharSectno"/>
        </w:rPr>
        <w:t>33</w:t>
      </w:r>
      <w:r w:rsidRPr="00B00418">
        <w:t xml:space="preserve">  Resignation</w:t>
      </w:r>
      <w:bookmarkEnd w:id="41"/>
    </w:p>
    <w:p w:rsidR="004B3BD5" w:rsidRPr="00B00418" w:rsidRDefault="004B3BD5">
      <w:pPr>
        <w:pStyle w:val="subsection"/>
      </w:pPr>
      <w:r w:rsidRPr="00B00418">
        <w:tab/>
      </w:r>
      <w:r w:rsidRPr="00B00418">
        <w:tab/>
        <w:t>A member or associate member may resign his or her appointment by giving the appointer a written resignation.</w:t>
      </w:r>
    </w:p>
    <w:p w:rsidR="004B3BD5" w:rsidRPr="00B00418" w:rsidRDefault="004B3BD5" w:rsidP="005B48D7">
      <w:pPr>
        <w:pStyle w:val="ActHead5"/>
      </w:pPr>
      <w:bookmarkStart w:id="42" w:name="_Toc521500064"/>
      <w:r w:rsidRPr="00B00418">
        <w:rPr>
          <w:rStyle w:val="CharSectno"/>
        </w:rPr>
        <w:t>34</w:t>
      </w:r>
      <w:r w:rsidRPr="00B00418">
        <w:t xml:space="preserve">  Termination of appointment</w:t>
      </w:r>
      <w:bookmarkEnd w:id="42"/>
    </w:p>
    <w:p w:rsidR="004B3BD5" w:rsidRPr="00B00418" w:rsidRDefault="004B3BD5">
      <w:pPr>
        <w:pStyle w:val="subsection"/>
      </w:pPr>
      <w:r w:rsidRPr="00B00418">
        <w:tab/>
        <w:t>(1)</w:t>
      </w:r>
      <w:r w:rsidRPr="00B00418">
        <w:tab/>
        <w:t>The appointer must terminate the appointment of a member or associate member if the Minister is of the opinion that the performance of the member or associate member has been unsatisfactory for a significant period of time.</w:t>
      </w:r>
    </w:p>
    <w:p w:rsidR="004B3BD5" w:rsidRPr="00B00418" w:rsidRDefault="004B3BD5">
      <w:pPr>
        <w:pStyle w:val="subsection"/>
      </w:pPr>
      <w:r w:rsidRPr="00B00418">
        <w:tab/>
        <w:t>(2)</w:t>
      </w:r>
      <w:r w:rsidRPr="00B00418">
        <w:tab/>
        <w:t>The Governor</w:t>
      </w:r>
      <w:r w:rsidR="00B00418">
        <w:noBreakHyphen/>
      </w:r>
      <w:r w:rsidRPr="00B00418">
        <w:t>General must terminate the appointment of all of the members and associate members if the Minister is of the opinion that the ACMA’s performance has been unsatisfactory for a significant period of time.</w:t>
      </w:r>
    </w:p>
    <w:p w:rsidR="004B3BD5" w:rsidRPr="00B00418" w:rsidRDefault="004B3BD5">
      <w:pPr>
        <w:pStyle w:val="subsection"/>
      </w:pPr>
      <w:r w:rsidRPr="00B00418">
        <w:tab/>
        <w:t>(3)</w:t>
      </w:r>
      <w:r w:rsidRPr="00B00418">
        <w:tab/>
        <w:t>The appointer may terminate the appointment of a member or associate member for misbehaviour or physical or mental incapacity.</w:t>
      </w:r>
    </w:p>
    <w:p w:rsidR="004B3BD5" w:rsidRPr="00B00418" w:rsidRDefault="004B3BD5">
      <w:pPr>
        <w:pStyle w:val="subsection"/>
      </w:pPr>
      <w:r w:rsidRPr="00B00418">
        <w:tab/>
        <w:t>(4)</w:t>
      </w:r>
      <w:r w:rsidRPr="00B00418">
        <w:tab/>
        <w:t>The appointer may terminate the appointment of a member or associate member if:</w:t>
      </w:r>
    </w:p>
    <w:p w:rsidR="004B3BD5" w:rsidRPr="00B00418" w:rsidRDefault="004B3BD5">
      <w:pPr>
        <w:pStyle w:val="paragraph"/>
      </w:pPr>
      <w:r w:rsidRPr="00B00418">
        <w:tab/>
        <w:t>(a)</w:t>
      </w:r>
      <w:r w:rsidRPr="00B00418">
        <w:tab/>
        <w:t>the member or associate member:</w:t>
      </w:r>
    </w:p>
    <w:p w:rsidR="004B3BD5" w:rsidRPr="00B00418" w:rsidRDefault="004B3BD5">
      <w:pPr>
        <w:pStyle w:val="paragraphsub"/>
      </w:pPr>
      <w:r w:rsidRPr="00B00418">
        <w:tab/>
        <w:t>(i)</w:t>
      </w:r>
      <w:r w:rsidRPr="00B00418">
        <w:tab/>
        <w:t>becomes bankrupt; or</w:t>
      </w:r>
    </w:p>
    <w:p w:rsidR="004B3BD5" w:rsidRPr="00B00418" w:rsidRDefault="004B3BD5">
      <w:pPr>
        <w:pStyle w:val="paragraphsub"/>
      </w:pPr>
      <w:r w:rsidRPr="00B00418">
        <w:tab/>
        <w:t>(ii)</w:t>
      </w:r>
      <w:r w:rsidRPr="00B00418">
        <w:tab/>
        <w:t>applies to take the benefit of any law for the relief of bankrupt or insolvent debtors; or</w:t>
      </w:r>
    </w:p>
    <w:p w:rsidR="004B3BD5" w:rsidRPr="00B00418" w:rsidRDefault="004B3BD5">
      <w:pPr>
        <w:pStyle w:val="paragraphsub"/>
      </w:pPr>
      <w:r w:rsidRPr="00B00418">
        <w:tab/>
        <w:t>(iii)</w:t>
      </w:r>
      <w:r w:rsidRPr="00B00418">
        <w:tab/>
        <w:t>compounds with his or her creditors; or</w:t>
      </w:r>
    </w:p>
    <w:p w:rsidR="004B3BD5" w:rsidRPr="00B00418" w:rsidRDefault="004B3BD5">
      <w:pPr>
        <w:pStyle w:val="paragraphsub"/>
      </w:pPr>
      <w:r w:rsidRPr="00B00418">
        <w:tab/>
        <w:t>(iv)</w:t>
      </w:r>
      <w:r w:rsidRPr="00B00418">
        <w:tab/>
        <w:t>makes an assignment of his or her remuneration for the benefit of his or her creditors; or</w:t>
      </w:r>
    </w:p>
    <w:p w:rsidR="000B60E1" w:rsidRPr="00B00418" w:rsidRDefault="000B60E1" w:rsidP="000B60E1">
      <w:pPr>
        <w:pStyle w:val="paragraph"/>
      </w:pPr>
      <w:r w:rsidRPr="00B00418">
        <w:tab/>
        <w:t>(b)</w:t>
      </w:r>
      <w:r w:rsidRPr="00B00418">
        <w:tab/>
        <w:t>the member or associate member fails, without reasonable excuse, to comply with section</w:t>
      </w:r>
      <w:r w:rsidR="00B00418">
        <w:t> </w:t>
      </w:r>
      <w:r w:rsidRPr="00B00418">
        <w:t xml:space="preserve">29 of the </w:t>
      </w:r>
      <w:r w:rsidRPr="00B00418">
        <w:rPr>
          <w:i/>
        </w:rPr>
        <w:t>Public Governance, Performance and Accountability Act 2013</w:t>
      </w:r>
      <w:r w:rsidRPr="00B00418">
        <w:t xml:space="preserve"> (which deals with the duty to disclose interests) or rules made for the purposes of that section.</w:t>
      </w:r>
    </w:p>
    <w:p w:rsidR="004B3BD5" w:rsidRPr="00B00418" w:rsidRDefault="004B3BD5">
      <w:pPr>
        <w:pStyle w:val="subsection"/>
      </w:pPr>
      <w:r w:rsidRPr="00B00418">
        <w:tab/>
        <w:t>(5)</w:t>
      </w:r>
      <w:r w:rsidRPr="00B00418">
        <w:tab/>
        <w:t>The appointer may terminate the appointment of a full</w:t>
      </w:r>
      <w:r w:rsidR="00B00418">
        <w:noBreakHyphen/>
      </w:r>
      <w:r w:rsidRPr="00B00418">
        <w:t>time member or full</w:t>
      </w:r>
      <w:r w:rsidR="00B00418">
        <w:noBreakHyphen/>
      </w:r>
      <w:r w:rsidRPr="00B00418">
        <w:t>time associate member if:</w:t>
      </w:r>
    </w:p>
    <w:p w:rsidR="004B3BD5" w:rsidRPr="00B00418" w:rsidRDefault="004B3BD5">
      <w:pPr>
        <w:pStyle w:val="paragraph"/>
      </w:pPr>
      <w:r w:rsidRPr="00B00418">
        <w:tab/>
        <w:t>(a)</w:t>
      </w:r>
      <w:r w:rsidRPr="00B00418">
        <w:tab/>
        <w:t>the member or associate member is absent, except on leave of absence, for 14 consecutive days or for 28 days in any 12 consecutive months; or</w:t>
      </w:r>
    </w:p>
    <w:p w:rsidR="004B3BD5" w:rsidRPr="00B00418" w:rsidRDefault="004B3BD5">
      <w:pPr>
        <w:pStyle w:val="paragraph"/>
      </w:pPr>
      <w:r w:rsidRPr="00B00418">
        <w:tab/>
        <w:t>(b)</w:t>
      </w:r>
      <w:r w:rsidRPr="00B00418">
        <w:tab/>
        <w:t>the member or associate member engages, without the approval required by section</w:t>
      </w:r>
      <w:r w:rsidR="00B00418">
        <w:t> </w:t>
      </w:r>
      <w:r w:rsidRPr="00B00418">
        <w:t>31, in paid employment outside the duties of his or her office.</w:t>
      </w:r>
    </w:p>
    <w:p w:rsidR="004B3BD5" w:rsidRPr="00B00418" w:rsidRDefault="004B3BD5">
      <w:pPr>
        <w:pStyle w:val="subsection"/>
      </w:pPr>
      <w:r w:rsidRPr="00B00418">
        <w:tab/>
        <w:t>(6)</w:t>
      </w:r>
      <w:r w:rsidRPr="00B00418">
        <w:tab/>
        <w:t>The appointer may terminate the appointment of a part</w:t>
      </w:r>
      <w:r w:rsidR="00B00418">
        <w:noBreakHyphen/>
      </w:r>
      <w:r w:rsidRPr="00B00418">
        <w:t>time member if the member is absent, except on leave of absence, from 3 consecutive meetings of the ACMA.</w:t>
      </w:r>
    </w:p>
    <w:p w:rsidR="004B3BD5" w:rsidRPr="00B00418" w:rsidRDefault="004B3BD5">
      <w:pPr>
        <w:pStyle w:val="subsection"/>
      </w:pPr>
      <w:r w:rsidRPr="00B00418">
        <w:tab/>
        <w:t>(7)</w:t>
      </w:r>
      <w:r w:rsidRPr="00B00418">
        <w:tab/>
        <w:t>The appointer may terminate the appointment of a part</w:t>
      </w:r>
      <w:r w:rsidR="00B00418">
        <w:noBreakHyphen/>
      </w:r>
      <w:r w:rsidRPr="00B00418">
        <w:t>time associate member if the associate member is absent from 3 consecutive meetings of the ACMA except on leave of absence. However, the only meetings that are to be taken into account for this purpose are meetings:</w:t>
      </w:r>
    </w:p>
    <w:p w:rsidR="004B3BD5" w:rsidRPr="00B00418" w:rsidRDefault="004B3BD5">
      <w:pPr>
        <w:pStyle w:val="paragraph"/>
      </w:pPr>
      <w:r w:rsidRPr="00B00418">
        <w:tab/>
        <w:t>(a)</w:t>
      </w:r>
      <w:r w:rsidRPr="00B00418">
        <w:tab/>
        <w:t>that the associate member was entitled to attend (see section</w:t>
      </w:r>
      <w:r w:rsidR="00B00418">
        <w:t> </w:t>
      </w:r>
      <w:r w:rsidRPr="00B00418">
        <w:t>40); and</w:t>
      </w:r>
    </w:p>
    <w:p w:rsidR="004B3BD5" w:rsidRPr="00B00418" w:rsidRDefault="004B3BD5">
      <w:pPr>
        <w:pStyle w:val="paragraph"/>
      </w:pPr>
      <w:r w:rsidRPr="00B00418">
        <w:tab/>
        <w:t>(b)</w:t>
      </w:r>
      <w:r w:rsidRPr="00B00418">
        <w:tab/>
        <w:t>about which reasonable efforts were made to inform the associate member (see paragraph</w:t>
      </w:r>
      <w:r w:rsidR="00B00418">
        <w:t> </w:t>
      </w:r>
      <w:r w:rsidRPr="00B00418">
        <w:t>37(b)).</w:t>
      </w:r>
    </w:p>
    <w:p w:rsidR="004B3BD5" w:rsidRPr="00B00418" w:rsidRDefault="004B3BD5">
      <w:pPr>
        <w:pStyle w:val="subsection"/>
      </w:pPr>
      <w:r w:rsidRPr="00B00418">
        <w:tab/>
        <w:t>(8)</w:t>
      </w:r>
      <w:r w:rsidRPr="00B00418">
        <w:tab/>
        <w:t>If the Minister is of the opinion that the members have failed to comply with section</w:t>
      </w:r>
      <w:r w:rsidR="00B00418">
        <w:t> </w:t>
      </w:r>
      <w:r w:rsidRPr="00B00418">
        <w:t>56 or 57, the Governor</w:t>
      </w:r>
      <w:r w:rsidR="00B00418">
        <w:noBreakHyphen/>
      </w:r>
      <w:r w:rsidRPr="00B00418">
        <w:t>General may terminate the appointment of all members or particular members.</w:t>
      </w:r>
    </w:p>
    <w:p w:rsidR="004B3BD5" w:rsidRPr="00B00418" w:rsidRDefault="004B3BD5" w:rsidP="005B48D7">
      <w:pPr>
        <w:pStyle w:val="ActHead5"/>
      </w:pPr>
      <w:bookmarkStart w:id="43" w:name="_Toc521500065"/>
      <w:r w:rsidRPr="00B00418">
        <w:rPr>
          <w:rStyle w:val="CharSectno"/>
        </w:rPr>
        <w:t>35</w:t>
      </w:r>
      <w:r w:rsidRPr="00B00418">
        <w:t xml:space="preserve">  Other terms and conditions</w:t>
      </w:r>
      <w:bookmarkEnd w:id="43"/>
    </w:p>
    <w:p w:rsidR="004B3BD5" w:rsidRPr="00B00418" w:rsidRDefault="004B3BD5">
      <w:pPr>
        <w:pStyle w:val="subsection"/>
      </w:pPr>
      <w:r w:rsidRPr="00B00418">
        <w:tab/>
      </w:r>
      <w:r w:rsidRPr="00B00418">
        <w:tab/>
        <w:t>A member or associate member holds office on the terms and conditions (if any) in relation to matters not covered by this Act that are determined by the appointer.</w:t>
      </w:r>
    </w:p>
    <w:p w:rsidR="004B3BD5" w:rsidRPr="00B00418" w:rsidRDefault="004B3BD5" w:rsidP="006B7DC6">
      <w:pPr>
        <w:pStyle w:val="ActHead2"/>
        <w:pageBreakBefore/>
      </w:pPr>
      <w:bookmarkStart w:id="44" w:name="_Toc521500066"/>
      <w:r w:rsidRPr="00B00418">
        <w:rPr>
          <w:rStyle w:val="CharPartNo"/>
        </w:rPr>
        <w:t>Part</w:t>
      </w:r>
      <w:r w:rsidR="00B00418" w:rsidRPr="00B00418">
        <w:rPr>
          <w:rStyle w:val="CharPartNo"/>
        </w:rPr>
        <w:t> </w:t>
      </w:r>
      <w:r w:rsidRPr="00B00418">
        <w:rPr>
          <w:rStyle w:val="CharPartNo"/>
        </w:rPr>
        <w:t>4</w:t>
      </w:r>
      <w:r w:rsidRPr="00B00418">
        <w:t>—</w:t>
      </w:r>
      <w:r w:rsidRPr="00B00418">
        <w:rPr>
          <w:rStyle w:val="CharPartText"/>
        </w:rPr>
        <w:t>Decision</w:t>
      </w:r>
      <w:r w:rsidR="00B00418" w:rsidRPr="00B00418">
        <w:rPr>
          <w:rStyle w:val="CharPartText"/>
        </w:rPr>
        <w:noBreakHyphen/>
      </w:r>
      <w:r w:rsidRPr="00B00418">
        <w:rPr>
          <w:rStyle w:val="CharPartText"/>
        </w:rPr>
        <w:t>making and delegation by ACMA</w:t>
      </w:r>
      <w:bookmarkEnd w:id="44"/>
    </w:p>
    <w:p w:rsidR="004B3BD5" w:rsidRPr="00B00418" w:rsidRDefault="004B3BD5" w:rsidP="005B48D7">
      <w:pPr>
        <w:pStyle w:val="ActHead3"/>
      </w:pPr>
      <w:bookmarkStart w:id="45" w:name="_Toc521500067"/>
      <w:r w:rsidRPr="00B00418">
        <w:rPr>
          <w:rStyle w:val="CharDivNo"/>
        </w:rPr>
        <w:t>Division</w:t>
      </w:r>
      <w:r w:rsidR="00B00418" w:rsidRPr="00B00418">
        <w:rPr>
          <w:rStyle w:val="CharDivNo"/>
        </w:rPr>
        <w:t> </w:t>
      </w:r>
      <w:r w:rsidRPr="00B00418">
        <w:rPr>
          <w:rStyle w:val="CharDivNo"/>
        </w:rPr>
        <w:t>1</w:t>
      </w:r>
      <w:r w:rsidRPr="00B00418">
        <w:t>—</w:t>
      </w:r>
      <w:r w:rsidRPr="00B00418">
        <w:rPr>
          <w:rStyle w:val="CharDivText"/>
        </w:rPr>
        <w:t>Meetings</w:t>
      </w:r>
      <w:bookmarkEnd w:id="45"/>
    </w:p>
    <w:p w:rsidR="004B3BD5" w:rsidRPr="00B00418" w:rsidRDefault="004B3BD5" w:rsidP="005B48D7">
      <w:pPr>
        <w:pStyle w:val="ActHead5"/>
      </w:pPr>
      <w:bookmarkStart w:id="46" w:name="_Toc521500068"/>
      <w:r w:rsidRPr="00B00418">
        <w:rPr>
          <w:rStyle w:val="CharSectno"/>
        </w:rPr>
        <w:t>36</w:t>
      </w:r>
      <w:r w:rsidRPr="00B00418">
        <w:t xml:space="preserve">  Times and places of meetings</w:t>
      </w:r>
      <w:bookmarkEnd w:id="46"/>
    </w:p>
    <w:p w:rsidR="004B3BD5" w:rsidRPr="00B00418" w:rsidRDefault="004B3BD5">
      <w:pPr>
        <w:pStyle w:val="subsection"/>
      </w:pPr>
      <w:r w:rsidRPr="00B00418">
        <w:tab/>
        <w:t>(1)</w:t>
      </w:r>
      <w:r w:rsidRPr="00B00418">
        <w:tab/>
        <w:t>The ACMA is to hold such meetings as are necessary for the efficient performance of its functions.</w:t>
      </w:r>
    </w:p>
    <w:p w:rsidR="004B3BD5" w:rsidRPr="00B00418" w:rsidRDefault="004B3BD5">
      <w:pPr>
        <w:pStyle w:val="subsection"/>
      </w:pPr>
      <w:r w:rsidRPr="00B00418">
        <w:tab/>
        <w:t>(2)</w:t>
      </w:r>
      <w:r w:rsidRPr="00B00418">
        <w:tab/>
        <w:t xml:space="preserve">Meetings are to be held at such times and places as the ACMA decides. This subsection has effect subject to </w:t>
      </w:r>
      <w:r w:rsidR="00B00418">
        <w:t>subsections (</w:t>
      </w:r>
      <w:r w:rsidRPr="00B00418">
        <w:t>3) and (4).</w:t>
      </w:r>
    </w:p>
    <w:p w:rsidR="004B3BD5" w:rsidRPr="00B00418" w:rsidRDefault="004B3BD5">
      <w:pPr>
        <w:pStyle w:val="subsection"/>
      </w:pPr>
      <w:r w:rsidRPr="00B00418">
        <w:tab/>
        <w:t>(3)</w:t>
      </w:r>
      <w:r w:rsidRPr="00B00418">
        <w:tab/>
        <w:t>The Chair may call a meeting at any time.</w:t>
      </w:r>
    </w:p>
    <w:p w:rsidR="004B3BD5" w:rsidRPr="00B00418" w:rsidRDefault="004B3BD5">
      <w:pPr>
        <w:pStyle w:val="subsection"/>
      </w:pPr>
      <w:r w:rsidRPr="00B00418">
        <w:tab/>
        <w:t>(4)</w:t>
      </w:r>
      <w:r w:rsidRPr="00B00418">
        <w:tab/>
        <w:t>The Chair must call a meeting if requested to do so in writing by:</w:t>
      </w:r>
    </w:p>
    <w:p w:rsidR="004B3BD5" w:rsidRPr="00B00418" w:rsidRDefault="004B3BD5">
      <w:pPr>
        <w:pStyle w:val="paragraph"/>
      </w:pPr>
      <w:r w:rsidRPr="00B00418">
        <w:tab/>
        <w:t>(a)</w:t>
      </w:r>
      <w:r w:rsidRPr="00B00418">
        <w:tab/>
        <w:t>the Minister; or</w:t>
      </w:r>
    </w:p>
    <w:p w:rsidR="004B3BD5" w:rsidRPr="00B00418" w:rsidRDefault="004B3BD5">
      <w:pPr>
        <w:pStyle w:val="paragraph"/>
      </w:pPr>
      <w:r w:rsidRPr="00B00418">
        <w:tab/>
        <w:t>(b)</w:t>
      </w:r>
      <w:r w:rsidRPr="00B00418">
        <w:tab/>
        <w:t>at least 2 other members.</w:t>
      </w:r>
    </w:p>
    <w:p w:rsidR="004B3BD5" w:rsidRPr="00B00418" w:rsidRDefault="004B3BD5" w:rsidP="005B48D7">
      <w:pPr>
        <w:pStyle w:val="ActHead5"/>
      </w:pPr>
      <w:bookmarkStart w:id="47" w:name="_Toc521500069"/>
      <w:r w:rsidRPr="00B00418">
        <w:rPr>
          <w:rStyle w:val="CharSectno"/>
        </w:rPr>
        <w:t>37</w:t>
      </w:r>
      <w:r w:rsidRPr="00B00418">
        <w:t xml:space="preserve">  Notice of meetings</w:t>
      </w:r>
      <w:bookmarkEnd w:id="47"/>
    </w:p>
    <w:p w:rsidR="004B3BD5" w:rsidRPr="00B00418" w:rsidRDefault="004B3BD5">
      <w:pPr>
        <w:pStyle w:val="subsection"/>
      </w:pPr>
      <w:r w:rsidRPr="00B00418">
        <w:tab/>
      </w:r>
      <w:r w:rsidRPr="00B00418">
        <w:tab/>
        <w:t>Reasonable efforts must be made to inform the following people about proposed meetings of the ACMA:</w:t>
      </w:r>
    </w:p>
    <w:p w:rsidR="004B3BD5" w:rsidRPr="00B00418" w:rsidRDefault="004B3BD5">
      <w:pPr>
        <w:pStyle w:val="paragraph"/>
      </w:pPr>
      <w:r w:rsidRPr="00B00418">
        <w:tab/>
        <w:t>(a)</w:t>
      </w:r>
      <w:r w:rsidRPr="00B00418">
        <w:tab/>
        <w:t>the members;</w:t>
      </w:r>
    </w:p>
    <w:p w:rsidR="004B3BD5" w:rsidRPr="00B00418" w:rsidRDefault="004B3BD5">
      <w:pPr>
        <w:pStyle w:val="paragraph"/>
      </w:pPr>
      <w:r w:rsidRPr="00B00418">
        <w:tab/>
        <w:t>(b)</w:t>
      </w:r>
      <w:r w:rsidRPr="00B00418">
        <w:tab/>
        <w:t>if the agenda for the proposed meeting mentions a matter connected with an inquiry, investigation, hearing or other matter specified in 1 or more associate members’ instruments of appointment—that associate member, or each of those associate members.</w:t>
      </w:r>
    </w:p>
    <w:p w:rsidR="004B3BD5" w:rsidRPr="00B00418" w:rsidRDefault="004B3BD5" w:rsidP="005B48D7">
      <w:pPr>
        <w:pStyle w:val="ActHead5"/>
      </w:pPr>
      <w:bookmarkStart w:id="48" w:name="_Toc521500070"/>
      <w:r w:rsidRPr="00B00418">
        <w:rPr>
          <w:rStyle w:val="CharSectno"/>
        </w:rPr>
        <w:t>38</w:t>
      </w:r>
      <w:r w:rsidRPr="00B00418">
        <w:t xml:space="preserve">  Presiding at meetings</w:t>
      </w:r>
      <w:bookmarkEnd w:id="48"/>
    </w:p>
    <w:p w:rsidR="004B3BD5" w:rsidRPr="00B00418" w:rsidRDefault="004B3BD5">
      <w:pPr>
        <w:pStyle w:val="subsection"/>
      </w:pPr>
      <w:r w:rsidRPr="00B00418">
        <w:tab/>
        <w:t>(1)</w:t>
      </w:r>
      <w:r w:rsidRPr="00B00418">
        <w:tab/>
        <w:t>The Chair presides at all meetings at which he or she is present.</w:t>
      </w:r>
    </w:p>
    <w:p w:rsidR="004B3BD5" w:rsidRPr="00B00418" w:rsidRDefault="004B3BD5">
      <w:pPr>
        <w:pStyle w:val="subsection"/>
      </w:pPr>
      <w:r w:rsidRPr="00B00418">
        <w:tab/>
        <w:t>(2)</w:t>
      </w:r>
      <w:r w:rsidRPr="00B00418">
        <w:tab/>
        <w:t>If the Chair is not present at a meeting, the Deputy Chair presides.</w:t>
      </w:r>
    </w:p>
    <w:p w:rsidR="004B3BD5" w:rsidRPr="00B00418" w:rsidRDefault="004B3BD5">
      <w:pPr>
        <w:pStyle w:val="subsection"/>
      </w:pPr>
      <w:r w:rsidRPr="00B00418">
        <w:tab/>
        <w:t>(3)</w:t>
      </w:r>
      <w:r w:rsidRPr="00B00418">
        <w:tab/>
        <w:t>If neither the Chair nor the Deputy Chair is present at a meeting, the members present must appoint 1 of themselves to preside.</w:t>
      </w:r>
    </w:p>
    <w:p w:rsidR="004B3BD5" w:rsidRPr="00B00418" w:rsidRDefault="004B3BD5" w:rsidP="005B48D7">
      <w:pPr>
        <w:pStyle w:val="ActHead5"/>
      </w:pPr>
      <w:bookmarkStart w:id="49" w:name="_Toc521500071"/>
      <w:r w:rsidRPr="00B00418">
        <w:rPr>
          <w:rStyle w:val="CharSectno"/>
        </w:rPr>
        <w:t>39</w:t>
      </w:r>
      <w:r w:rsidRPr="00B00418">
        <w:t xml:space="preserve">  Quorum</w:t>
      </w:r>
      <w:bookmarkEnd w:id="49"/>
    </w:p>
    <w:p w:rsidR="004B3BD5" w:rsidRPr="00B00418" w:rsidRDefault="004B3BD5">
      <w:pPr>
        <w:pStyle w:val="subsection"/>
      </w:pPr>
      <w:r w:rsidRPr="00B00418">
        <w:tab/>
        <w:t>(1)</w:t>
      </w:r>
      <w:r w:rsidRPr="00B00418">
        <w:tab/>
        <w:t>At a meeting of the ACMA, a quorum is constituted by a majority of the members.</w:t>
      </w:r>
    </w:p>
    <w:p w:rsidR="004B3BD5" w:rsidRPr="00B00418" w:rsidRDefault="004B3BD5">
      <w:pPr>
        <w:pStyle w:val="subsection"/>
      </w:pPr>
      <w:r w:rsidRPr="00B00418">
        <w:tab/>
        <w:t>(2)</w:t>
      </w:r>
      <w:r w:rsidRPr="00B00418">
        <w:tab/>
        <w:t>However, if:</w:t>
      </w:r>
    </w:p>
    <w:p w:rsidR="004B3BD5" w:rsidRPr="00B00418" w:rsidRDefault="004B3BD5">
      <w:pPr>
        <w:pStyle w:val="paragraph"/>
      </w:pPr>
      <w:r w:rsidRPr="00B00418">
        <w:tab/>
        <w:t>(a)</w:t>
      </w:r>
      <w:r w:rsidRPr="00B00418">
        <w:tab/>
      </w:r>
      <w:r w:rsidR="000B60E1" w:rsidRPr="00B00418">
        <w:t>rules made for the purposes of section</w:t>
      </w:r>
      <w:r w:rsidR="00B00418">
        <w:t> </w:t>
      </w:r>
      <w:r w:rsidR="000B60E1" w:rsidRPr="00B00418">
        <w:t xml:space="preserve">29 of the </w:t>
      </w:r>
      <w:r w:rsidR="000B60E1" w:rsidRPr="00B00418">
        <w:rPr>
          <w:i/>
        </w:rPr>
        <w:t>Public Governance, Performance and Accountability Act 2013</w:t>
      </w:r>
      <w:r w:rsidR="000B60E1" w:rsidRPr="00B00418">
        <w:t xml:space="preserve"> prevent</w:t>
      </w:r>
      <w:r w:rsidRPr="00B00418">
        <w:t xml:space="preserve"> a member from participating in the deliberations, or decisions, of the ACMA with respect to a particular matter; and</w:t>
      </w:r>
    </w:p>
    <w:p w:rsidR="004B3BD5" w:rsidRPr="00B00418" w:rsidRDefault="004B3BD5">
      <w:pPr>
        <w:pStyle w:val="paragraph"/>
      </w:pPr>
      <w:r w:rsidRPr="00B00418">
        <w:tab/>
        <w:t>(b)</w:t>
      </w:r>
      <w:r w:rsidRPr="00B00418">
        <w:tab/>
        <w:t>when the member leaves the meeting concerned there is no longer a quorum present;</w:t>
      </w:r>
    </w:p>
    <w:p w:rsidR="004B3BD5" w:rsidRPr="00B00418" w:rsidRDefault="004B3BD5">
      <w:pPr>
        <w:pStyle w:val="subsection2"/>
      </w:pPr>
      <w:r w:rsidRPr="00B00418">
        <w:t>the remaining members at the meeting constitute a quorum for the purpose of any deliberation or decision at that meeting with respect to that matter.</w:t>
      </w:r>
    </w:p>
    <w:p w:rsidR="004B3BD5" w:rsidRPr="00B00418" w:rsidRDefault="004B3BD5" w:rsidP="005B48D7">
      <w:pPr>
        <w:pStyle w:val="ActHead5"/>
      </w:pPr>
      <w:bookmarkStart w:id="50" w:name="_Toc521500072"/>
      <w:r w:rsidRPr="00B00418">
        <w:rPr>
          <w:rStyle w:val="CharSectno"/>
        </w:rPr>
        <w:t>40</w:t>
      </w:r>
      <w:r w:rsidRPr="00B00418">
        <w:t xml:space="preserve">  Participation etc. by associate members at meetings</w:t>
      </w:r>
      <w:bookmarkEnd w:id="50"/>
    </w:p>
    <w:p w:rsidR="004B3BD5" w:rsidRPr="00B00418" w:rsidRDefault="004B3BD5">
      <w:pPr>
        <w:pStyle w:val="subsection"/>
      </w:pPr>
      <w:r w:rsidRPr="00B00418">
        <w:tab/>
        <w:t>(1)</w:t>
      </w:r>
      <w:r w:rsidRPr="00B00418">
        <w:tab/>
        <w:t>An associate member is entitled to attend, and participate in discussions at, a meeting of the ACMA while the meeting is considering a matter connected with an inquiry, investigation, hearing or other matter specified in the associate member’s instrument of appointment.</w:t>
      </w:r>
    </w:p>
    <w:p w:rsidR="004B3BD5" w:rsidRPr="00B00418" w:rsidRDefault="004B3BD5">
      <w:pPr>
        <w:pStyle w:val="subsection"/>
      </w:pPr>
      <w:r w:rsidRPr="00B00418">
        <w:tab/>
        <w:t>(2)</w:t>
      </w:r>
      <w:r w:rsidRPr="00B00418">
        <w:tab/>
      </w:r>
      <w:r w:rsidR="00B00418">
        <w:t>Subsection (</w:t>
      </w:r>
      <w:r w:rsidRPr="00B00418">
        <w:t xml:space="preserve">1) has effect subject to </w:t>
      </w:r>
      <w:r w:rsidR="000B60E1" w:rsidRPr="00B00418">
        <w:t>rules made for the purposes of section</w:t>
      </w:r>
      <w:r w:rsidR="00B00418">
        <w:t> </w:t>
      </w:r>
      <w:r w:rsidR="000B60E1" w:rsidRPr="00B00418">
        <w:t xml:space="preserve">29 of the </w:t>
      </w:r>
      <w:r w:rsidR="000B60E1" w:rsidRPr="00B00418">
        <w:rPr>
          <w:i/>
        </w:rPr>
        <w:t>Public Governance, Performance and Accountability Act 2013</w:t>
      </w:r>
      <w:r w:rsidRPr="00B00418">
        <w:t>.</w:t>
      </w:r>
    </w:p>
    <w:p w:rsidR="004B3BD5" w:rsidRPr="00B00418" w:rsidRDefault="004B3BD5" w:rsidP="005B48D7">
      <w:pPr>
        <w:pStyle w:val="ActHead5"/>
      </w:pPr>
      <w:bookmarkStart w:id="51" w:name="_Toc521500073"/>
      <w:r w:rsidRPr="00B00418">
        <w:rPr>
          <w:rStyle w:val="CharSectno"/>
        </w:rPr>
        <w:t>41</w:t>
      </w:r>
      <w:r w:rsidRPr="00B00418">
        <w:t xml:space="preserve">  Voting at meetings etc.</w:t>
      </w:r>
      <w:bookmarkEnd w:id="51"/>
    </w:p>
    <w:p w:rsidR="004B3BD5" w:rsidRPr="00B00418" w:rsidRDefault="004B3BD5">
      <w:pPr>
        <w:pStyle w:val="subsection"/>
      </w:pPr>
      <w:r w:rsidRPr="00B00418">
        <w:tab/>
        <w:t>(1)</w:t>
      </w:r>
      <w:r w:rsidRPr="00B00418">
        <w:tab/>
        <w:t>At a meeting of the ACMA, a question is decided by a majority of the votes of the following people present and voting:</w:t>
      </w:r>
    </w:p>
    <w:p w:rsidR="004B3BD5" w:rsidRPr="00B00418" w:rsidRDefault="004B3BD5">
      <w:pPr>
        <w:pStyle w:val="paragraph"/>
      </w:pPr>
      <w:r w:rsidRPr="00B00418">
        <w:tab/>
        <w:t>(a)</w:t>
      </w:r>
      <w:r w:rsidRPr="00B00418">
        <w:tab/>
        <w:t>the members; and</w:t>
      </w:r>
    </w:p>
    <w:p w:rsidR="004B3BD5" w:rsidRPr="00B00418" w:rsidRDefault="004B3BD5">
      <w:pPr>
        <w:pStyle w:val="paragraph"/>
      </w:pPr>
      <w:r w:rsidRPr="00B00418">
        <w:tab/>
        <w:t>(b)</w:t>
      </w:r>
      <w:r w:rsidRPr="00B00418">
        <w:tab/>
        <w:t>if the question relates to a matter connected with an inquiry, investigation, hearing or other matter specified in the instruments of appointment of 1 or more associate members—that associate member, or each of those associate members.</w:t>
      </w:r>
    </w:p>
    <w:p w:rsidR="004B3BD5" w:rsidRPr="00B00418" w:rsidRDefault="004B3BD5">
      <w:pPr>
        <w:pStyle w:val="subsection"/>
      </w:pPr>
      <w:r w:rsidRPr="00B00418">
        <w:tab/>
        <w:t>(2)</w:t>
      </w:r>
      <w:r w:rsidRPr="00B00418">
        <w:tab/>
        <w:t>The person presiding at a meeting has a deliberative vote and, if necessary, also a casting vote.</w:t>
      </w:r>
    </w:p>
    <w:p w:rsidR="004B3BD5" w:rsidRPr="00B00418" w:rsidRDefault="004B3BD5" w:rsidP="00F7262C">
      <w:pPr>
        <w:pStyle w:val="ActHead5"/>
      </w:pPr>
      <w:bookmarkStart w:id="52" w:name="_Toc521500074"/>
      <w:r w:rsidRPr="00B00418">
        <w:rPr>
          <w:rStyle w:val="CharSectno"/>
        </w:rPr>
        <w:t>42</w:t>
      </w:r>
      <w:r w:rsidRPr="00B00418">
        <w:t xml:space="preserve">  Conduct of meetings</w:t>
      </w:r>
      <w:bookmarkEnd w:id="52"/>
    </w:p>
    <w:p w:rsidR="004B3BD5" w:rsidRPr="00B00418" w:rsidRDefault="004B3BD5" w:rsidP="00F7262C">
      <w:pPr>
        <w:pStyle w:val="subsection"/>
        <w:keepNext/>
      </w:pPr>
      <w:r w:rsidRPr="00B00418">
        <w:tab/>
      </w:r>
      <w:r w:rsidRPr="00B00418">
        <w:tab/>
        <w:t>The ACMA may, subject to this Division, regulate proceedings at its meetings as it considers appropriate.</w:t>
      </w:r>
    </w:p>
    <w:p w:rsidR="004B3BD5" w:rsidRPr="00B00418" w:rsidRDefault="004B3BD5">
      <w:pPr>
        <w:pStyle w:val="notetext"/>
      </w:pPr>
      <w:r w:rsidRPr="00B00418">
        <w:t>Note:</w:t>
      </w:r>
      <w:r w:rsidRPr="00B00418">
        <w:tab/>
        <w:t>Section</w:t>
      </w:r>
      <w:r w:rsidR="00B00418">
        <w:t> </w:t>
      </w:r>
      <w:r w:rsidRPr="00B00418">
        <w:t xml:space="preserve">33B of the </w:t>
      </w:r>
      <w:r w:rsidRPr="00B00418">
        <w:rPr>
          <w:i/>
        </w:rPr>
        <w:t>Acts Interpretation Act 1901</w:t>
      </w:r>
      <w:r w:rsidRPr="00B00418">
        <w:t xml:space="preserve"> provides for participation in meetings by telephone etc.</w:t>
      </w:r>
    </w:p>
    <w:p w:rsidR="004B3BD5" w:rsidRPr="00B00418" w:rsidRDefault="004B3BD5" w:rsidP="005B48D7">
      <w:pPr>
        <w:pStyle w:val="ActHead5"/>
      </w:pPr>
      <w:bookmarkStart w:id="53" w:name="_Toc521500075"/>
      <w:r w:rsidRPr="00B00418">
        <w:rPr>
          <w:rStyle w:val="CharSectno"/>
        </w:rPr>
        <w:t>43</w:t>
      </w:r>
      <w:r w:rsidRPr="00B00418">
        <w:t xml:space="preserve">  Minutes</w:t>
      </w:r>
      <w:bookmarkEnd w:id="53"/>
    </w:p>
    <w:p w:rsidR="004B3BD5" w:rsidRPr="00B00418" w:rsidRDefault="004B3BD5">
      <w:pPr>
        <w:pStyle w:val="subsection"/>
      </w:pPr>
      <w:r w:rsidRPr="00B00418">
        <w:tab/>
      </w:r>
      <w:r w:rsidRPr="00B00418">
        <w:tab/>
        <w:t>The ACMA must keep minutes of its meetings.</w:t>
      </w:r>
    </w:p>
    <w:p w:rsidR="004B3BD5" w:rsidRPr="00B00418" w:rsidRDefault="004B3BD5" w:rsidP="006B7DC6">
      <w:pPr>
        <w:pStyle w:val="ActHead3"/>
        <w:pageBreakBefore/>
      </w:pPr>
      <w:bookmarkStart w:id="54" w:name="_Toc521500076"/>
      <w:r w:rsidRPr="00B00418">
        <w:rPr>
          <w:rStyle w:val="CharDivNo"/>
        </w:rPr>
        <w:t>Division</w:t>
      </w:r>
      <w:r w:rsidR="00B00418" w:rsidRPr="00B00418">
        <w:rPr>
          <w:rStyle w:val="CharDivNo"/>
        </w:rPr>
        <w:t> </w:t>
      </w:r>
      <w:r w:rsidRPr="00B00418">
        <w:rPr>
          <w:rStyle w:val="CharDivNo"/>
        </w:rPr>
        <w:t>2</w:t>
      </w:r>
      <w:r w:rsidRPr="00B00418">
        <w:t>—</w:t>
      </w:r>
      <w:r w:rsidRPr="00B00418">
        <w:rPr>
          <w:rStyle w:val="CharDivText"/>
        </w:rPr>
        <w:t>Decisions without meetings</w:t>
      </w:r>
      <w:bookmarkEnd w:id="54"/>
    </w:p>
    <w:p w:rsidR="004B3BD5" w:rsidRPr="00B00418" w:rsidRDefault="004B3BD5" w:rsidP="005B48D7">
      <w:pPr>
        <w:pStyle w:val="ActHead5"/>
      </w:pPr>
      <w:bookmarkStart w:id="55" w:name="_Toc521500077"/>
      <w:r w:rsidRPr="00B00418">
        <w:rPr>
          <w:rStyle w:val="CharSectno"/>
        </w:rPr>
        <w:t>44</w:t>
      </w:r>
      <w:r w:rsidRPr="00B00418">
        <w:t xml:space="preserve">  Decisions without meetings</w:t>
      </w:r>
      <w:bookmarkEnd w:id="55"/>
    </w:p>
    <w:p w:rsidR="004B3BD5" w:rsidRPr="00B00418" w:rsidRDefault="004B3BD5">
      <w:pPr>
        <w:pStyle w:val="subsection"/>
      </w:pPr>
      <w:r w:rsidRPr="00B00418">
        <w:tab/>
        <w:t>(1)</w:t>
      </w:r>
      <w:r w:rsidRPr="00B00418">
        <w:tab/>
        <w:t>A decision is taken to have been made at a meeting of the ACMA if:</w:t>
      </w:r>
    </w:p>
    <w:p w:rsidR="004B3BD5" w:rsidRPr="00B00418" w:rsidRDefault="004B3BD5">
      <w:pPr>
        <w:pStyle w:val="paragraph"/>
      </w:pPr>
      <w:r w:rsidRPr="00B00418">
        <w:tab/>
        <w:t>(a)</w:t>
      </w:r>
      <w:r w:rsidRPr="00B00418">
        <w:tab/>
        <w:t xml:space="preserve">without meeting, a majority of the members indicate agreement with the proposed decision in accordance with the method determined by the ACMA under </w:t>
      </w:r>
      <w:r w:rsidR="00B00418">
        <w:t>subsection (</w:t>
      </w:r>
      <w:r w:rsidRPr="00B00418">
        <w:t>2); and</w:t>
      </w:r>
    </w:p>
    <w:p w:rsidR="004B3BD5" w:rsidRPr="00B00418" w:rsidRDefault="004B3BD5">
      <w:pPr>
        <w:pStyle w:val="paragraph"/>
      </w:pPr>
      <w:r w:rsidRPr="00B00418">
        <w:tab/>
        <w:t>(b)</w:t>
      </w:r>
      <w:r w:rsidRPr="00B00418">
        <w:tab/>
        <w:t>all the members were informed of the proposed decision, or reasonable efforts were made to inform all the members of the proposed decision.</w:t>
      </w:r>
    </w:p>
    <w:p w:rsidR="004B3BD5" w:rsidRPr="00B00418" w:rsidRDefault="004B3BD5">
      <w:pPr>
        <w:pStyle w:val="subsection"/>
      </w:pPr>
      <w:r w:rsidRPr="00B00418">
        <w:tab/>
        <w:t>(2)</w:t>
      </w:r>
      <w:r w:rsidRPr="00B00418">
        <w:tab/>
      </w:r>
      <w:r w:rsidR="00B00418">
        <w:t>Subsection (</w:t>
      </w:r>
      <w:r w:rsidRPr="00B00418">
        <w:t>1) applies only if the ACMA:</w:t>
      </w:r>
    </w:p>
    <w:p w:rsidR="004B3BD5" w:rsidRPr="00B00418" w:rsidRDefault="004B3BD5">
      <w:pPr>
        <w:pStyle w:val="paragraph"/>
      </w:pPr>
      <w:r w:rsidRPr="00B00418">
        <w:tab/>
        <w:t>(a)</w:t>
      </w:r>
      <w:r w:rsidRPr="00B00418">
        <w:tab/>
        <w:t>has determined that it applies; and</w:t>
      </w:r>
    </w:p>
    <w:p w:rsidR="004B3BD5" w:rsidRPr="00B00418" w:rsidRDefault="004B3BD5">
      <w:pPr>
        <w:pStyle w:val="paragraph"/>
      </w:pPr>
      <w:r w:rsidRPr="00B00418">
        <w:tab/>
        <w:t>(b)</w:t>
      </w:r>
      <w:r w:rsidRPr="00B00418">
        <w:tab/>
        <w:t>has determined the method by which members are to indicate agreement with proposed decisions.</w:t>
      </w:r>
    </w:p>
    <w:p w:rsidR="004B3BD5" w:rsidRPr="00B00418" w:rsidRDefault="004B3BD5">
      <w:pPr>
        <w:pStyle w:val="subsection"/>
      </w:pPr>
      <w:r w:rsidRPr="00B00418">
        <w:tab/>
        <w:t>(3)</w:t>
      </w:r>
      <w:r w:rsidRPr="00B00418">
        <w:tab/>
      </w:r>
      <w:r w:rsidR="00B00418">
        <w:t>Paragraph (</w:t>
      </w:r>
      <w:r w:rsidRPr="00B00418">
        <w:t xml:space="preserve">1)(a) does not apply to a member who is prevented by </w:t>
      </w:r>
      <w:r w:rsidR="000B60E1" w:rsidRPr="00B00418">
        <w:t>rules made for the purposes of section</w:t>
      </w:r>
      <w:r w:rsidR="00B00418">
        <w:t> </w:t>
      </w:r>
      <w:r w:rsidR="000B60E1" w:rsidRPr="00B00418">
        <w:t xml:space="preserve">29 of the </w:t>
      </w:r>
      <w:r w:rsidR="000B60E1" w:rsidRPr="00B00418">
        <w:rPr>
          <w:i/>
        </w:rPr>
        <w:t>Public Governance, Performance and Accountability Act 2013</w:t>
      </w:r>
      <w:r w:rsidRPr="00B00418">
        <w:t xml:space="preserve"> from deliberating on the proposed decision.</w:t>
      </w:r>
    </w:p>
    <w:p w:rsidR="004B3BD5" w:rsidRPr="00B00418" w:rsidRDefault="004B3BD5">
      <w:pPr>
        <w:pStyle w:val="subsection"/>
      </w:pPr>
      <w:r w:rsidRPr="00B00418">
        <w:tab/>
        <w:t>(4)</w:t>
      </w:r>
      <w:r w:rsidRPr="00B00418">
        <w:tab/>
        <w:t>For the purposes of a particular proposed decision, this section applies to an associate member as if the associate member were a member, if that proposed decision relates to a matter connected with an inquiry, investigation, hearing or other matter specified in the associate member’s instrument of appointment.</w:t>
      </w:r>
    </w:p>
    <w:p w:rsidR="004B3BD5" w:rsidRPr="00B00418" w:rsidRDefault="004B3BD5" w:rsidP="005B48D7">
      <w:pPr>
        <w:pStyle w:val="ActHead5"/>
      </w:pPr>
      <w:bookmarkStart w:id="56" w:name="_Toc521500078"/>
      <w:r w:rsidRPr="00B00418">
        <w:rPr>
          <w:rStyle w:val="CharSectno"/>
        </w:rPr>
        <w:t>45</w:t>
      </w:r>
      <w:r w:rsidRPr="00B00418">
        <w:t xml:space="preserve">  Record of decisions</w:t>
      </w:r>
      <w:bookmarkEnd w:id="56"/>
    </w:p>
    <w:p w:rsidR="004B3BD5" w:rsidRPr="00B00418" w:rsidRDefault="004B3BD5">
      <w:pPr>
        <w:pStyle w:val="subsection"/>
      </w:pPr>
      <w:r w:rsidRPr="00B00418">
        <w:tab/>
      </w:r>
      <w:r w:rsidRPr="00B00418">
        <w:tab/>
        <w:t>The ACMA must keep a record of decisions made in accordance with section</w:t>
      </w:r>
      <w:r w:rsidR="00B00418">
        <w:t> </w:t>
      </w:r>
      <w:r w:rsidRPr="00B00418">
        <w:t>44.</w:t>
      </w:r>
    </w:p>
    <w:p w:rsidR="004B3BD5" w:rsidRPr="00B00418" w:rsidRDefault="004B3BD5" w:rsidP="006B7DC6">
      <w:pPr>
        <w:pStyle w:val="ActHead3"/>
        <w:pageBreakBefore/>
      </w:pPr>
      <w:bookmarkStart w:id="57" w:name="_Toc521500079"/>
      <w:r w:rsidRPr="00B00418">
        <w:rPr>
          <w:rStyle w:val="CharDivNo"/>
        </w:rPr>
        <w:t>Division</w:t>
      </w:r>
      <w:r w:rsidR="00B00418" w:rsidRPr="00B00418">
        <w:rPr>
          <w:rStyle w:val="CharDivNo"/>
        </w:rPr>
        <w:t> </w:t>
      </w:r>
      <w:r w:rsidRPr="00B00418">
        <w:rPr>
          <w:rStyle w:val="CharDivNo"/>
        </w:rPr>
        <w:t>3</w:t>
      </w:r>
      <w:r w:rsidRPr="00B00418">
        <w:t>—</w:t>
      </w:r>
      <w:r w:rsidRPr="00B00418">
        <w:rPr>
          <w:rStyle w:val="CharDivText"/>
        </w:rPr>
        <w:t>Divisions</w:t>
      </w:r>
      <w:bookmarkEnd w:id="57"/>
    </w:p>
    <w:p w:rsidR="004B3BD5" w:rsidRPr="00B00418" w:rsidRDefault="004B3BD5" w:rsidP="005B48D7">
      <w:pPr>
        <w:pStyle w:val="ActHead5"/>
      </w:pPr>
      <w:bookmarkStart w:id="58" w:name="_Toc521500080"/>
      <w:r w:rsidRPr="00B00418">
        <w:rPr>
          <w:rStyle w:val="CharSectno"/>
        </w:rPr>
        <w:t>46</w:t>
      </w:r>
      <w:r w:rsidRPr="00B00418">
        <w:t xml:space="preserve">  Divisions</w:t>
      </w:r>
      <w:bookmarkEnd w:id="58"/>
    </w:p>
    <w:p w:rsidR="004B3BD5" w:rsidRPr="00B00418" w:rsidRDefault="004B3BD5">
      <w:pPr>
        <w:pStyle w:val="subsection"/>
      </w:pPr>
      <w:r w:rsidRPr="00B00418">
        <w:tab/>
        <w:t>(1)</w:t>
      </w:r>
      <w:r w:rsidRPr="00B00418">
        <w:tab/>
        <w:t>The ACMA may establish 1 or more Divisions. If the ACMA establishes a Division, the ACMA must:</w:t>
      </w:r>
    </w:p>
    <w:p w:rsidR="004B3BD5" w:rsidRPr="00B00418" w:rsidRDefault="004B3BD5">
      <w:pPr>
        <w:pStyle w:val="paragraph"/>
      </w:pPr>
      <w:r w:rsidRPr="00B00418">
        <w:tab/>
        <w:t>(a)</w:t>
      </w:r>
      <w:r w:rsidRPr="00B00418">
        <w:tab/>
        <w:t>determine the kinds of matters the Division can deal with; and</w:t>
      </w:r>
    </w:p>
    <w:p w:rsidR="004B3BD5" w:rsidRPr="00B00418" w:rsidRDefault="004B3BD5">
      <w:pPr>
        <w:pStyle w:val="paragraph"/>
      </w:pPr>
      <w:r w:rsidRPr="00B00418">
        <w:tab/>
        <w:t>(b)</w:t>
      </w:r>
      <w:r w:rsidRPr="00B00418">
        <w:tab/>
        <w:t>ensure such a determination is in force at all times while the Division continues to exist.</w:t>
      </w:r>
    </w:p>
    <w:p w:rsidR="004B3BD5" w:rsidRPr="00B00418" w:rsidRDefault="004B3BD5">
      <w:pPr>
        <w:pStyle w:val="notetext"/>
      </w:pPr>
      <w:r w:rsidRPr="00B00418">
        <w:t>Note:</w:t>
      </w:r>
      <w:r w:rsidRPr="00B00418">
        <w:tab/>
        <w:t>A Division cannot perform any of the ACMA’s functions, or exercise any of the ACMA’s powers, other than those delegated to the Division under section</w:t>
      </w:r>
      <w:r w:rsidR="00B00418">
        <w:t> </w:t>
      </w:r>
      <w:r w:rsidRPr="00B00418">
        <w:t>50.</w:t>
      </w:r>
    </w:p>
    <w:p w:rsidR="004B3BD5" w:rsidRPr="00B00418" w:rsidRDefault="004B3BD5">
      <w:pPr>
        <w:pStyle w:val="subsection"/>
      </w:pPr>
      <w:r w:rsidRPr="00B00418">
        <w:tab/>
        <w:t>(2)</w:t>
      </w:r>
      <w:r w:rsidRPr="00B00418">
        <w:tab/>
        <w:t>The ACMA may:</w:t>
      </w:r>
    </w:p>
    <w:p w:rsidR="004B3BD5" w:rsidRPr="00B00418" w:rsidRDefault="004B3BD5">
      <w:pPr>
        <w:pStyle w:val="paragraph"/>
      </w:pPr>
      <w:r w:rsidRPr="00B00418">
        <w:tab/>
        <w:t>(a)</w:t>
      </w:r>
      <w:r w:rsidRPr="00B00418">
        <w:tab/>
        <w:t>dissolve a Division; or</w:t>
      </w:r>
    </w:p>
    <w:p w:rsidR="004B3BD5" w:rsidRPr="00B00418" w:rsidRDefault="004B3BD5">
      <w:pPr>
        <w:pStyle w:val="paragraph"/>
      </w:pPr>
      <w:r w:rsidRPr="00B00418">
        <w:tab/>
        <w:t>(b)</w:t>
      </w:r>
      <w:r w:rsidRPr="00B00418">
        <w:tab/>
        <w:t xml:space="preserve">revoke, vary or substitute a determination under </w:t>
      </w:r>
      <w:r w:rsidR="00B00418">
        <w:t>subsection (</w:t>
      </w:r>
      <w:r w:rsidRPr="00B00418">
        <w:t>1).</w:t>
      </w:r>
    </w:p>
    <w:p w:rsidR="004B3BD5" w:rsidRPr="00B00418" w:rsidRDefault="004B3BD5">
      <w:pPr>
        <w:pStyle w:val="subsection"/>
      </w:pPr>
      <w:r w:rsidRPr="00B00418">
        <w:tab/>
        <w:t>(3)</w:t>
      </w:r>
      <w:r w:rsidRPr="00B00418">
        <w:tab/>
        <w:t>A Division must consist of at least 3 members as chosen from time to time by the ACMA. If the Chair is not chosen, the Chair may elect at any time to be in the Division.</w:t>
      </w:r>
    </w:p>
    <w:p w:rsidR="004B3BD5" w:rsidRPr="00B00418" w:rsidRDefault="004B3BD5">
      <w:pPr>
        <w:pStyle w:val="subsection"/>
      </w:pPr>
      <w:r w:rsidRPr="00B00418">
        <w:tab/>
        <w:t>(4)</w:t>
      </w:r>
      <w:r w:rsidRPr="00B00418">
        <w:tab/>
        <w:t>A Division can also include 1 or more associate members as chosen from time to time by the ACMA if, for that associate member, or for each of those associate members, the kinds of matters the Division can deal with include a matter connected with an inquiry, investigation, hearing or other matter specified in the associate member’s instrument of appointment.</w:t>
      </w:r>
    </w:p>
    <w:p w:rsidR="004B3BD5" w:rsidRPr="00B00418" w:rsidRDefault="004B3BD5">
      <w:pPr>
        <w:pStyle w:val="subsection"/>
      </w:pPr>
      <w:r w:rsidRPr="00B00418">
        <w:tab/>
        <w:t>(5)</w:t>
      </w:r>
      <w:r w:rsidRPr="00B00418">
        <w:tab/>
        <w:t>A member or associate member can be in more than 1 Division.</w:t>
      </w:r>
    </w:p>
    <w:p w:rsidR="004B3BD5" w:rsidRPr="00B00418" w:rsidRDefault="004B3BD5">
      <w:pPr>
        <w:pStyle w:val="subsection"/>
      </w:pPr>
      <w:r w:rsidRPr="00B00418">
        <w:tab/>
        <w:t>(6)</w:t>
      </w:r>
      <w:r w:rsidRPr="00B00418">
        <w:tab/>
        <w:t xml:space="preserve">Subject to the Chair’s right of election under </w:t>
      </w:r>
      <w:r w:rsidR="00B00418">
        <w:t>subsection (</w:t>
      </w:r>
      <w:r w:rsidRPr="00B00418">
        <w:t>3), the ACMA may remove a member or associate member from a Division.</w:t>
      </w:r>
    </w:p>
    <w:p w:rsidR="004B3BD5" w:rsidRPr="00B00418" w:rsidRDefault="004B3BD5">
      <w:pPr>
        <w:pStyle w:val="subsection"/>
      </w:pPr>
      <w:r w:rsidRPr="00B00418">
        <w:tab/>
        <w:t>(7)</w:t>
      </w:r>
      <w:r w:rsidRPr="00B00418">
        <w:tab/>
        <w:t>A Division can decide a matter:</w:t>
      </w:r>
    </w:p>
    <w:p w:rsidR="004B3BD5" w:rsidRPr="00B00418" w:rsidRDefault="004B3BD5">
      <w:pPr>
        <w:pStyle w:val="paragraph"/>
      </w:pPr>
      <w:r w:rsidRPr="00B00418">
        <w:tab/>
        <w:t>(a)</w:t>
      </w:r>
      <w:r w:rsidRPr="00B00418">
        <w:tab/>
        <w:t>at a meeting of the Division (see section</w:t>
      </w:r>
      <w:r w:rsidR="00B00418">
        <w:t> </w:t>
      </w:r>
      <w:r w:rsidRPr="00B00418">
        <w:t>47); or</w:t>
      </w:r>
    </w:p>
    <w:p w:rsidR="004B3BD5" w:rsidRPr="00B00418" w:rsidRDefault="004B3BD5">
      <w:pPr>
        <w:pStyle w:val="paragraph"/>
      </w:pPr>
      <w:r w:rsidRPr="00B00418">
        <w:tab/>
        <w:t>(b)</w:t>
      </w:r>
      <w:r w:rsidRPr="00B00418">
        <w:tab/>
        <w:t>in accordance with section</w:t>
      </w:r>
      <w:r w:rsidR="00B00418">
        <w:t> </w:t>
      </w:r>
      <w:r w:rsidRPr="00B00418">
        <w:t>48.</w:t>
      </w:r>
    </w:p>
    <w:p w:rsidR="004B3BD5" w:rsidRPr="00B00418" w:rsidRDefault="004B3BD5" w:rsidP="005B48D7">
      <w:pPr>
        <w:pStyle w:val="ActHead5"/>
      </w:pPr>
      <w:bookmarkStart w:id="59" w:name="_Toc521500081"/>
      <w:r w:rsidRPr="00B00418">
        <w:rPr>
          <w:rStyle w:val="CharSectno"/>
        </w:rPr>
        <w:t>47</w:t>
      </w:r>
      <w:r w:rsidRPr="00B00418">
        <w:t xml:space="preserve">  Meetings of a Division</w:t>
      </w:r>
      <w:bookmarkEnd w:id="59"/>
    </w:p>
    <w:p w:rsidR="004B3BD5" w:rsidRPr="00B00418" w:rsidRDefault="004B3BD5">
      <w:pPr>
        <w:pStyle w:val="subsection"/>
      </w:pPr>
      <w:r w:rsidRPr="00B00418">
        <w:tab/>
        <w:t>(1)</w:t>
      </w:r>
      <w:r w:rsidRPr="00B00418">
        <w:tab/>
        <w:t xml:space="preserve">Subject to </w:t>
      </w:r>
      <w:r w:rsidR="00B00418">
        <w:t>subsection (</w:t>
      </w:r>
      <w:r w:rsidRPr="00B00418">
        <w:t>2), the following provisions apply in relation to meetings of a Division:</w:t>
      </w:r>
    </w:p>
    <w:p w:rsidR="004B3BD5" w:rsidRPr="00B00418" w:rsidRDefault="004B3BD5">
      <w:pPr>
        <w:pStyle w:val="paragraph"/>
      </w:pPr>
      <w:r w:rsidRPr="00B00418">
        <w:tab/>
        <w:t>(a)</w:t>
      </w:r>
      <w:r w:rsidRPr="00B00418">
        <w:tab/>
        <w:t>a member in the Division may call a meeting by giving notice of the meeting to the other members</w:t>
      </w:r>
      <w:r w:rsidRPr="00B00418">
        <w:rPr>
          <w:i/>
        </w:rPr>
        <w:t xml:space="preserve"> </w:t>
      </w:r>
      <w:r w:rsidRPr="00B00418">
        <w:t>in the Division;</w:t>
      </w:r>
    </w:p>
    <w:p w:rsidR="004B3BD5" w:rsidRPr="00B00418" w:rsidRDefault="004B3BD5">
      <w:pPr>
        <w:pStyle w:val="paragraph"/>
      </w:pPr>
      <w:r w:rsidRPr="00B00418">
        <w:tab/>
        <w:t>(b)</w:t>
      </w:r>
      <w:r w:rsidRPr="00B00418">
        <w:tab/>
        <w:t>a quorum at a meeting is a majority of the members for the time being in the Division;</w:t>
      </w:r>
    </w:p>
    <w:p w:rsidR="004B3BD5" w:rsidRPr="00B00418" w:rsidRDefault="004B3BD5">
      <w:pPr>
        <w:pStyle w:val="paragraph"/>
      </w:pPr>
      <w:r w:rsidRPr="00B00418">
        <w:tab/>
        <w:t>(c)</w:t>
      </w:r>
      <w:r w:rsidRPr="00B00418">
        <w:tab/>
        <w:t>if:</w:t>
      </w:r>
    </w:p>
    <w:p w:rsidR="004B3BD5" w:rsidRPr="00B00418" w:rsidRDefault="004B3BD5">
      <w:pPr>
        <w:pStyle w:val="paragraphsub"/>
      </w:pPr>
      <w:r w:rsidRPr="00B00418">
        <w:tab/>
        <w:t>(i)</w:t>
      </w:r>
      <w:r w:rsidRPr="00B00418">
        <w:tab/>
      </w:r>
      <w:r w:rsidR="000B60E1" w:rsidRPr="00B00418">
        <w:t>rules made for the purposes of section</w:t>
      </w:r>
      <w:r w:rsidR="00B00418">
        <w:t> </w:t>
      </w:r>
      <w:r w:rsidR="000B60E1" w:rsidRPr="00B00418">
        <w:t xml:space="preserve">29 of the </w:t>
      </w:r>
      <w:r w:rsidR="000B60E1" w:rsidRPr="00B00418">
        <w:rPr>
          <w:i/>
        </w:rPr>
        <w:t>Public Governance, Performance and Accountability Act 2013</w:t>
      </w:r>
      <w:r w:rsidR="000B60E1" w:rsidRPr="00B00418">
        <w:t xml:space="preserve"> prevent</w:t>
      </w:r>
      <w:r w:rsidRPr="00B00418">
        <w:t xml:space="preserve"> a member in the Division from participating in the deliberations, or decisions, of the Division with respect to a particular matter; and</w:t>
      </w:r>
    </w:p>
    <w:p w:rsidR="004B3BD5" w:rsidRPr="00B00418" w:rsidRDefault="004B3BD5">
      <w:pPr>
        <w:pStyle w:val="paragraphsub"/>
      </w:pPr>
      <w:r w:rsidRPr="00B00418">
        <w:tab/>
        <w:t>(ii)</w:t>
      </w:r>
      <w:r w:rsidRPr="00B00418">
        <w:tab/>
        <w:t>when the member leaves the meeting concerned there is no longer a quorum present;</w:t>
      </w:r>
    </w:p>
    <w:p w:rsidR="004B3BD5" w:rsidRPr="00B00418" w:rsidRDefault="004B3BD5">
      <w:pPr>
        <w:pStyle w:val="paragraph"/>
      </w:pPr>
      <w:r w:rsidRPr="00B00418">
        <w:tab/>
      </w:r>
      <w:r w:rsidRPr="00B00418">
        <w:tab/>
        <w:t>the remaining members at the meeting constitute a quorum for the purpose of any deliberation or decision at that meeting with respect to that matter;</w:t>
      </w:r>
    </w:p>
    <w:p w:rsidR="004B3BD5" w:rsidRPr="00B00418" w:rsidRDefault="004B3BD5">
      <w:pPr>
        <w:pStyle w:val="paragraph"/>
      </w:pPr>
      <w:r w:rsidRPr="00B00418">
        <w:tab/>
        <w:t>(d)</w:t>
      </w:r>
      <w:r w:rsidRPr="00B00418">
        <w:tab/>
        <w:t>the members</w:t>
      </w:r>
      <w:r w:rsidRPr="00B00418">
        <w:rPr>
          <w:i/>
        </w:rPr>
        <w:t xml:space="preserve"> </w:t>
      </w:r>
      <w:r w:rsidRPr="00B00418">
        <w:t>present at a meeting must appoint 1 of themselves to preside at the meeting;</w:t>
      </w:r>
    </w:p>
    <w:p w:rsidR="004B3BD5" w:rsidRPr="00B00418" w:rsidRDefault="004B3BD5">
      <w:pPr>
        <w:pStyle w:val="paragraph"/>
      </w:pPr>
      <w:r w:rsidRPr="00B00418">
        <w:tab/>
        <w:t>(e)</w:t>
      </w:r>
      <w:r w:rsidRPr="00B00418">
        <w:tab/>
        <w:t>a question at a meeting is decided by a majority of the following people in the Division present and voting:</w:t>
      </w:r>
    </w:p>
    <w:p w:rsidR="004B3BD5" w:rsidRPr="00B00418" w:rsidRDefault="004B3BD5">
      <w:pPr>
        <w:pStyle w:val="paragraphsub"/>
      </w:pPr>
      <w:r w:rsidRPr="00B00418">
        <w:tab/>
        <w:t>(i)</w:t>
      </w:r>
      <w:r w:rsidRPr="00B00418">
        <w:tab/>
        <w:t>the members in the Division; and</w:t>
      </w:r>
    </w:p>
    <w:p w:rsidR="004B3BD5" w:rsidRPr="00B00418" w:rsidRDefault="004B3BD5">
      <w:pPr>
        <w:pStyle w:val="paragraphsub"/>
      </w:pPr>
      <w:r w:rsidRPr="00B00418">
        <w:tab/>
        <w:t>(ii)</w:t>
      </w:r>
      <w:r w:rsidRPr="00B00418">
        <w:tab/>
        <w:t>if the question relates to a matter connected with an inquiry, investigation, hearing or other matter specified in the instruments of appointment of 1 or more associate members in the Division—that associate member, or each of those associate members;</w:t>
      </w:r>
    </w:p>
    <w:p w:rsidR="004B3BD5" w:rsidRPr="00B00418" w:rsidRDefault="004B3BD5">
      <w:pPr>
        <w:pStyle w:val="paragraph"/>
      </w:pPr>
      <w:r w:rsidRPr="00B00418">
        <w:tab/>
        <w:t>(f)</w:t>
      </w:r>
      <w:r w:rsidRPr="00B00418">
        <w:tab/>
        <w:t>the person presiding at a meeting has a deliberative vote and, if necessary, also a casting vote.</w:t>
      </w:r>
    </w:p>
    <w:p w:rsidR="004B3BD5" w:rsidRPr="00B00418" w:rsidRDefault="004B3BD5">
      <w:pPr>
        <w:pStyle w:val="subsection"/>
      </w:pPr>
      <w:r w:rsidRPr="00B00418">
        <w:tab/>
        <w:t>(2)</w:t>
      </w:r>
      <w:r w:rsidRPr="00B00418">
        <w:tab/>
        <w:t xml:space="preserve">Subject to </w:t>
      </w:r>
      <w:r w:rsidR="00B00418">
        <w:t>subsection (</w:t>
      </w:r>
      <w:r w:rsidRPr="00B00418">
        <w:t>3), a Division may determine its own rules relating to meetings, including (for example) rules about the following:</w:t>
      </w:r>
    </w:p>
    <w:p w:rsidR="004B3BD5" w:rsidRPr="00B00418" w:rsidRDefault="004B3BD5">
      <w:pPr>
        <w:pStyle w:val="paragraph"/>
      </w:pPr>
      <w:r w:rsidRPr="00B00418">
        <w:tab/>
        <w:t>(a)</w:t>
      </w:r>
      <w:r w:rsidRPr="00B00418">
        <w:tab/>
        <w:t>calling of meetings;</w:t>
      </w:r>
    </w:p>
    <w:p w:rsidR="004B3BD5" w:rsidRPr="00B00418" w:rsidRDefault="004B3BD5">
      <w:pPr>
        <w:pStyle w:val="paragraph"/>
      </w:pPr>
      <w:r w:rsidRPr="00B00418">
        <w:tab/>
        <w:t>(b)</w:t>
      </w:r>
      <w:r w:rsidRPr="00B00418">
        <w:tab/>
        <w:t>notice of meetings;</w:t>
      </w:r>
    </w:p>
    <w:p w:rsidR="004B3BD5" w:rsidRPr="00B00418" w:rsidRDefault="004B3BD5">
      <w:pPr>
        <w:pStyle w:val="paragraph"/>
      </w:pPr>
      <w:r w:rsidRPr="00B00418">
        <w:tab/>
        <w:t>(c)</w:t>
      </w:r>
      <w:r w:rsidRPr="00B00418">
        <w:tab/>
        <w:t>presiding at meetings;</w:t>
      </w:r>
    </w:p>
    <w:p w:rsidR="004B3BD5" w:rsidRPr="00B00418" w:rsidRDefault="004B3BD5">
      <w:pPr>
        <w:pStyle w:val="paragraph"/>
      </w:pPr>
      <w:r w:rsidRPr="00B00418">
        <w:tab/>
        <w:t>(d)</w:t>
      </w:r>
      <w:r w:rsidRPr="00B00418">
        <w:tab/>
        <w:t>how decisions are made at meetings, including quorum requirements and voting entitlements and procedures.</w:t>
      </w:r>
    </w:p>
    <w:p w:rsidR="004B3BD5" w:rsidRPr="00B00418" w:rsidRDefault="004B3BD5">
      <w:pPr>
        <w:pStyle w:val="subsection2"/>
      </w:pPr>
      <w:r w:rsidRPr="00B00418">
        <w:t xml:space="preserve">The rules that the Division determines displace the rules that would otherwise apply under </w:t>
      </w:r>
      <w:r w:rsidR="00B00418">
        <w:t>subsection (</w:t>
      </w:r>
      <w:r w:rsidRPr="00B00418">
        <w:t>1), to the extent of any inconsistency.</w:t>
      </w:r>
    </w:p>
    <w:p w:rsidR="004B3BD5" w:rsidRPr="00B00418" w:rsidRDefault="004B3BD5">
      <w:pPr>
        <w:pStyle w:val="subsection"/>
      </w:pPr>
      <w:r w:rsidRPr="00B00418">
        <w:tab/>
        <w:t>(3)</w:t>
      </w:r>
      <w:r w:rsidRPr="00B00418">
        <w:tab/>
        <w:t>A Division cannot:</w:t>
      </w:r>
    </w:p>
    <w:p w:rsidR="004B3BD5" w:rsidRPr="00B00418" w:rsidRDefault="004B3BD5">
      <w:pPr>
        <w:pStyle w:val="paragraph"/>
      </w:pPr>
      <w:r w:rsidRPr="00B00418">
        <w:tab/>
        <w:t>(a)</w:t>
      </w:r>
      <w:r w:rsidRPr="00B00418">
        <w:tab/>
        <w:t xml:space="preserve">determine rules that purport to exclude the operation of, or that are inconsistent with, </w:t>
      </w:r>
      <w:r w:rsidR="000B60E1" w:rsidRPr="00B00418">
        <w:t>rules made for the purposes of section</w:t>
      </w:r>
      <w:r w:rsidR="00B00418">
        <w:t> </w:t>
      </w:r>
      <w:r w:rsidR="000B60E1" w:rsidRPr="00B00418">
        <w:t xml:space="preserve">29 of the </w:t>
      </w:r>
      <w:r w:rsidR="000B60E1" w:rsidRPr="00B00418">
        <w:rPr>
          <w:i/>
        </w:rPr>
        <w:t>Public Governance, Performance and Accountability Act 2013</w:t>
      </w:r>
      <w:r w:rsidR="000B60E1" w:rsidRPr="00B00418">
        <w:t>, or any</w:t>
      </w:r>
      <w:r w:rsidRPr="00B00418">
        <w:t xml:space="preserve"> provision of this Act (other than </w:t>
      </w:r>
      <w:r w:rsidR="00B00418">
        <w:t>subsection (</w:t>
      </w:r>
      <w:r w:rsidRPr="00B00418">
        <w:t>1) of this section); or</w:t>
      </w:r>
    </w:p>
    <w:p w:rsidR="004B3BD5" w:rsidRPr="00B00418" w:rsidRDefault="004B3BD5">
      <w:pPr>
        <w:pStyle w:val="paragraph"/>
      </w:pPr>
      <w:r w:rsidRPr="00B00418">
        <w:tab/>
        <w:t>(b)</w:t>
      </w:r>
      <w:r w:rsidRPr="00B00418">
        <w:tab/>
        <w:t>determine rules under which an associate member would be allowed to vote on a question that does not relate to a matter connected with an inquiry, investigation, hearing or other matter specified in the instrument of appointment of the associate member.</w:t>
      </w:r>
    </w:p>
    <w:p w:rsidR="004B3BD5" w:rsidRPr="00B00418" w:rsidRDefault="004B3BD5">
      <w:pPr>
        <w:pStyle w:val="notetext"/>
      </w:pPr>
      <w:r w:rsidRPr="00B00418">
        <w:t>Note:</w:t>
      </w:r>
      <w:r w:rsidRPr="00B00418">
        <w:tab/>
        <w:t>Section</w:t>
      </w:r>
      <w:r w:rsidR="00B00418">
        <w:t> </w:t>
      </w:r>
      <w:r w:rsidRPr="00B00418">
        <w:t xml:space="preserve">33B of the </w:t>
      </w:r>
      <w:r w:rsidRPr="00B00418">
        <w:rPr>
          <w:i/>
        </w:rPr>
        <w:t>Acts Interpretation Act 1901</w:t>
      </w:r>
      <w:r w:rsidRPr="00B00418">
        <w:t xml:space="preserve"> provides for participation in meetings by telephone etc.</w:t>
      </w:r>
    </w:p>
    <w:p w:rsidR="004B3BD5" w:rsidRPr="00B00418" w:rsidRDefault="004B3BD5" w:rsidP="005B48D7">
      <w:pPr>
        <w:pStyle w:val="ActHead5"/>
      </w:pPr>
      <w:bookmarkStart w:id="60" w:name="_Toc521500082"/>
      <w:r w:rsidRPr="00B00418">
        <w:rPr>
          <w:rStyle w:val="CharSectno"/>
        </w:rPr>
        <w:t>48</w:t>
      </w:r>
      <w:r w:rsidRPr="00B00418">
        <w:t xml:space="preserve">  Division can make decisions without meetings</w:t>
      </w:r>
      <w:bookmarkEnd w:id="60"/>
    </w:p>
    <w:p w:rsidR="004B3BD5" w:rsidRPr="00B00418" w:rsidRDefault="004B3BD5">
      <w:pPr>
        <w:pStyle w:val="subsection"/>
      </w:pPr>
      <w:r w:rsidRPr="00B00418">
        <w:tab/>
        <w:t>(1)</w:t>
      </w:r>
      <w:r w:rsidRPr="00B00418">
        <w:tab/>
        <w:t>A decision is taken to have been made at a meeting of a Division if:</w:t>
      </w:r>
    </w:p>
    <w:p w:rsidR="004B3BD5" w:rsidRPr="00B00418" w:rsidRDefault="004B3BD5">
      <w:pPr>
        <w:pStyle w:val="paragraph"/>
      </w:pPr>
      <w:r w:rsidRPr="00B00418">
        <w:tab/>
        <w:t>(a)</w:t>
      </w:r>
      <w:r w:rsidRPr="00B00418">
        <w:tab/>
        <w:t xml:space="preserve">without meeting, a majority of the members in the Division indicate agreement with the proposed decision in accordance with the method determined by the Division under </w:t>
      </w:r>
      <w:r w:rsidR="00B00418">
        <w:t>subsection (</w:t>
      </w:r>
      <w:r w:rsidRPr="00B00418">
        <w:t>2); and</w:t>
      </w:r>
    </w:p>
    <w:p w:rsidR="004B3BD5" w:rsidRPr="00B00418" w:rsidRDefault="004B3BD5">
      <w:pPr>
        <w:pStyle w:val="paragraph"/>
      </w:pPr>
      <w:r w:rsidRPr="00B00418">
        <w:tab/>
        <w:t>(b)</w:t>
      </w:r>
      <w:r w:rsidRPr="00B00418">
        <w:tab/>
        <w:t>all the members in the Division were informed of the proposed decision, or reasonable efforts were made to inform all those members of the proposed decision.</w:t>
      </w:r>
    </w:p>
    <w:p w:rsidR="004B3BD5" w:rsidRPr="00B00418" w:rsidRDefault="004B3BD5">
      <w:pPr>
        <w:pStyle w:val="subsection"/>
      </w:pPr>
      <w:r w:rsidRPr="00B00418">
        <w:tab/>
        <w:t>(2)</w:t>
      </w:r>
      <w:r w:rsidRPr="00B00418">
        <w:tab/>
      </w:r>
      <w:r w:rsidR="00B00418">
        <w:t>Subsection (</w:t>
      </w:r>
      <w:r w:rsidRPr="00B00418">
        <w:t>1) applies only if the Division:</w:t>
      </w:r>
    </w:p>
    <w:p w:rsidR="004B3BD5" w:rsidRPr="00B00418" w:rsidRDefault="004B3BD5">
      <w:pPr>
        <w:pStyle w:val="paragraph"/>
      </w:pPr>
      <w:r w:rsidRPr="00B00418">
        <w:tab/>
        <w:t>(a)</w:t>
      </w:r>
      <w:r w:rsidRPr="00B00418">
        <w:tab/>
        <w:t>has determined that it applies; and</w:t>
      </w:r>
    </w:p>
    <w:p w:rsidR="004B3BD5" w:rsidRPr="00B00418" w:rsidRDefault="004B3BD5">
      <w:pPr>
        <w:pStyle w:val="paragraph"/>
      </w:pPr>
      <w:r w:rsidRPr="00B00418">
        <w:tab/>
        <w:t>(b)</w:t>
      </w:r>
      <w:r w:rsidRPr="00B00418">
        <w:tab/>
        <w:t>has determined the method by which the members in the Division are to indicate agreement with proposed decisions.</w:t>
      </w:r>
    </w:p>
    <w:p w:rsidR="004B3BD5" w:rsidRPr="00B00418" w:rsidRDefault="004B3BD5">
      <w:pPr>
        <w:pStyle w:val="subsection"/>
      </w:pPr>
      <w:r w:rsidRPr="00B00418">
        <w:tab/>
        <w:t>(3)</w:t>
      </w:r>
      <w:r w:rsidRPr="00B00418">
        <w:tab/>
      </w:r>
      <w:r w:rsidR="00B00418">
        <w:t>Paragraph (</w:t>
      </w:r>
      <w:r w:rsidRPr="00B00418">
        <w:t xml:space="preserve">1)(a) does not apply to a member who is prevented by </w:t>
      </w:r>
      <w:r w:rsidR="000B60E1" w:rsidRPr="00B00418">
        <w:t>rules made for the purposes of section</w:t>
      </w:r>
      <w:r w:rsidR="00B00418">
        <w:t> </w:t>
      </w:r>
      <w:r w:rsidR="000B60E1" w:rsidRPr="00B00418">
        <w:t xml:space="preserve">29 of the </w:t>
      </w:r>
      <w:r w:rsidR="000B60E1" w:rsidRPr="00B00418">
        <w:rPr>
          <w:i/>
        </w:rPr>
        <w:t>Public Governance, Performance and Accountability Act 2013</w:t>
      </w:r>
      <w:r w:rsidRPr="00B00418">
        <w:t xml:space="preserve"> from deliberating on the proposed decision.</w:t>
      </w:r>
    </w:p>
    <w:p w:rsidR="004B3BD5" w:rsidRPr="00B00418" w:rsidRDefault="004B3BD5">
      <w:pPr>
        <w:pStyle w:val="subsection"/>
      </w:pPr>
      <w:r w:rsidRPr="00B00418">
        <w:tab/>
        <w:t>(4)</w:t>
      </w:r>
      <w:r w:rsidRPr="00B00418">
        <w:tab/>
        <w:t>For the purposes of a particular proposed decision, this section applies to an associate member in the Division as if the associate member were a member in the Division, if that proposed decision relates to a matter connected with an inquiry, investigation, hearing or other matter specified in the associate member’s instrument of appointment.</w:t>
      </w:r>
    </w:p>
    <w:p w:rsidR="004B3BD5" w:rsidRPr="00B00418" w:rsidRDefault="004B3BD5" w:rsidP="005B48D7">
      <w:pPr>
        <w:pStyle w:val="ActHead5"/>
      </w:pPr>
      <w:bookmarkStart w:id="61" w:name="_Toc521500083"/>
      <w:r w:rsidRPr="00B00418">
        <w:rPr>
          <w:rStyle w:val="CharSectno"/>
        </w:rPr>
        <w:t>49</w:t>
      </w:r>
      <w:r w:rsidRPr="00B00418">
        <w:t xml:space="preserve">  Minutes etc.</w:t>
      </w:r>
      <w:bookmarkEnd w:id="61"/>
    </w:p>
    <w:p w:rsidR="004B3BD5" w:rsidRPr="00B00418" w:rsidRDefault="004B3BD5">
      <w:pPr>
        <w:pStyle w:val="subsection"/>
      </w:pPr>
      <w:r w:rsidRPr="00B00418">
        <w:tab/>
      </w:r>
      <w:r w:rsidRPr="00B00418">
        <w:tab/>
        <w:t>A Division must:</w:t>
      </w:r>
    </w:p>
    <w:p w:rsidR="004B3BD5" w:rsidRPr="00B00418" w:rsidRDefault="004B3BD5">
      <w:pPr>
        <w:pStyle w:val="paragraph"/>
      </w:pPr>
      <w:r w:rsidRPr="00B00418">
        <w:tab/>
        <w:t>(a)</w:t>
      </w:r>
      <w:r w:rsidRPr="00B00418">
        <w:tab/>
        <w:t>keep minutes of its meetings; and</w:t>
      </w:r>
    </w:p>
    <w:p w:rsidR="004B3BD5" w:rsidRPr="00B00418" w:rsidRDefault="004B3BD5">
      <w:pPr>
        <w:pStyle w:val="paragraph"/>
      </w:pPr>
      <w:r w:rsidRPr="00B00418">
        <w:tab/>
        <w:t>(b)</w:t>
      </w:r>
      <w:r w:rsidRPr="00B00418">
        <w:tab/>
        <w:t>keep a record of decisions made in accordance with section</w:t>
      </w:r>
      <w:r w:rsidR="00B00418">
        <w:t> </w:t>
      </w:r>
      <w:r w:rsidRPr="00B00418">
        <w:t>48.</w:t>
      </w:r>
    </w:p>
    <w:p w:rsidR="004B3BD5" w:rsidRPr="00B00418" w:rsidRDefault="004B3BD5" w:rsidP="006B7DC6">
      <w:pPr>
        <w:pStyle w:val="ActHead3"/>
        <w:pageBreakBefore/>
      </w:pPr>
      <w:bookmarkStart w:id="62" w:name="_Toc521500084"/>
      <w:r w:rsidRPr="00B00418">
        <w:rPr>
          <w:rStyle w:val="CharDivNo"/>
        </w:rPr>
        <w:t>Division</w:t>
      </w:r>
      <w:r w:rsidR="00B00418" w:rsidRPr="00B00418">
        <w:rPr>
          <w:rStyle w:val="CharDivNo"/>
        </w:rPr>
        <w:t> </w:t>
      </w:r>
      <w:r w:rsidRPr="00B00418">
        <w:rPr>
          <w:rStyle w:val="CharDivNo"/>
        </w:rPr>
        <w:t>4</w:t>
      </w:r>
      <w:r w:rsidRPr="00B00418">
        <w:t>—</w:t>
      </w:r>
      <w:r w:rsidRPr="00B00418">
        <w:rPr>
          <w:rStyle w:val="CharDivText"/>
        </w:rPr>
        <w:t>Delegations</w:t>
      </w:r>
      <w:bookmarkEnd w:id="62"/>
    </w:p>
    <w:p w:rsidR="004B3BD5" w:rsidRPr="00B00418" w:rsidRDefault="004B3BD5" w:rsidP="005B48D7">
      <w:pPr>
        <w:pStyle w:val="ActHead5"/>
      </w:pPr>
      <w:bookmarkStart w:id="63" w:name="_Toc521500085"/>
      <w:r w:rsidRPr="00B00418">
        <w:rPr>
          <w:rStyle w:val="CharSectno"/>
        </w:rPr>
        <w:t>50</w:t>
      </w:r>
      <w:r w:rsidRPr="00B00418">
        <w:t xml:space="preserve">  Delegations by ACMA to a Division</w:t>
      </w:r>
      <w:bookmarkEnd w:id="63"/>
    </w:p>
    <w:p w:rsidR="004B3BD5" w:rsidRPr="00B00418" w:rsidRDefault="004B3BD5">
      <w:pPr>
        <w:pStyle w:val="subsection"/>
      </w:pPr>
      <w:r w:rsidRPr="00B00418">
        <w:tab/>
        <w:t>(1)</w:t>
      </w:r>
      <w:r w:rsidRPr="00B00418">
        <w:tab/>
        <w:t>The ACMA may, by writing, delegate to a Division any or all of the ACMA’s functions and powers so far as they relate to the kinds of matters the Division can deal with.</w:t>
      </w:r>
    </w:p>
    <w:p w:rsidR="004B3BD5" w:rsidRPr="00B00418" w:rsidRDefault="004B3BD5">
      <w:pPr>
        <w:pStyle w:val="subsection"/>
      </w:pPr>
      <w:r w:rsidRPr="00B00418">
        <w:tab/>
        <w:t>(2)</w:t>
      </w:r>
      <w:r w:rsidRPr="00B00418">
        <w:tab/>
        <w:t>A certificate:</w:t>
      </w:r>
    </w:p>
    <w:p w:rsidR="004B3BD5" w:rsidRPr="00B00418" w:rsidRDefault="004B3BD5">
      <w:pPr>
        <w:pStyle w:val="paragraph"/>
      </w:pPr>
      <w:r w:rsidRPr="00B00418">
        <w:tab/>
        <w:t>(a)</w:t>
      </w:r>
      <w:r w:rsidRPr="00B00418">
        <w:tab/>
        <w:t>stating any matter with respect to the performance of a delegated function or exercise of a delegated power; and</w:t>
      </w:r>
    </w:p>
    <w:p w:rsidR="004B3BD5" w:rsidRPr="00B00418" w:rsidRDefault="004B3BD5">
      <w:pPr>
        <w:pStyle w:val="paragraph"/>
      </w:pPr>
      <w:r w:rsidRPr="00B00418">
        <w:tab/>
        <w:t>(b)</w:t>
      </w:r>
      <w:r w:rsidRPr="00B00418">
        <w:tab/>
        <w:t>signed by:</w:t>
      </w:r>
    </w:p>
    <w:p w:rsidR="004B3BD5" w:rsidRPr="00B00418" w:rsidRDefault="004B3BD5">
      <w:pPr>
        <w:pStyle w:val="paragraphsub"/>
      </w:pPr>
      <w:r w:rsidRPr="00B00418">
        <w:tab/>
        <w:t>(i)</w:t>
      </w:r>
      <w:r w:rsidRPr="00B00418">
        <w:tab/>
        <w:t>a member in the Division; or</w:t>
      </w:r>
    </w:p>
    <w:p w:rsidR="004B3BD5" w:rsidRPr="00B00418" w:rsidRDefault="004B3BD5">
      <w:pPr>
        <w:pStyle w:val="paragraphsub"/>
      </w:pPr>
      <w:r w:rsidRPr="00B00418">
        <w:tab/>
        <w:t>(ii)</w:t>
      </w:r>
      <w:r w:rsidRPr="00B00418">
        <w:tab/>
        <w:t>an associate member who participated, or could have participated, in the making of the Division’s decision to perform the delegated function or exercise the delegated power;</w:t>
      </w:r>
    </w:p>
    <w:p w:rsidR="004B3BD5" w:rsidRPr="00B00418" w:rsidRDefault="004B3BD5">
      <w:pPr>
        <w:pStyle w:val="subsection2"/>
      </w:pPr>
      <w:r w:rsidRPr="00B00418">
        <w:t>is prima facie evidence of the matter.</w:t>
      </w:r>
    </w:p>
    <w:p w:rsidR="004B3BD5" w:rsidRPr="00B00418" w:rsidRDefault="004B3BD5">
      <w:pPr>
        <w:pStyle w:val="subsection"/>
      </w:pPr>
      <w:r w:rsidRPr="00B00418">
        <w:tab/>
        <w:t>(3)</w:t>
      </w:r>
      <w:r w:rsidRPr="00B00418">
        <w:tab/>
        <w:t xml:space="preserve">A document purporting to be a certificate mentioned in </w:t>
      </w:r>
      <w:r w:rsidR="00B00418">
        <w:t>subsection (</w:t>
      </w:r>
      <w:r w:rsidRPr="00B00418">
        <w:t>2) is taken to be such a certificate and to have been duly given unless the contrary is established.</w:t>
      </w:r>
    </w:p>
    <w:p w:rsidR="004B3BD5" w:rsidRPr="00B00418" w:rsidRDefault="004B3BD5" w:rsidP="005B48D7">
      <w:pPr>
        <w:pStyle w:val="ActHead5"/>
      </w:pPr>
      <w:bookmarkStart w:id="64" w:name="_Toc521500086"/>
      <w:r w:rsidRPr="00B00418">
        <w:rPr>
          <w:rStyle w:val="CharSectno"/>
        </w:rPr>
        <w:t>51</w:t>
      </w:r>
      <w:r w:rsidRPr="00B00418">
        <w:t xml:space="preserve">  Delegations by ACMA to others</w:t>
      </w:r>
      <w:bookmarkEnd w:id="64"/>
    </w:p>
    <w:p w:rsidR="004B3BD5" w:rsidRPr="00B00418" w:rsidRDefault="004B3BD5">
      <w:pPr>
        <w:pStyle w:val="subsection"/>
      </w:pPr>
      <w:r w:rsidRPr="00B00418">
        <w:tab/>
      </w:r>
      <w:r w:rsidRPr="00B00418">
        <w:tab/>
        <w:t>Subject to section</w:t>
      </w:r>
      <w:r w:rsidR="00B00418">
        <w:t> </w:t>
      </w:r>
      <w:r w:rsidRPr="00B00418">
        <w:t>53, the ACMA may, by writing, delegate any or all of its functions and powers to:</w:t>
      </w:r>
    </w:p>
    <w:p w:rsidR="004B3BD5" w:rsidRPr="00B00418" w:rsidRDefault="004B3BD5">
      <w:pPr>
        <w:pStyle w:val="paragraph"/>
      </w:pPr>
      <w:r w:rsidRPr="00B00418">
        <w:tab/>
        <w:t>(a)</w:t>
      </w:r>
      <w:r w:rsidRPr="00B00418">
        <w:tab/>
        <w:t>a member; or</w:t>
      </w:r>
    </w:p>
    <w:p w:rsidR="004B3BD5" w:rsidRPr="00B00418" w:rsidRDefault="004B3BD5">
      <w:pPr>
        <w:pStyle w:val="paragraph"/>
      </w:pPr>
      <w:r w:rsidRPr="00B00418">
        <w:tab/>
        <w:t>(b)</w:t>
      </w:r>
      <w:r w:rsidRPr="00B00418">
        <w:tab/>
        <w:t>an associate member, if the delegated function or power relates to a matter connected with an inquiry, investigation, hearing or other matter specified in the associate member’s instrument of appointment; or</w:t>
      </w:r>
    </w:p>
    <w:p w:rsidR="004B3BD5" w:rsidRPr="00B00418" w:rsidRDefault="004B3BD5">
      <w:pPr>
        <w:pStyle w:val="paragraph"/>
      </w:pPr>
      <w:r w:rsidRPr="00B00418">
        <w:tab/>
        <w:t>(c)</w:t>
      </w:r>
      <w:r w:rsidRPr="00B00418">
        <w:tab/>
        <w:t>a member of the ACMA staff; or</w:t>
      </w:r>
    </w:p>
    <w:p w:rsidR="004B3BD5" w:rsidRPr="00B00418" w:rsidRDefault="004B3BD5">
      <w:pPr>
        <w:pStyle w:val="paragraph"/>
      </w:pPr>
      <w:r w:rsidRPr="00B00418">
        <w:tab/>
        <w:t>(d)</w:t>
      </w:r>
      <w:r w:rsidRPr="00B00418">
        <w:tab/>
        <w:t>a person whose services are made available to the ACMA under subsection</w:t>
      </w:r>
      <w:r w:rsidR="00B00418">
        <w:t> </w:t>
      </w:r>
      <w:r w:rsidRPr="00B00418">
        <w:t>55(1).</w:t>
      </w:r>
    </w:p>
    <w:p w:rsidR="004B3BD5" w:rsidRPr="00B00418" w:rsidRDefault="004B3BD5" w:rsidP="002143CF">
      <w:pPr>
        <w:pStyle w:val="ActHead5"/>
      </w:pPr>
      <w:bookmarkStart w:id="65" w:name="_Toc521500087"/>
      <w:r w:rsidRPr="00B00418">
        <w:rPr>
          <w:rStyle w:val="CharSectno"/>
        </w:rPr>
        <w:t>52</w:t>
      </w:r>
      <w:r w:rsidRPr="00B00418">
        <w:t xml:space="preserve">  Delegations by a Division</w:t>
      </w:r>
      <w:bookmarkEnd w:id="65"/>
    </w:p>
    <w:p w:rsidR="004B3BD5" w:rsidRPr="00B00418" w:rsidRDefault="004B3BD5" w:rsidP="002143CF">
      <w:pPr>
        <w:pStyle w:val="subsection"/>
        <w:keepNext/>
      </w:pPr>
      <w:r w:rsidRPr="00B00418">
        <w:tab/>
        <w:t>(1)</w:t>
      </w:r>
      <w:r w:rsidRPr="00B00418">
        <w:tab/>
        <w:t>Subject to section</w:t>
      </w:r>
      <w:r w:rsidR="00B00418">
        <w:t> </w:t>
      </w:r>
      <w:r w:rsidRPr="00B00418">
        <w:t>53, a Division may delegate all or any of the functions and powers delegated to it under section</w:t>
      </w:r>
      <w:r w:rsidR="00B00418">
        <w:t> </w:t>
      </w:r>
      <w:r w:rsidRPr="00B00418">
        <w:t>50 to:</w:t>
      </w:r>
    </w:p>
    <w:p w:rsidR="004B3BD5" w:rsidRPr="00B00418" w:rsidRDefault="004B3BD5">
      <w:pPr>
        <w:pStyle w:val="paragraph"/>
      </w:pPr>
      <w:r w:rsidRPr="00B00418">
        <w:tab/>
        <w:t>(a)</w:t>
      </w:r>
      <w:r w:rsidRPr="00B00418">
        <w:tab/>
        <w:t>a member; or</w:t>
      </w:r>
    </w:p>
    <w:p w:rsidR="004B3BD5" w:rsidRPr="00B00418" w:rsidRDefault="004B3BD5">
      <w:pPr>
        <w:pStyle w:val="paragraph"/>
      </w:pPr>
      <w:r w:rsidRPr="00B00418">
        <w:tab/>
        <w:t>(b)</w:t>
      </w:r>
      <w:r w:rsidRPr="00B00418">
        <w:tab/>
        <w:t>an associate member, if the delegated function or power relates to a matter connected with an inquiry, investigation, hearing or other matter specified in the associate member’s instrument of appointment; or</w:t>
      </w:r>
    </w:p>
    <w:p w:rsidR="004B3BD5" w:rsidRPr="00B00418" w:rsidRDefault="004B3BD5">
      <w:pPr>
        <w:pStyle w:val="paragraph"/>
      </w:pPr>
      <w:r w:rsidRPr="00B00418">
        <w:tab/>
        <w:t>(c)</w:t>
      </w:r>
      <w:r w:rsidRPr="00B00418">
        <w:tab/>
        <w:t>a member of the ACMA staff; or</w:t>
      </w:r>
    </w:p>
    <w:p w:rsidR="004B3BD5" w:rsidRPr="00B00418" w:rsidRDefault="004B3BD5">
      <w:pPr>
        <w:pStyle w:val="paragraph"/>
      </w:pPr>
      <w:r w:rsidRPr="00B00418">
        <w:tab/>
        <w:t>(d)</w:t>
      </w:r>
      <w:r w:rsidRPr="00B00418">
        <w:tab/>
        <w:t>a person whose services are made available to the ACMA under subsection</w:t>
      </w:r>
      <w:r w:rsidR="00B00418">
        <w:t> </w:t>
      </w:r>
      <w:r w:rsidRPr="00B00418">
        <w:t>55(1).</w:t>
      </w:r>
    </w:p>
    <w:p w:rsidR="004B3BD5" w:rsidRPr="00B00418" w:rsidRDefault="004B3BD5">
      <w:pPr>
        <w:pStyle w:val="subsection"/>
      </w:pPr>
      <w:r w:rsidRPr="00B00418">
        <w:tab/>
        <w:t>(2)</w:t>
      </w:r>
      <w:r w:rsidRPr="00B00418">
        <w:tab/>
        <w:t>The delegation continues in force despite a change in the membership of the Division.</w:t>
      </w:r>
    </w:p>
    <w:p w:rsidR="004B3BD5" w:rsidRPr="00B00418" w:rsidRDefault="004B3BD5">
      <w:pPr>
        <w:pStyle w:val="subsection"/>
      </w:pPr>
      <w:r w:rsidRPr="00B00418">
        <w:tab/>
        <w:t>(3)</w:t>
      </w:r>
      <w:r w:rsidRPr="00B00418">
        <w:tab/>
        <w:t>The delegation may be varied or revoked by the Division (whether or not there has been a change in the membership of the Division).</w:t>
      </w:r>
    </w:p>
    <w:p w:rsidR="004B3BD5" w:rsidRPr="00B00418" w:rsidRDefault="004B3BD5">
      <w:pPr>
        <w:pStyle w:val="subsection"/>
      </w:pPr>
      <w:r w:rsidRPr="00B00418">
        <w:tab/>
        <w:t>(4)</w:t>
      </w:r>
      <w:r w:rsidRPr="00B00418">
        <w:tab/>
        <w:t>A certificate:</w:t>
      </w:r>
    </w:p>
    <w:p w:rsidR="004B3BD5" w:rsidRPr="00B00418" w:rsidRDefault="004B3BD5">
      <w:pPr>
        <w:pStyle w:val="paragraph"/>
      </w:pPr>
      <w:r w:rsidRPr="00B00418">
        <w:tab/>
        <w:t>(a)</w:t>
      </w:r>
      <w:r w:rsidRPr="00B00418">
        <w:tab/>
        <w:t xml:space="preserve">stating any matter with respect to a delegation under </w:t>
      </w:r>
      <w:r w:rsidR="00B00418">
        <w:t>subsection (</w:t>
      </w:r>
      <w:r w:rsidRPr="00B00418">
        <w:t>1); and</w:t>
      </w:r>
    </w:p>
    <w:p w:rsidR="004B3BD5" w:rsidRPr="00B00418" w:rsidRDefault="004B3BD5">
      <w:pPr>
        <w:pStyle w:val="paragraph"/>
      </w:pPr>
      <w:r w:rsidRPr="00B00418">
        <w:tab/>
        <w:t>(b)</w:t>
      </w:r>
      <w:r w:rsidRPr="00B00418">
        <w:tab/>
        <w:t>signed by:</w:t>
      </w:r>
    </w:p>
    <w:p w:rsidR="004B3BD5" w:rsidRPr="00B00418" w:rsidRDefault="004B3BD5">
      <w:pPr>
        <w:pStyle w:val="paragraphsub"/>
      </w:pPr>
      <w:r w:rsidRPr="00B00418">
        <w:tab/>
        <w:t>(i)</w:t>
      </w:r>
      <w:r w:rsidRPr="00B00418">
        <w:tab/>
        <w:t>a member in the Division; or</w:t>
      </w:r>
    </w:p>
    <w:p w:rsidR="004B3BD5" w:rsidRPr="00B00418" w:rsidRDefault="004B3BD5">
      <w:pPr>
        <w:pStyle w:val="paragraphsub"/>
      </w:pPr>
      <w:r w:rsidRPr="00B00418">
        <w:tab/>
        <w:t>(ii)</w:t>
      </w:r>
      <w:r w:rsidRPr="00B00418">
        <w:tab/>
        <w:t>an associate member who participated, or could have participated, in the making of the Division’s decision to make the delegation;</w:t>
      </w:r>
    </w:p>
    <w:p w:rsidR="004B3BD5" w:rsidRPr="00B00418" w:rsidRDefault="004B3BD5">
      <w:pPr>
        <w:pStyle w:val="subsection2"/>
      </w:pPr>
      <w:r w:rsidRPr="00B00418">
        <w:t>is prima facie evidence of the matter.</w:t>
      </w:r>
    </w:p>
    <w:p w:rsidR="004B3BD5" w:rsidRPr="00B00418" w:rsidRDefault="004B3BD5">
      <w:pPr>
        <w:pStyle w:val="subsection"/>
      </w:pPr>
      <w:r w:rsidRPr="00B00418">
        <w:tab/>
        <w:t>(5)</w:t>
      </w:r>
      <w:r w:rsidRPr="00B00418">
        <w:tab/>
        <w:t xml:space="preserve">A document purporting to be a certificate mentioned in </w:t>
      </w:r>
      <w:r w:rsidR="00B00418">
        <w:t>subsection (</w:t>
      </w:r>
      <w:r w:rsidRPr="00B00418">
        <w:t>4) is taken to be such a certificate and to have been duly given unless the contrary is established.</w:t>
      </w:r>
    </w:p>
    <w:p w:rsidR="004B3BD5" w:rsidRPr="00B00418" w:rsidRDefault="004B3BD5">
      <w:pPr>
        <w:pStyle w:val="subsection"/>
      </w:pPr>
      <w:r w:rsidRPr="00B00418">
        <w:tab/>
        <w:t>(6)</w:t>
      </w:r>
      <w:r w:rsidRPr="00B00418">
        <w:tab/>
        <w:t>Sections</w:t>
      </w:r>
      <w:r w:rsidR="00B00418">
        <w:t> </w:t>
      </w:r>
      <w:r w:rsidRPr="00B00418">
        <w:t xml:space="preserve">34AA, 34AB and 34A of the </w:t>
      </w:r>
      <w:r w:rsidRPr="00B00418">
        <w:rPr>
          <w:i/>
        </w:rPr>
        <w:t>Acts Interpretation Act</w:t>
      </w:r>
      <w:r w:rsidRPr="00B00418">
        <w:t xml:space="preserve"> </w:t>
      </w:r>
      <w:r w:rsidRPr="00B00418">
        <w:rPr>
          <w:i/>
        </w:rPr>
        <w:t>1901</w:t>
      </w:r>
      <w:r w:rsidRPr="00B00418">
        <w:t xml:space="preserve"> apply to a delegation under this section in the same way as they apply to the delegation under section</w:t>
      </w:r>
      <w:r w:rsidR="00B00418">
        <w:t> </w:t>
      </w:r>
      <w:r w:rsidRPr="00B00418">
        <w:t>50 to the Division.</w:t>
      </w:r>
    </w:p>
    <w:p w:rsidR="004B3BD5" w:rsidRPr="00B00418" w:rsidRDefault="004B3BD5" w:rsidP="005B48D7">
      <w:pPr>
        <w:pStyle w:val="ActHead5"/>
      </w:pPr>
      <w:bookmarkStart w:id="66" w:name="_Toc521500088"/>
      <w:r w:rsidRPr="00B00418">
        <w:rPr>
          <w:rStyle w:val="CharSectno"/>
        </w:rPr>
        <w:t>53</w:t>
      </w:r>
      <w:r w:rsidRPr="00B00418">
        <w:t xml:space="preserve">  Limit on powers delegable to persons other than Divisions</w:t>
      </w:r>
      <w:bookmarkEnd w:id="66"/>
    </w:p>
    <w:p w:rsidR="004B3BD5" w:rsidRPr="00B00418" w:rsidRDefault="004B3BD5">
      <w:pPr>
        <w:pStyle w:val="subsection"/>
      </w:pPr>
      <w:r w:rsidRPr="00B00418">
        <w:tab/>
        <w:t>(1)</w:t>
      </w:r>
      <w:r w:rsidRPr="00B00418">
        <w:tab/>
        <w:t>Sections</w:t>
      </w:r>
      <w:r w:rsidR="00B00418">
        <w:t> </w:t>
      </w:r>
      <w:r w:rsidRPr="00B00418">
        <w:t>51 and 52 do not apply to a power to make, vary or revoke an instrument that is a legislative instrument.</w:t>
      </w:r>
    </w:p>
    <w:p w:rsidR="004B3BD5" w:rsidRPr="00B00418" w:rsidRDefault="004B3BD5">
      <w:pPr>
        <w:pStyle w:val="subsection"/>
      </w:pPr>
      <w:r w:rsidRPr="00B00418">
        <w:tab/>
        <w:t>(2)</w:t>
      </w:r>
      <w:r w:rsidRPr="00B00418">
        <w:tab/>
        <w:t>Sections</w:t>
      </w:r>
      <w:r w:rsidR="00B00418">
        <w:t> </w:t>
      </w:r>
      <w:r w:rsidRPr="00B00418">
        <w:t xml:space="preserve">51 and 52 do not apply to a power to do any of the following under the </w:t>
      </w:r>
      <w:r w:rsidRPr="00B00418">
        <w:rPr>
          <w:i/>
        </w:rPr>
        <w:t>Broadcasting Services Act 1992</w:t>
      </w:r>
      <w:r w:rsidRPr="00B00418">
        <w:t>:</w:t>
      </w:r>
    </w:p>
    <w:p w:rsidR="004B3BD5" w:rsidRPr="00B00418" w:rsidRDefault="004B3BD5">
      <w:pPr>
        <w:pStyle w:val="paragraph"/>
      </w:pPr>
      <w:r w:rsidRPr="00B00418">
        <w:tab/>
        <w:t>(a)</w:t>
      </w:r>
      <w:r w:rsidRPr="00B00418">
        <w:tab/>
        <w:t>cancel or suspend licences;</w:t>
      </w:r>
    </w:p>
    <w:p w:rsidR="004B3BD5" w:rsidRPr="00B00418" w:rsidRDefault="004B3BD5">
      <w:pPr>
        <w:pStyle w:val="paragraph"/>
      </w:pPr>
      <w:r w:rsidRPr="00B00418">
        <w:tab/>
        <w:t>(b)</w:t>
      </w:r>
      <w:r w:rsidRPr="00B00418">
        <w:tab/>
        <w:t>decide that a person is not suitable to be allocated or to continue to hold a licence;</w:t>
      </w:r>
    </w:p>
    <w:p w:rsidR="004B3BD5" w:rsidRPr="00B00418" w:rsidRDefault="004B3BD5">
      <w:pPr>
        <w:pStyle w:val="paragraph"/>
      </w:pPr>
      <w:r w:rsidRPr="00B00418">
        <w:tab/>
        <w:t>(c)</w:t>
      </w:r>
      <w:r w:rsidRPr="00B00418">
        <w:tab/>
        <w:t>impose, vary or revoke a condition on a licence (other than a timing condition on a temporary community broadcasting licence);</w:t>
      </w:r>
    </w:p>
    <w:p w:rsidR="004B3BD5" w:rsidRPr="00B00418" w:rsidRDefault="004B3BD5">
      <w:pPr>
        <w:pStyle w:val="paragraph"/>
      </w:pPr>
      <w:r w:rsidRPr="00B00418">
        <w:tab/>
        <w:t>(d)</w:t>
      </w:r>
      <w:r w:rsidRPr="00B00418">
        <w:tab/>
        <w:t>determine, vary or revoke a program standard;</w:t>
      </w:r>
    </w:p>
    <w:p w:rsidR="004B3BD5" w:rsidRPr="00B00418" w:rsidRDefault="004B3BD5">
      <w:pPr>
        <w:pStyle w:val="paragraph"/>
      </w:pPr>
      <w:r w:rsidRPr="00B00418">
        <w:tab/>
        <w:t>(g)</w:t>
      </w:r>
      <w:r w:rsidRPr="00B00418">
        <w:tab/>
        <w:t>prepare or vary licence area plans under section</w:t>
      </w:r>
      <w:r w:rsidR="00B00418">
        <w:t> </w:t>
      </w:r>
      <w:r w:rsidRPr="00B00418">
        <w:t>26 of that Act;</w:t>
      </w:r>
    </w:p>
    <w:p w:rsidR="004B3BD5" w:rsidRPr="00B00418" w:rsidRDefault="004B3BD5">
      <w:pPr>
        <w:pStyle w:val="paragraph"/>
      </w:pPr>
      <w:r w:rsidRPr="00B00418">
        <w:tab/>
        <w:t>(h)</w:t>
      </w:r>
      <w:r w:rsidRPr="00B00418">
        <w:tab/>
        <w:t>give an opinion under section</w:t>
      </w:r>
      <w:r w:rsidR="00B00418">
        <w:t> </w:t>
      </w:r>
      <w:r w:rsidRPr="00B00418">
        <w:t>21 or 74 of that Act;</w:t>
      </w:r>
    </w:p>
    <w:p w:rsidR="004B3BD5" w:rsidRPr="00B00418" w:rsidRDefault="004B3BD5">
      <w:pPr>
        <w:pStyle w:val="paragraph"/>
      </w:pPr>
      <w:r w:rsidRPr="00B00418">
        <w:tab/>
        <w:t>(i)</w:t>
      </w:r>
      <w:r w:rsidRPr="00B00418">
        <w:tab/>
        <w:t>approve or refuse to approve temporary breaches under section</w:t>
      </w:r>
      <w:r w:rsidR="00B00418">
        <w:t> </w:t>
      </w:r>
      <w:r w:rsidRPr="00B00418">
        <w:t>67 of that Act;</w:t>
      </w:r>
    </w:p>
    <w:p w:rsidR="004B3BD5" w:rsidRPr="00B00418" w:rsidRDefault="004B3BD5">
      <w:pPr>
        <w:pStyle w:val="paragraph"/>
      </w:pPr>
      <w:r w:rsidRPr="00B00418">
        <w:tab/>
        <w:t>(j)</w:t>
      </w:r>
      <w:r w:rsidRPr="00B00418">
        <w:tab/>
        <w:t>make, vary or revoke a determination under section</w:t>
      </w:r>
      <w:r w:rsidR="00B00418">
        <w:t> </w:t>
      </w:r>
      <w:r w:rsidRPr="00B00418">
        <w:t>103L of that Act;</w:t>
      </w:r>
    </w:p>
    <w:p w:rsidR="004B3BD5" w:rsidRPr="00B00418" w:rsidRDefault="004B3BD5">
      <w:pPr>
        <w:pStyle w:val="paragraph"/>
      </w:pPr>
      <w:r w:rsidRPr="00B00418">
        <w:tab/>
        <w:t>(k)</w:t>
      </w:r>
      <w:r w:rsidRPr="00B00418">
        <w:tab/>
        <w:t>issue, or extend the time for compliance with, a notice (other than a notice under</w:t>
      </w:r>
      <w:r w:rsidR="00C71A50" w:rsidRPr="00B00418">
        <w:t xml:space="preserve"> Part</w:t>
      </w:r>
      <w:r w:rsidR="00B00418">
        <w:t> </w:t>
      </w:r>
      <w:r w:rsidR="00C71A50" w:rsidRPr="00B00418">
        <w:t>9C of that Act</w:t>
      </w:r>
      <w:r w:rsidR="00983C4B" w:rsidRPr="00B00418">
        <w:t>, a notice under Schedule</w:t>
      </w:r>
      <w:r w:rsidR="00B00418">
        <w:t> </w:t>
      </w:r>
      <w:r w:rsidR="00983C4B" w:rsidRPr="00B00418">
        <w:t>8 to that Act or a notice under any other provision of that Act so far as that provision relates to Schedule</w:t>
      </w:r>
      <w:r w:rsidR="00B00418">
        <w:t> </w:t>
      </w:r>
      <w:r w:rsidR="00983C4B" w:rsidRPr="00B00418">
        <w:t>8 to that Act</w:t>
      </w:r>
      <w:r w:rsidRPr="00B00418">
        <w:t>);</w:t>
      </w:r>
    </w:p>
    <w:p w:rsidR="004B3BD5" w:rsidRPr="00B00418" w:rsidRDefault="004B3BD5">
      <w:pPr>
        <w:pStyle w:val="paragraph"/>
      </w:pPr>
      <w:r w:rsidRPr="00B00418">
        <w:tab/>
        <w:t>(l)</w:t>
      </w:r>
      <w:r w:rsidRPr="00B00418">
        <w:tab/>
        <w:t>refer a matter to the Director of Public Prosecutions;</w:t>
      </w:r>
    </w:p>
    <w:p w:rsidR="004B3BD5" w:rsidRPr="00B00418" w:rsidRDefault="004B3BD5">
      <w:pPr>
        <w:pStyle w:val="paragraph"/>
      </w:pPr>
      <w:r w:rsidRPr="00B00418">
        <w:tab/>
        <w:t>(m)</w:t>
      </w:r>
      <w:r w:rsidRPr="00B00418">
        <w:tab/>
        <w:t>initiate a hearing</w:t>
      </w:r>
      <w:r w:rsidR="00E40AC1" w:rsidRPr="00B00418">
        <w:t>.</w:t>
      </w:r>
    </w:p>
    <w:p w:rsidR="004B3BD5" w:rsidRPr="00B00418" w:rsidRDefault="004B3BD5">
      <w:pPr>
        <w:pStyle w:val="subsection"/>
      </w:pPr>
      <w:r w:rsidRPr="00B00418">
        <w:tab/>
        <w:t>(3)</w:t>
      </w:r>
      <w:r w:rsidRPr="00B00418">
        <w:tab/>
      </w:r>
      <w:r w:rsidR="00B00418">
        <w:t>Subsection (</w:t>
      </w:r>
      <w:r w:rsidRPr="00B00418">
        <w:t xml:space="preserve">2) does not limit the generality of </w:t>
      </w:r>
      <w:r w:rsidR="00B00418">
        <w:t>subsection (</w:t>
      </w:r>
      <w:r w:rsidRPr="00B00418">
        <w:t>1).</w:t>
      </w:r>
    </w:p>
    <w:p w:rsidR="004B3BD5" w:rsidRPr="00B00418" w:rsidRDefault="004B3BD5" w:rsidP="006B7DC6">
      <w:pPr>
        <w:pStyle w:val="ActHead2"/>
        <w:pageBreakBefore/>
      </w:pPr>
      <w:bookmarkStart w:id="67" w:name="_Toc521500089"/>
      <w:r w:rsidRPr="00B00418">
        <w:rPr>
          <w:rStyle w:val="CharPartNo"/>
        </w:rPr>
        <w:t>Part</w:t>
      </w:r>
      <w:r w:rsidR="00B00418" w:rsidRPr="00B00418">
        <w:rPr>
          <w:rStyle w:val="CharPartNo"/>
        </w:rPr>
        <w:t> </w:t>
      </w:r>
      <w:r w:rsidRPr="00B00418">
        <w:rPr>
          <w:rStyle w:val="CharPartNo"/>
        </w:rPr>
        <w:t>5</w:t>
      </w:r>
      <w:r w:rsidRPr="00B00418">
        <w:t>—</w:t>
      </w:r>
      <w:r w:rsidRPr="00B00418">
        <w:rPr>
          <w:rStyle w:val="CharPartText"/>
        </w:rPr>
        <w:t>ACMA’s staff etc.</w:t>
      </w:r>
      <w:bookmarkEnd w:id="67"/>
    </w:p>
    <w:p w:rsidR="004B3BD5" w:rsidRPr="00B00418" w:rsidRDefault="00950FA6">
      <w:pPr>
        <w:pStyle w:val="Header"/>
      </w:pPr>
      <w:r w:rsidRPr="00B00418">
        <w:rPr>
          <w:rStyle w:val="CharDivNo"/>
        </w:rPr>
        <w:t xml:space="preserve"> </w:t>
      </w:r>
      <w:r w:rsidRPr="00B00418">
        <w:rPr>
          <w:rStyle w:val="CharDivText"/>
        </w:rPr>
        <w:t xml:space="preserve"> </w:t>
      </w:r>
    </w:p>
    <w:p w:rsidR="004B3BD5" w:rsidRPr="00B00418" w:rsidRDefault="004B3BD5" w:rsidP="005B48D7">
      <w:pPr>
        <w:pStyle w:val="ActHead5"/>
      </w:pPr>
      <w:bookmarkStart w:id="68" w:name="_Toc521500090"/>
      <w:r w:rsidRPr="00B00418">
        <w:rPr>
          <w:rStyle w:val="CharSectno"/>
        </w:rPr>
        <w:t>54</w:t>
      </w:r>
      <w:r w:rsidRPr="00B00418">
        <w:t xml:space="preserve">  Staff</w:t>
      </w:r>
      <w:bookmarkEnd w:id="68"/>
    </w:p>
    <w:p w:rsidR="004B3BD5" w:rsidRPr="00B00418" w:rsidRDefault="004B3BD5">
      <w:pPr>
        <w:pStyle w:val="subsection"/>
      </w:pPr>
      <w:r w:rsidRPr="00B00418">
        <w:tab/>
        <w:t>(1)</w:t>
      </w:r>
      <w:r w:rsidRPr="00B00418">
        <w:tab/>
        <w:t xml:space="preserve">The staff of the ACMA are to be persons engaged under the </w:t>
      </w:r>
      <w:r w:rsidRPr="00B00418">
        <w:rPr>
          <w:i/>
        </w:rPr>
        <w:t>Public Service Act 1999</w:t>
      </w:r>
      <w:r w:rsidRPr="00B00418">
        <w:t>.</w:t>
      </w:r>
    </w:p>
    <w:p w:rsidR="004B3BD5" w:rsidRPr="00B00418" w:rsidRDefault="004B3BD5">
      <w:pPr>
        <w:pStyle w:val="subsection"/>
      </w:pPr>
      <w:r w:rsidRPr="00B00418">
        <w:tab/>
        <w:t>(2)</w:t>
      </w:r>
      <w:r w:rsidRPr="00B00418">
        <w:tab/>
        <w:t xml:space="preserve">For the purposes of the </w:t>
      </w:r>
      <w:r w:rsidRPr="00B00418">
        <w:rPr>
          <w:i/>
        </w:rPr>
        <w:t>Public Service Act 1999</w:t>
      </w:r>
      <w:r w:rsidRPr="00B00418">
        <w:t>:</w:t>
      </w:r>
    </w:p>
    <w:p w:rsidR="004B3BD5" w:rsidRPr="00B00418" w:rsidRDefault="004B3BD5">
      <w:pPr>
        <w:pStyle w:val="paragraph"/>
      </w:pPr>
      <w:r w:rsidRPr="00B00418">
        <w:tab/>
        <w:t>(a)</w:t>
      </w:r>
      <w:r w:rsidRPr="00B00418">
        <w:tab/>
        <w:t>the Chair and the ACMA staff together constitute a Statutory Agency; and</w:t>
      </w:r>
    </w:p>
    <w:p w:rsidR="004B3BD5" w:rsidRPr="00B00418" w:rsidRDefault="004B3BD5">
      <w:pPr>
        <w:pStyle w:val="paragraph"/>
      </w:pPr>
      <w:r w:rsidRPr="00B00418">
        <w:tab/>
        <w:t>(b)</w:t>
      </w:r>
      <w:r w:rsidRPr="00B00418">
        <w:tab/>
        <w:t>the Chair is the Head of that Statutory Agency.</w:t>
      </w:r>
    </w:p>
    <w:p w:rsidR="004B3BD5" w:rsidRPr="00B00418" w:rsidRDefault="004B3BD5" w:rsidP="005B48D7">
      <w:pPr>
        <w:pStyle w:val="ActHead5"/>
      </w:pPr>
      <w:bookmarkStart w:id="69" w:name="_Toc521500091"/>
      <w:r w:rsidRPr="00B00418">
        <w:rPr>
          <w:rStyle w:val="CharSectno"/>
        </w:rPr>
        <w:t>55</w:t>
      </w:r>
      <w:r w:rsidRPr="00B00418">
        <w:t xml:space="preserve">  Arrangements with authorities of the Commonwealth</w:t>
      </w:r>
      <w:bookmarkEnd w:id="69"/>
    </w:p>
    <w:p w:rsidR="004B3BD5" w:rsidRPr="00B00418" w:rsidRDefault="004B3BD5">
      <w:pPr>
        <w:pStyle w:val="subsection"/>
      </w:pPr>
      <w:r w:rsidRPr="00B00418">
        <w:tab/>
        <w:t>(1)</w:t>
      </w:r>
      <w:r w:rsidRPr="00B00418">
        <w:tab/>
        <w:t>The ACMA may make an arrangement with an authority of the Commonwealth:</w:t>
      </w:r>
    </w:p>
    <w:p w:rsidR="004B3BD5" w:rsidRPr="00B00418" w:rsidRDefault="004B3BD5">
      <w:pPr>
        <w:pStyle w:val="paragraph"/>
      </w:pPr>
      <w:r w:rsidRPr="00B00418">
        <w:tab/>
        <w:t>(a)</w:t>
      </w:r>
      <w:r w:rsidRPr="00B00418">
        <w:tab/>
        <w:t>for the services of officers or employees of the authority to be made available for the purposes of the ACMA; or</w:t>
      </w:r>
    </w:p>
    <w:p w:rsidR="004B3BD5" w:rsidRPr="00B00418" w:rsidRDefault="004B3BD5">
      <w:pPr>
        <w:pStyle w:val="paragraph"/>
      </w:pPr>
      <w:r w:rsidRPr="00B00418">
        <w:tab/>
        <w:t>(b)</w:t>
      </w:r>
      <w:r w:rsidRPr="00B00418">
        <w:tab/>
        <w:t>for the services of the ACMA staff to be made available for the purposes of the authority.</w:t>
      </w:r>
    </w:p>
    <w:p w:rsidR="000B60E1" w:rsidRPr="00B00418" w:rsidRDefault="000B60E1" w:rsidP="000B60E1">
      <w:pPr>
        <w:pStyle w:val="subsection"/>
      </w:pPr>
      <w:r w:rsidRPr="00B00418">
        <w:tab/>
        <w:t>(2)</w:t>
      </w:r>
      <w:r w:rsidRPr="00B00418">
        <w:tab/>
        <w:t>In this section:</w:t>
      </w:r>
    </w:p>
    <w:p w:rsidR="000B60E1" w:rsidRPr="00B00418" w:rsidRDefault="000B60E1" w:rsidP="000B60E1">
      <w:pPr>
        <w:pStyle w:val="Definition"/>
      </w:pPr>
      <w:r w:rsidRPr="00B00418">
        <w:rPr>
          <w:b/>
          <w:i/>
        </w:rPr>
        <w:t>authority of the Commonwealth</w:t>
      </w:r>
      <w:r w:rsidRPr="00B00418">
        <w:t xml:space="preserve"> means:</w:t>
      </w:r>
    </w:p>
    <w:p w:rsidR="000B60E1" w:rsidRPr="00B00418" w:rsidRDefault="000B60E1" w:rsidP="000B60E1">
      <w:pPr>
        <w:pStyle w:val="paragraph"/>
      </w:pPr>
      <w:r w:rsidRPr="00B00418">
        <w:tab/>
        <w:t>(a)</w:t>
      </w:r>
      <w:r w:rsidRPr="00B00418">
        <w:tab/>
        <w:t xml:space="preserve">a Commonwealth entity within the meaning of the </w:t>
      </w:r>
      <w:r w:rsidRPr="00B00418">
        <w:rPr>
          <w:i/>
        </w:rPr>
        <w:t>Public Governance, Performance and Accountability Act 2013</w:t>
      </w:r>
      <w:r w:rsidRPr="00B00418">
        <w:t>; or</w:t>
      </w:r>
    </w:p>
    <w:p w:rsidR="000B60E1" w:rsidRPr="00B00418" w:rsidRDefault="000B60E1" w:rsidP="000B60E1">
      <w:pPr>
        <w:pStyle w:val="paragraph"/>
      </w:pPr>
      <w:r w:rsidRPr="00B00418">
        <w:tab/>
        <w:t>(b)</w:t>
      </w:r>
      <w:r w:rsidRPr="00B00418">
        <w:tab/>
        <w:t xml:space="preserve">a Commonwealth company within the meaning of the </w:t>
      </w:r>
      <w:r w:rsidRPr="00B00418">
        <w:rPr>
          <w:i/>
        </w:rPr>
        <w:t>Public Governance, Performance and Accountability Act 2013</w:t>
      </w:r>
      <w:r w:rsidRPr="00B00418">
        <w:t>; or</w:t>
      </w:r>
    </w:p>
    <w:p w:rsidR="000B60E1" w:rsidRPr="00B00418" w:rsidRDefault="000B60E1" w:rsidP="000B60E1">
      <w:pPr>
        <w:pStyle w:val="paragraph"/>
      </w:pPr>
      <w:r w:rsidRPr="00B00418">
        <w:tab/>
        <w:t>(c)</w:t>
      </w:r>
      <w:r w:rsidRPr="00B00418">
        <w:tab/>
        <w:t>any other body established for a public purpose by or under a law of the Commonwealth.</w:t>
      </w:r>
    </w:p>
    <w:p w:rsidR="004B3BD5" w:rsidRPr="00B00418" w:rsidRDefault="004B3BD5" w:rsidP="006B7DC6">
      <w:pPr>
        <w:pStyle w:val="ActHead2"/>
        <w:pageBreakBefore/>
      </w:pPr>
      <w:bookmarkStart w:id="70" w:name="_Toc521500092"/>
      <w:r w:rsidRPr="00B00418">
        <w:rPr>
          <w:rStyle w:val="CharPartNo"/>
        </w:rPr>
        <w:t>Part</w:t>
      </w:r>
      <w:r w:rsidR="00B00418" w:rsidRPr="00B00418">
        <w:rPr>
          <w:rStyle w:val="CharPartNo"/>
        </w:rPr>
        <w:t> </w:t>
      </w:r>
      <w:r w:rsidRPr="00B00418">
        <w:rPr>
          <w:rStyle w:val="CharPartNo"/>
        </w:rPr>
        <w:t>6</w:t>
      </w:r>
      <w:r w:rsidRPr="00B00418">
        <w:t>—</w:t>
      </w:r>
      <w:r w:rsidRPr="00B00418">
        <w:rPr>
          <w:rStyle w:val="CharPartText"/>
        </w:rPr>
        <w:t>Corporate planning and reporting by ACMA</w:t>
      </w:r>
      <w:bookmarkEnd w:id="70"/>
    </w:p>
    <w:p w:rsidR="004B3BD5" w:rsidRPr="00B00418" w:rsidRDefault="00950FA6">
      <w:pPr>
        <w:pStyle w:val="Header"/>
      </w:pPr>
      <w:r w:rsidRPr="00B00418">
        <w:rPr>
          <w:rStyle w:val="CharDivNo"/>
        </w:rPr>
        <w:t xml:space="preserve"> </w:t>
      </w:r>
      <w:r w:rsidRPr="00B00418">
        <w:rPr>
          <w:rStyle w:val="CharDivText"/>
        </w:rPr>
        <w:t xml:space="preserve"> </w:t>
      </w:r>
    </w:p>
    <w:p w:rsidR="000B60E1" w:rsidRPr="00B00418" w:rsidRDefault="000B60E1" w:rsidP="000B60E1">
      <w:pPr>
        <w:pStyle w:val="ActHead5"/>
      </w:pPr>
      <w:bookmarkStart w:id="71" w:name="_Toc521500093"/>
      <w:r w:rsidRPr="00B00418">
        <w:rPr>
          <w:rStyle w:val="CharSectno"/>
        </w:rPr>
        <w:t>56</w:t>
      </w:r>
      <w:r w:rsidRPr="00B00418">
        <w:t xml:space="preserve">  Corporate plans</w:t>
      </w:r>
      <w:bookmarkEnd w:id="71"/>
    </w:p>
    <w:p w:rsidR="000B60E1" w:rsidRPr="00B00418" w:rsidRDefault="000B60E1" w:rsidP="000B60E1">
      <w:pPr>
        <w:pStyle w:val="subsection"/>
        <w:rPr>
          <w:rFonts w:eastAsiaTheme="minorHAnsi"/>
        </w:rPr>
      </w:pPr>
      <w:r w:rsidRPr="00B00418">
        <w:rPr>
          <w:rFonts w:eastAsiaTheme="minorHAnsi"/>
        </w:rPr>
        <w:tab/>
        <w:t>(1)</w:t>
      </w:r>
      <w:r w:rsidRPr="00B00418">
        <w:rPr>
          <w:rFonts w:eastAsiaTheme="minorHAnsi"/>
        </w:rPr>
        <w:tab/>
        <w:t>A corporate plan prepared by the Chair under section</w:t>
      </w:r>
      <w:r w:rsidR="00B00418">
        <w:rPr>
          <w:rFonts w:eastAsiaTheme="minorHAnsi"/>
        </w:rPr>
        <w:t> </w:t>
      </w:r>
      <w:r w:rsidRPr="00B00418">
        <w:rPr>
          <w:rFonts w:eastAsiaTheme="minorHAnsi"/>
        </w:rPr>
        <w:t xml:space="preserve">35 of the </w:t>
      </w:r>
      <w:r w:rsidRPr="00B00418">
        <w:rPr>
          <w:rFonts w:eastAsiaTheme="minorHAnsi"/>
          <w:i/>
        </w:rPr>
        <w:t>Public Governance, Performance and Accountability Act 2013</w:t>
      </w:r>
      <w:r w:rsidRPr="00B00418">
        <w:rPr>
          <w:rFonts w:eastAsiaTheme="minorHAnsi"/>
        </w:rPr>
        <w:t xml:space="preserve"> must include details of such other matters (if any) as the Minister requires.</w:t>
      </w:r>
    </w:p>
    <w:p w:rsidR="000B60E1" w:rsidRPr="00B00418" w:rsidRDefault="000B60E1" w:rsidP="000B60E1">
      <w:pPr>
        <w:pStyle w:val="subsection"/>
      </w:pPr>
      <w:r w:rsidRPr="00B00418">
        <w:tab/>
        <w:t>(2)</w:t>
      </w:r>
      <w:r w:rsidRPr="00B00418">
        <w:tab/>
        <w:t xml:space="preserve">The Minister may give the Chair written guidelines that are to be used by the Chair in deciding whether a matter is covered by </w:t>
      </w:r>
      <w:r w:rsidR="00B00418">
        <w:t>subsection (</w:t>
      </w:r>
      <w:r w:rsidRPr="00B00418">
        <w:t>1).</w:t>
      </w:r>
    </w:p>
    <w:p w:rsidR="000B60E1" w:rsidRPr="00B00418" w:rsidRDefault="000B60E1" w:rsidP="000B60E1">
      <w:pPr>
        <w:pStyle w:val="ActHead5"/>
      </w:pPr>
      <w:bookmarkStart w:id="72" w:name="_Toc521500094"/>
      <w:r w:rsidRPr="00B00418">
        <w:rPr>
          <w:rStyle w:val="CharSectno"/>
        </w:rPr>
        <w:t>57</w:t>
      </w:r>
      <w:r w:rsidRPr="00B00418">
        <w:t xml:space="preserve">  Annual reports</w:t>
      </w:r>
      <w:bookmarkEnd w:id="72"/>
    </w:p>
    <w:p w:rsidR="000B60E1" w:rsidRPr="00B00418" w:rsidRDefault="000B60E1" w:rsidP="000B60E1">
      <w:pPr>
        <w:pStyle w:val="subsection"/>
      </w:pPr>
      <w:r w:rsidRPr="00B00418">
        <w:tab/>
      </w:r>
      <w:r w:rsidRPr="00B00418">
        <w:tab/>
        <w:t>The annual report prepared by the Chair and given to the Minister under section</w:t>
      </w:r>
      <w:r w:rsidR="00B00418">
        <w:t> </w:t>
      </w:r>
      <w:r w:rsidRPr="00B00418">
        <w:t xml:space="preserve">46 of the </w:t>
      </w:r>
      <w:r w:rsidRPr="00B00418">
        <w:rPr>
          <w:i/>
        </w:rPr>
        <w:t>Public Governance, Performance and Accountability Act 2013</w:t>
      </w:r>
      <w:r w:rsidRPr="00B00418">
        <w:t xml:space="preserve"> for a period must include:</w:t>
      </w:r>
    </w:p>
    <w:p w:rsidR="000B60E1" w:rsidRPr="00B00418" w:rsidRDefault="000B60E1" w:rsidP="000B60E1">
      <w:pPr>
        <w:pStyle w:val="paragraph"/>
      </w:pPr>
      <w:r w:rsidRPr="00B00418">
        <w:tab/>
        <w:t>(a)</w:t>
      </w:r>
      <w:r w:rsidRPr="00B00418">
        <w:tab/>
        <w:t>a copy of each direction given to the ACMA under section</w:t>
      </w:r>
      <w:r w:rsidR="00B00418">
        <w:t> </w:t>
      </w:r>
      <w:r w:rsidRPr="00B00418">
        <w:t>14 during the period; and</w:t>
      </w:r>
    </w:p>
    <w:p w:rsidR="00A65EA5" w:rsidRPr="00B00418" w:rsidRDefault="00A65EA5" w:rsidP="00A65EA5">
      <w:pPr>
        <w:pStyle w:val="paragraph"/>
      </w:pPr>
      <w:r w:rsidRPr="00B00418">
        <w:tab/>
        <w:t>(aa)</w:t>
      </w:r>
      <w:r w:rsidRPr="00B00418">
        <w:tab/>
        <w:t>a report on the following matters:</w:t>
      </w:r>
    </w:p>
    <w:p w:rsidR="00A65EA5" w:rsidRPr="00B00418" w:rsidRDefault="00A65EA5" w:rsidP="00A65EA5">
      <w:pPr>
        <w:pStyle w:val="paragraphsub"/>
      </w:pPr>
      <w:r w:rsidRPr="00B00418">
        <w:tab/>
        <w:t>(i)</w:t>
      </w:r>
      <w:r w:rsidRPr="00B00418">
        <w:tab/>
        <w:t>remuneration, and other employment</w:t>
      </w:r>
      <w:r w:rsidR="00B00418">
        <w:noBreakHyphen/>
      </w:r>
      <w:r w:rsidRPr="00B00418">
        <w:t xml:space="preserve">related costs and expenses, in respect of APS employees whose duties relate to the performance of the </w:t>
      </w:r>
      <w:r w:rsidR="00E40AC1" w:rsidRPr="00B00418">
        <w:t>eSafety Commissioner’s</w:t>
      </w:r>
      <w:r w:rsidRPr="00B00418">
        <w:t xml:space="preserve"> functions or the exercise of the </w:t>
      </w:r>
      <w:r w:rsidR="00E40AC1" w:rsidRPr="00B00418">
        <w:t>eSafety Commissioner’s</w:t>
      </w:r>
      <w:r w:rsidRPr="00B00418">
        <w:t xml:space="preserve"> powers;</w:t>
      </w:r>
    </w:p>
    <w:p w:rsidR="00A65EA5" w:rsidRPr="00B00418" w:rsidRDefault="00A65EA5" w:rsidP="00A65EA5">
      <w:pPr>
        <w:pStyle w:val="paragraphsub"/>
      </w:pPr>
      <w:r w:rsidRPr="00B00418">
        <w:tab/>
        <w:t>(ii)</w:t>
      </w:r>
      <w:r w:rsidRPr="00B00418">
        <w:tab/>
        <w:t xml:space="preserve">any other costs, expenses and other obligations incurred by the Commonwealth in connection with the performance of the </w:t>
      </w:r>
      <w:r w:rsidR="00E40AC1" w:rsidRPr="00B00418">
        <w:t>eSafety Commissioner’s</w:t>
      </w:r>
      <w:r w:rsidRPr="00B00418">
        <w:t xml:space="preserve"> functions or the exercise of the </w:t>
      </w:r>
      <w:r w:rsidR="00E40AC1" w:rsidRPr="00B00418">
        <w:t>eSafety Commissioner’s</w:t>
      </w:r>
      <w:r w:rsidRPr="00B00418">
        <w:t xml:space="preserve"> powers; and</w:t>
      </w:r>
    </w:p>
    <w:p w:rsidR="000B60E1" w:rsidRPr="00B00418" w:rsidRDefault="000B60E1" w:rsidP="000B60E1">
      <w:pPr>
        <w:pStyle w:val="paragraph"/>
      </w:pPr>
      <w:r w:rsidRPr="00B00418">
        <w:tab/>
        <w:t>(b)</w:t>
      </w:r>
      <w:r w:rsidRPr="00B00418">
        <w:tab/>
        <w:t>if:</w:t>
      </w:r>
    </w:p>
    <w:p w:rsidR="000B60E1" w:rsidRPr="00B00418" w:rsidRDefault="000B60E1" w:rsidP="000B60E1">
      <w:pPr>
        <w:pStyle w:val="paragraphsub"/>
      </w:pPr>
      <w:r w:rsidRPr="00B00418">
        <w:tab/>
        <w:t>(i)</w:t>
      </w:r>
      <w:r w:rsidRPr="00B00418">
        <w:tab/>
        <w:t>the ACMA gave an instrument to a carrier or to a carriage service provider under section</w:t>
      </w:r>
      <w:r w:rsidR="00B00418">
        <w:t> </w:t>
      </w:r>
      <w:r w:rsidRPr="00B00418">
        <w:t xml:space="preserve">581 of the </w:t>
      </w:r>
      <w:r w:rsidRPr="00B00418">
        <w:rPr>
          <w:i/>
        </w:rPr>
        <w:t>Telecommunications Act 1997</w:t>
      </w:r>
      <w:r w:rsidRPr="00B00418">
        <w:t xml:space="preserve"> during the period; and</w:t>
      </w:r>
    </w:p>
    <w:p w:rsidR="000B60E1" w:rsidRPr="00B00418" w:rsidRDefault="000B60E1" w:rsidP="000B60E1">
      <w:pPr>
        <w:pStyle w:val="paragraphsub"/>
      </w:pPr>
      <w:r w:rsidRPr="00B00418">
        <w:tab/>
        <w:t>(ii)</w:t>
      </w:r>
      <w:r w:rsidRPr="00B00418">
        <w:tab/>
        <w:t>in the ACMA’s opinion, the instrument does not contain confidential information;</w:t>
      </w:r>
    </w:p>
    <w:p w:rsidR="000B60E1" w:rsidRPr="00B00418" w:rsidRDefault="000B60E1" w:rsidP="000B60E1">
      <w:pPr>
        <w:pStyle w:val="paragraph"/>
      </w:pPr>
      <w:r w:rsidRPr="00B00418">
        <w:tab/>
      </w:r>
      <w:r w:rsidRPr="00B00418">
        <w:tab/>
        <w:t>a copy of the instrument; and</w:t>
      </w:r>
    </w:p>
    <w:p w:rsidR="000B60E1" w:rsidRPr="00B00418" w:rsidRDefault="000B60E1" w:rsidP="000B60E1">
      <w:pPr>
        <w:pStyle w:val="paragraph"/>
      </w:pPr>
      <w:r w:rsidRPr="00B00418">
        <w:tab/>
        <w:t>(c)</w:t>
      </w:r>
      <w:r w:rsidRPr="00B00418">
        <w:tab/>
        <w:t xml:space="preserve">in relation to each instrument the ACMA gave as mentioned in </w:t>
      </w:r>
      <w:r w:rsidR="00B00418">
        <w:t>subparagraph (</w:t>
      </w:r>
      <w:r w:rsidRPr="00B00418">
        <w:t>b)(i) and that, in the ACMA’s opinion, contains confidential information:</w:t>
      </w:r>
    </w:p>
    <w:p w:rsidR="000B60E1" w:rsidRPr="00B00418" w:rsidRDefault="000B60E1" w:rsidP="000B60E1">
      <w:pPr>
        <w:pStyle w:val="paragraphsub"/>
      </w:pPr>
      <w:r w:rsidRPr="00B00418">
        <w:tab/>
        <w:t>(i)</w:t>
      </w:r>
      <w:r w:rsidRPr="00B00418">
        <w:tab/>
        <w:t>if, in the ACMA’s opinion, part of the instrument can be reproduced in the annual report without disclosing confidential information—a copy of that part; and</w:t>
      </w:r>
    </w:p>
    <w:p w:rsidR="000B60E1" w:rsidRPr="00B00418" w:rsidRDefault="000B60E1" w:rsidP="000B60E1">
      <w:pPr>
        <w:pStyle w:val="paragraphsub"/>
      </w:pPr>
      <w:r w:rsidRPr="00B00418">
        <w:tab/>
        <w:t>(ii)</w:t>
      </w:r>
      <w:r w:rsidRPr="00B00418">
        <w:tab/>
        <w:t xml:space="preserve">if </w:t>
      </w:r>
      <w:r w:rsidR="00B00418">
        <w:t>subparagraph (</w:t>
      </w:r>
      <w:r w:rsidRPr="00B00418">
        <w:t>i) does not apply—a statement specifying the instrument and the carrier or carriage service provider to which, and the day on which, it was given; and</w:t>
      </w:r>
    </w:p>
    <w:p w:rsidR="000B60E1" w:rsidRPr="00B00418" w:rsidRDefault="000B60E1" w:rsidP="000B60E1">
      <w:pPr>
        <w:pStyle w:val="paragraphsub"/>
      </w:pPr>
      <w:r w:rsidRPr="00B00418">
        <w:tab/>
        <w:t>(iii)</w:t>
      </w:r>
      <w:r w:rsidRPr="00B00418">
        <w:tab/>
        <w:t>a statement that, because of confidential information contained in the instrument, or in a part of it, as the case requires, the instrument or part is not reproduced in the annual report; and</w:t>
      </w:r>
    </w:p>
    <w:p w:rsidR="000B60E1" w:rsidRPr="00B00418" w:rsidRDefault="000B60E1" w:rsidP="000B60E1">
      <w:pPr>
        <w:pStyle w:val="paragraphsub"/>
      </w:pPr>
      <w:r w:rsidRPr="00B00418">
        <w:tab/>
        <w:t>(iv)</w:t>
      </w:r>
      <w:r w:rsidRPr="00B00418">
        <w:tab/>
        <w:t>a note summarising so much of the instrument as is not so reproduced, but without disclosing any information that, in the ACMA’s opinion, is confidential; and</w:t>
      </w:r>
    </w:p>
    <w:p w:rsidR="000B60E1" w:rsidRPr="00B00418" w:rsidRDefault="000B60E1" w:rsidP="000B60E1">
      <w:pPr>
        <w:pStyle w:val="paragraph"/>
      </w:pPr>
      <w:r w:rsidRPr="00B00418">
        <w:tab/>
        <w:t>(d)</w:t>
      </w:r>
      <w:r w:rsidRPr="00B00418">
        <w:tab/>
        <w:t>a report on:</w:t>
      </w:r>
    </w:p>
    <w:p w:rsidR="000B60E1" w:rsidRPr="00B00418" w:rsidRDefault="000B60E1" w:rsidP="000B60E1">
      <w:pPr>
        <w:pStyle w:val="paragraphsub"/>
      </w:pPr>
      <w:r w:rsidRPr="00B00418">
        <w:tab/>
        <w:t>(i)</w:t>
      </w:r>
      <w:r w:rsidRPr="00B00418">
        <w:tab/>
        <w:t>the number and types of complaints made under Part</w:t>
      </w:r>
      <w:r w:rsidR="00B00418">
        <w:t> </w:t>
      </w:r>
      <w:r w:rsidRPr="00B00418">
        <w:t xml:space="preserve">26 of the </w:t>
      </w:r>
      <w:r w:rsidRPr="00B00418">
        <w:rPr>
          <w:i/>
        </w:rPr>
        <w:t>Telecommunications Act 1997</w:t>
      </w:r>
      <w:r w:rsidRPr="00B00418">
        <w:t xml:space="preserve"> during the period; and</w:t>
      </w:r>
    </w:p>
    <w:p w:rsidR="000B60E1" w:rsidRPr="00B00418" w:rsidRDefault="000B60E1" w:rsidP="000B60E1">
      <w:pPr>
        <w:pStyle w:val="paragraphsub"/>
      </w:pPr>
      <w:r w:rsidRPr="00B00418">
        <w:tab/>
        <w:t>(ii)</w:t>
      </w:r>
      <w:r w:rsidRPr="00B00418">
        <w:tab/>
        <w:t>the investigations conducted under Part</w:t>
      </w:r>
      <w:r w:rsidR="00B00418">
        <w:t> </w:t>
      </w:r>
      <w:r w:rsidRPr="00B00418">
        <w:t>26 of that Act during the period as a result of complaints made under Part</w:t>
      </w:r>
      <w:r w:rsidR="00B00418">
        <w:t> </w:t>
      </w:r>
      <w:r w:rsidRPr="00B00418">
        <w:t>26 of that Act; and</w:t>
      </w:r>
    </w:p>
    <w:p w:rsidR="000B60E1" w:rsidRPr="00B00418" w:rsidRDefault="000B60E1" w:rsidP="000B60E1">
      <w:pPr>
        <w:pStyle w:val="paragraphsub"/>
      </w:pPr>
      <w:r w:rsidRPr="00B00418">
        <w:tab/>
        <w:t>(iii)</w:t>
      </w:r>
      <w:r w:rsidRPr="00B00418">
        <w:tab/>
        <w:t>the results of those investigations; and</w:t>
      </w:r>
    </w:p>
    <w:p w:rsidR="000B60E1" w:rsidRPr="00B00418" w:rsidRDefault="000B60E1" w:rsidP="000B60E1">
      <w:pPr>
        <w:pStyle w:val="paragraph"/>
      </w:pPr>
      <w:r w:rsidRPr="00B00418">
        <w:tab/>
        <w:t>(e)</w:t>
      </w:r>
      <w:r w:rsidRPr="00B00418">
        <w:tab/>
        <w:t>a report on the operation of Part</w:t>
      </w:r>
      <w:r w:rsidR="00B00418">
        <w:t> </w:t>
      </w:r>
      <w:r w:rsidRPr="00B00418">
        <w:t xml:space="preserve">6 of the </w:t>
      </w:r>
      <w:r w:rsidRPr="00B00418">
        <w:rPr>
          <w:i/>
        </w:rPr>
        <w:t>Telecommunications Act 1997</w:t>
      </w:r>
      <w:r w:rsidRPr="00B00418">
        <w:t xml:space="preserve"> during the period; and</w:t>
      </w:r>
    </w:p>
    <w:p w:rsidR="000B60E1" w:rsidRPr="00B00418" w:rsidRDefault="000B60E1" w:rsidP="000B60E1">
      <w:pPr>
        <w:pStyle w:val="paragraph"/>
      </w:pPr>
      <w:r w:rsidRPr="00B00418">
        <w:tab/>
        <w:t>(f)</w:t>
      </w:r>
      <w:r w:rsidRPr="00B00418">
        <w:tab/>
        <w:t>a report setting out statistical information relating to information or documents disclosed under Division</w:t>
      </w:r>
      <w:r w:rsidR="00B00418">
        <w:t> </w:t>
      </w:r>
      <w:r w:rsidRPr="00B00418">
        <w:t>3 of Part</w:t>
      </w:r>
      <w:r w:rsidR="00B00418">
        <w:t> </w:t>
      </w:r>
      <w:r w:rsidRPr="00B00418">
        <w:t xml:space="preserve">13 of the </w:t>
      </w:r>
      <w:r w:rsidRPr="00B00418">
        <w:rPr>
          <w:i/>
        </w:rPr>
        <w:t>Telecommunications Act 1997</w:t>
      </w:r>
      <w:r w:rsidRPr="00B00418">
        <w:t>, where the disclosure:</w:t>
      </w:r>
    </w:p>
    <w:p w:rsidR="000B60E1" w:rsidRPr="00B00418" w:rsidRDefault="000B60E1" w:rsidP="000B60E1">
      <w:pPr>
        <w:pStyle w:val="paragraphsub"/>
      </w:pPr>
      <w:r w:rsidRPr="00B00418">
        <w:tab/>
        <w:t>(i)</w:t>
      </w:r>
      <w:r w:rsidRPr="00B00418">
        <w:tab/>
        <w:t>occurred during the period; and</w:t>
      </w:r>
    </w:p>
    <w:p w:rsidR="000B60E1" w:rsidRPr="00B00418" w:rsidRDefault="000B60E1" w:rsidP="000B60E1">
      <w:pPr>
        <w:pStyle w:val="paragraphsub"/>
      </w:pPr>
      <w:r w:rsidRPr="00B00418">
        <w:tab/>
        <w:t>(ii)</w:t>
      </w:r>
      <w:r w:rsidRPr="00B00418">
        <w:tab/>
        <w:t>is covered by a report given to the ACMA under section</w:t>
      </w:r>
      <w:r w:rsidR="00B00418">
        <w:t> </w:t>
      </w:r>
      <w:r w:rsidRPr="00B00418">
        <w:t xml:space="preserve">308 of the </w:t>
      </w:r>
      <w:r w:rsidRPr="00B00418">
        <w:rPr>
          <w:i/>
        </w:rPr>
        <w:t>Telecommunications Act 1997</w:t>
      </w:r>
      <w:r w:rsidRPr="00B00418">
        <w:t>.</w:t>
      </w:r>
    </w:p>
    <w:p w:rsidR="004B3BD5" w:rsidRPr="00B00418" w:rsidRDefault="004B3BD5" w:rsidP="006B7DC6">
      <w:pPr>
        <w:pStyle w:val="ActHead2"/>
        <w:pageBreakBefore/>
      </w:pPr>
      <w:bookmarkStart w:id="73" w:name="_Toc521500095"/>
      <w:r w:rsidRPr="00B00418">
        <w:rPr>
          <w:rStyle w:val="CharPartNo"/>
        </w:rPr>
        <w:t>Part</w:t>
      </w:r>
      <w:r w:rsidR="00B00418" w:rsidRPr="00B00418">
        <w:rPr>
          <w:rStyle w:val="CharPartNo"/>
        </w:rPr>
        <w:t> </w:t>
      </w:r>
      <w:r w:rsidRPr="00B00418">
        <w:rPr>
          <w:rStyle w:val="CharPartNo"/>
        </w:rPr>
        <w:t>7</w:t>
      </w:r>
      <w:r w:rsidRPr="00B00418">
        <w:t>—</w:t>
      </w:r>
      <w:r w:rsidRPr="00B00418">
        <w:rPr>
          <w:rStyle w:val="CharPartText"/>
        </w:rPr>
        <w:t>Advisory committees and the Consumer Consultative Forum</w:t>
      </w:r>
      <w:bookmarkEnd w:id="73"/>
    </w:p>
    <w:p w:rsidR="004B3BD5" w:rsidRPr="00B00418" w:rsidRDefault="00950FA6">
      <w:pPr>
        <w:pStyle w:val="Header"/>
      </w:pPr>
      <w:r w:rsidRPr="00B00418">
        <w:rPr>
          <w:rStyle w:val="CharDivNo"/>
        </w:rPr>
        <w:t xml:space="preserve"> </w:t>
      </w:r>
      <w:r w:rsidRPr="00B00418">
        <w:rPr>
          <w:rStyle w:val="CharDivText"/>
        </w:rPr>
        <w:t xml:space="preserve"> </w:t>
      </w:r>
    </w:p>
    <w:p w:rsidR="004B3BD5" w:rsidRPr="00B00418" w:rsidRDefault="004B3BD5" w:rsidP="005B48D7">
      <w:pPr>
        <w:pStyle w:val="ActHead5"/>
      </w:pPr>
      <w:bookmarkStart w:id="74" w:name="_Toc521500096"/>
      <w:r w:rsidRPr="00B00418">
        <w:rPr>
          <w:rStyle w:val="CharSectno"/>
        </w:rPr>
        <w:t>58</w:t>
      </w:r>
      <w:r w:rsidRPr="00B00418">
        <w:t xml:space="preserve">  Advisory committees</w:t>
      </w:r>
      <w:bookmarkEnd w:id="74"/>
    </w:p>
    <w:p w:rsidR="004B3BD5" w:rsidRPr="00B00418" w:rsidRDefault="004B3BD5">
      <w:pPr>
        <w:pStyle w:val="subsection"/>
      </w:pPr>
      <w:r w:rsidRPr="00B00418">
        <w:tab/>
        <w:t>(1)</w:t>
      </w:r>
      <w:r w:rsidRPr="00B00418">
        <w:tab/>
        <w:t>The ACMA may, by writing, establish advisory committees to assist it in performing any of its functions.</w:t>
      </w:r>
    </w:p>
    <w:p w:rsidR="004B3BD5" w:rsidRPr="00B00418" w:rsidRDefault="004B3BD5">
      <w:pPr>
        <w:pStyle w:val="subsection"/>
      </w:pPr>
      <w:r w:rsidRPr="00B00418">
        <w:tab/>
        <w:t>(2)</w:t>
      </w:r>
      <w:r w:rsidRPr="00B00418">
        <w:tab/>
        <w:t>An advisory committee consists of such persons as the ACMA from time to time appoints to the committee.</w:t>
      </w:r>
    </w:p>
    <w:p w:rsidR="004B3BD5" w:rsidRPr="00B00418" w:rsidRDefault="004B3BD5">
      <w:pPr>
        <w:pStyle w:val="subsection"/>
      </w:pPr>
      <w:r w:rsidRPr="00B00418">
        <w:tab/>
        <w:t>(3)</w:t>
      </w:r>
      <w:r w:rsidRPr="00B00418">
        <w:tab/>
        <w:t>The ACMA may revoke a person’s appointment to an advisory committee.</w:t>
      </w:r>
    </w:p>
    <w:p w:rsidR="004B3BD5" w:rsidRPr="00B00418" w:rsidRDefault="004B3BD5">
      <w:pPr>
        <w:pStyle w:val="subsection"/>
      </w:pPr>
      <w:r w:rsidRPr="00B00418">
        <w:tab/>
        <w:t>(4)</w:t>
      </w:r>
      <w:r w:rsidRPr="00B00418">
        <w:tab/>
        <w:t>The ACMA may give an advisory committee written directions as to:</w:t>
      </w:r>
    </w:p>
    <w:p w:rsidR="004B3BD5" w:rsidRPr="00B00418" w:rsidRDefault="004B3BD5">
      <w:pPr>
        <w:pStyle w:val="paragraph"/>
      </w:pPr>
      <w:r w:rsidRPr="00B00418">
        <w:tab/>
        <w:t>(a)</w:t>
      </w:r>
      <w:r w:rsidRPr="00B00418">
        <w:tab/>
        <w:t>the way in which the committee is to carry out its functions; and</w:t>
      </w:r>
    </w:p>
    <w:p w:rsidR="004B3BD5" w:rsidRPr="00B00418" w:rsidRDefault="004B3BD5">
      <w:pPr>
        <w:pStyle w:val="paragraph"/>
      </w:pPr>
      <w:r w:rsidRPr="00B00418">
        <w:tab/>
        <w:t>(b)</w:t>
      </w:r>
      <w:r w:rsidRPr="00B00418">
        <w:tab/>
        <w:t>procedures to be followed in relation to meetings.</w:t>
      </w:r>
    </w:p>
    <w:p w:rsidR="004B3BD5" w:rsidRPr="00B00418" w:rsidRDefault="004B3BD5">
      <w:pPr>
        <w:pStyle w:val="subsection"/>
      </w:pPr>
      <w:r w:rsidRPr="00B00418">
        <w:tab/>
        <w:t>(5)</w:t>
      </w:r>
      <w:r w:rsidRPr="00B00418">
        <w:tab/>
        <w:t xml:space="preserve">An appointment to an advisory committee is not a public office within the meaning of the </w:t>
      </w:r>
      <w:r w:rsidRPr="00B00418">
        <w:rPr>
          <w:i/>
        </w:rPr>
        <w:t>Remuneration Tribunal Act 1973</w:t>
      </w:r>
      <w:r w:rsidRPr="00B00418">
        <w:t>.</w:t>
      </w:r>
    </w:p>
    <w:p w:rsidR="004B3BD5" w:rsidRPr="00B00418" w:rsidRDefault="004B3BD5" w:rsidP="005B48D7">
      <w:pPr>
        <w:pStyle w:val="ActHead5"/>
      </w:pPr>
      <w:bookmarkStart w:id="75" w:name="_Toc521500097"/>
      <w:r w:rsidRPr="00B00418">
        <w:rPr>
          <w:rStyle w:val="CharSectno"/>
        </w:rPr>
        <w:t>59</w:t>
      </w:r>
      <w:r w:rsidRPr="00B00418">
        <w:t xml:space="preserve">  Consumer Consultative Forum</w:t>
      </w:r>
      <w:bookmarkEnd w:id="75"/>
    </w:p>
    <w:p w:rsidR="004B3BD5" w:rsidRPr="00B00418" w:rsidRDefault="004B3BD5">
      <w:pPr>
        <w:pStyle w:val="subsection"/>
      </w:pPr>
      <w:r w:rsidRPr="00B00418">
        <w:tab/>
        <w:t>(1)</w:t>
      </w:r>
      <w:r w:rsidRPr="00B00418">
        <w:tab/>
        <w:t xml:space="preserve">The Consumer Consultative Forum established under the </w:t>
      </w:r>
      <w:r w:rsidRPr="00B00418">
        <w:rPr>
          <w:i/>
        </w:rPr>
        <w:t>Australian Communications Authority Act 1997</w:t>
      </w:r>
      <w:r w:rsidRPr="00B00418">
        <w:t xml:space="preserve"> continues in existence after the commencement of section</w:t>
      </w:r>
      <w:r w:rsidR="00B00418">
        <w:t> </w:t>
      </w:r>
      <w:r w:rsidRPr="00B00418">
        <w:t>6 of this Act as if it were established by the ACMA, by writing, at that commencement.</w:t>
      </w:r>
    </w:p>
    <w:p w:rsidR="004B3BD5" w:rsidRPr="00B00418" w:rsidRDefault="004B3BD5">
      <w:pPr>
        <w:pStyle w:val="subsection"/>
      </w:pPr>
      <w:r w:rsidRPr="00B00418">
        <w:tab/>
        <w:t>(2)</w:t>
      </w:r>
      <w:r w:rsidRPr="00B00418">
        <w:tab/>
        <w:t>The Forum’s function is to assist the ACMA to perform the ACMA’s functions in relation to matters affecting consumers.</w:t>
      </w:r>
    </w:p>
    <w:p w:rsidR="004B3BD5" w:rsidRPr="00B00418" w:rsidRDefault="004B3BD5">
      <w:pPr>
        <w:pStyle w:val="subsection"/>
      </w:pPr>
      <w:r w:rsidRPr="00B00418">
        <w:tab/>
        <w:t>(3)</w:t>
      </w:r>
      <w:r w:rsidRPr="00B00418">
        <w:tab/>
        <w:t>The persons on the Forum are those the ACMA from time to time appoints to the Forum. The persons on the Forum immediately before the commencement of section</w:t>
      </w:r>
      <w:r w:rsidR="00B00418">
        <w:t> </w:t>
      </w:r>
      <w:r w:rsidRPr="00B00418">
        <w:t>6 of this Act are taken to be appointed under this section at that commencement.</w:t>
      </w:r>
    </w:p>
    <w:p w:rsidR="004B3BD5" w:rsidRPr="00B00418" w:rsidRDefault="004B3BD5">
      <w:pPr>
        <w:pStyle w:val="subsection"/>
      </w:pPr>
      <w:r w:rsidRPr="00B00418">
        <w:tab/>
        <w:t>(4)</w:t>
      </w:r>
      <w:r w:rsidRPr="00B00418">
        <w:tab/>
        <w:t>The ACMA may revoke a person’s appointment to the Forum.</w:t>
      </w:r>
    </w:p>
    <w:p w:rsidR="004B3BD5" w:rsidRPr="00B00418" w:rsidRDefault="004B3BD5" w:rsidP="00F7262C">
      <w:pPr>
        <w:pStyle w:val="subsection"/>
        <w:keepNext/>
      </w:pPr>
      <w:r w:rsidRPr="00B00418">
        <w:tab/>
        <w:t>(5)</w:t>
      </w:r>
      <w:r w:rsidRPr="00B00418">
        <w:tab/>
        <w:t>The ACMA may give the Forum written directions as to:</w:t>
      </w:r>
    </w:p>
    <w:p w:rsidR="004B3BD5" w:rsidRPr="00B00418" w:rsidRDefault="004B3BD5">
      <w:pPr>
        <w:pStyle w:val="paragraph"/>
      </w:pPr>
      <w:r w:rsidRPr="00B00418">
        <w:tab/>
        <w:t>(a)</w:t>
      </w:r>
      <w:r w:rsidRPr="00B00418">
        <w:tab/>
        <w:t>the way in which the Forum is to carry out its function; and</w:t>
      </w:r>
    </w:p>
    <w:p w:rsidR="004B3BD5" w:rsidRPr="00B00418" w:rsidRDefault="004B3BD5">
      <w:pPr>
        <w:pStyle w:val="paragraph"/>
      </w:pPr>
      <w:r w:rsidRPr="00B00418">
        <w:tab/>
        <w:t>(b)</w:t>
      </w:r>
      <w:r w:rsidRPr="00B00418">
        <w:tab/>
        <w:t>procedures to be followed in relation to meetings.</w:t>
      </w:r>
    </w:p>
    <w:p w:rsidR="004B3BD5" w:rsidRPr="00B00418" w:rsidRDefault="004B3BD5">
      <w:pPr>
        <w:pStyle w:val="subsection"/>
      </w:pPr>
      <w:r w:rsidRPr="00B00418">
        <w:tab/>
        <w:t>(6)</w:t>
      </w:r>
      <w:r w:rsidRPr="00B00418">
        <w:tab/>
        <w:t xml:space="preserve">An appointment to the Forum is not a public office within the meaning of the </w:t>
      </w:r>
      <w:r w:rsidRPr="00B00418">
        <w:rPr>
          <w:i/>
        </w:rPr>
        <w:t>Remuneration Tribunal Act 1973</w:t>
      </w:r>
      <w:r w:rsidRPr="00B00418">
        <w:t>.</w:t>
      </w:r>
    </w:p>
    <w:p w:rsidR="00E915D3" w:rsidRPr="00B00418" w:rsidRDefault="00E915D3" w:rsidP="006B7DC6">
      <w:pPr>
        <w:pStyle w:val="ActHead2"/>
        <w:pageBreakBefore/>
      </w:pPr>
      <w:bookmarkStart w:id="76" w:name="_Toc521500098"/>
      <w:r w:rsidRPr="00B00418">
        <w:rPr>
          <w:rStyle w:val="CharPartNo"/>
        </w:rPr>
        <w:t>Part</w:t>
      </w:r>
      <w:r w:rsidR="00B00418" w:rsidRPr="00B00418">
        <w:rPr>
          <w:rStyle w:val="CharPartNo"/>
        </w:rPr>
        <w:t> </w:t>
      </w:r>
      <w:r w:rsidRPr="00B00418">
        <w:rPr>
          <w:rStyle w:val="CharPartNo"/>
        </w:rPr>
        <w:t>7A</w:t>
      </w:r>
      <w:r w:rsidRPr="00B00418">
        <w:t>—</w:t>
      </w:r>
      <w:r w:rsidRPr="00B00418">
        <w:rPr>
          <w:rStyle w:val="CharPartText"/>
        </w:rPr>
        <w:t>Disclosure of information</w:t>
      </w:r>
      <w:bookmarkEnd w:id="76"/>
    </w:p>
    <w:p w:rsidR="00E915D3" w:rsidRPr="00B00418" w:rsidRDefault="00950FA6" w:rsidP="00E915D3">
      <w:pPr>
        <w:pStyle w:val="Header"/>
      </w:pPr>
      <w:r w:rsidRPr="00B00418">
        <w:rPr>
          <w:rStyle w:val="CharDivNo"/>
        </w:rPr>
        <w:t xml:space="preserve"> </w:t>
      </w:r>
      <w:r w:rsidRPr="00B00418">
        <w:rPr>
          <w:rStyle w:val="CharDivText"/>
        </w:rPr>
        <w:t xml:space="preserve"> </w:t>
      </w:r>
    </w:p>
    <w:p w:rsidR="00E915D3" w:rsidRPr="00B00418" w:rsidRDefault="00E915D3" w:rsidP="00E915D3">
      <w:pPr>
        <w:pStyle w:val="ActHead5"/>
      </w:pPr>
      <w:bookmarkStart w:id="77" w:name="_Toc521500099"/>
      <w:r w:rsidRPr="00B00418">
        <w:rPr>
          <w:rStyle w:val="CharSectno"/>
        </w:rPr>
        <w:t>59A</w:t>
      </w:r>
      <w:r w:rsidRPr="00B00418">
        <w:t xml:space="preserve">  Disclosure to Ministers</w:t>
      </w:r>
      <w:bookmarkEnd w:id="77"/>
    </w:p>
    <w:p w:rsidR="00E915D3" w:rsidRPr="00B00418" w:rsidRDefault="00E915D3" w:rsidP="00E915D3">
      <w:pPr>
        <w:pStyle w:val="subsection"/>
      </w:pPr>
      <w:r w:rsidRPr="00B00418">
        <w:tab/>
        <w:t>(1)</w:t>
      </w:r>
      <w:r w:rsidRPr="00B00418">
        <w:tab/>
        <w:t>An ACMA official may disclose authorised disclosure information to the Minister.</w:t>
      </w:r>
    </w:p>
    <w:p w:rsidR="00E915D3" w:rsidRPr="00B00418" w:rsidRDefault="00E915D3" w:rsidP="00E915D3">
      <w:pPr>
        <w:pStyle w:val="subsection"/>
      </w:pPr>
      <w:r w:rsidRPr="00B00418">
        <w:tab/>
        <w:t>(2)</w:t>
      </w:r>
      <w:r w:rsidRPr="00B00418">
        <w:tab/>
        <w:t>An ACMA official may disclose to a Minister authorised disclosure information that relates to a matter arising under a provision of an Act that is administered by that Minister.</w:t>
      </w:r>
    </w:p>
    <w:p w:rsidR="00E915D3" w:rsidRPr="00B00418" w:rsidRDefault="00E915D3" w:rsidP="00E915D3">
      <w:pPr>
        <w:pStyle w:val="subsection"/>
      </w:pPr>
      <w:r w:rsidRPr="00B00418">
        <w:tab/>
        <w:t>(3)</w:t>
      </w:r>
      <w:r w:rsidRPr="00B00418">
        <w:tab/>
      </w:r>
      <w:r w:rsidR="00B00418">
        <w:t>Subsection (</w:t>
      </w:r>
      <w:r w:rsidRPr="00B00418">
        <w:t xml:space="preserve">2) does not limit </w:t>
      </w:r>
      <w:r w:rsidR="00B00418">
        <w:t>subsection (</w:t>
      </w:r>
      <w:r w:rsidRPr="00B00418">
        <w:t>1).</w:t>
      </w:r>
    </w:p>
    <w:p w:rsidR="00E915D3" w:rsidRPr="00B00418" w:rsidRDefault="00E915D3" w:rsidP="00E915D3">
      <w:pPr>
        <w:pStyle w:val="ActHead5"/>
      </w:pPr>
      <w:bookmarkStart w:id="78" w:name="_Toc521500100"/>
      <w:r w:rsidRPr="00B00418">
        <w:rPr>
          <w:rStyle w:val="CharSectno"/>
        </w:rPr>
        <w:t>59B</w:t>
      </w:r>
      <w:r w:rsidRPr="00B00418">
        <w:t xml:space="preserve">  Disclosure to public servants for advising their Ministers</w:t>
      </w:r>
      <w:bookmarkEnd w:id="78"/>
    </w:p>
    <w:p w:rsidR="00E915D3" w:rsidRPr="00B00418" w:rsidRDefault="00E915D3" w:rsidP="00E915D3">
      <w:pPr>
        <w:pStyle w:val="subsection"/>
      </w:pPr>
      <w:r w:rsidRPr="00B00418">
        <w:tab/>
        <w:t>(1)</w:t>
      </w:r>
      <w:r w:rsidRPr="00B00418">
        <w:tab/>
        <w:t>For the purpose of advising the Minister, an ACMA official may disclose authorised disclosure information to:</w:t>
      </w:r>
    </w:p>
    <w:p w:rsidR="00E915D3" w:rsidRPr="00B00418" w:rsidRDefault="00E915D3" w:rsidP="00E915D3">
      <w:pPr>
        <w:pStyle w:val="paragraph"/>
      </w:pPr>
      <w:r w:rsidRPr="00B00418">
        <w:tab/>
        <w:t>(a)</w:t>
      </w:r>
      <w:r w:rsidRPr="00B00418">
        <w:tab/>
        <w:t>the Secretary of the Department; or</w:t>
      </w:r>
    </w:p>
    <w:p w:rsidR="00E915D3" w:rsidRPr="00B00418" w:rsidRDefault="00E915D3" w:rsidP="00E915D3">
      <w:pPr>
        <w:pStyle w:val="paragraph"/>
      </w:pPr>
      <w:r w:rsidRPr="00B00418">
        <w:tab/>
        <w:t>(b)</w:t>
      </w:r>
      <w:r w:rsidRPr="00B00418">
        <w:tab/>
        <w:t>an APS employee in the Department who is authorised, in writing, by the Secretary of the Department for the purposes of this subsection.</w:t>
      </w:r>
    </w:p>
    <w:p w:rsidR="00E915D3" w:rsidRPr="00B00418" w:rsidRDefault="00E915D3" w:rsidP="00E915D3">
      <w:pPr>
        <w:pStyle w:val="subsection"/>
      </w:pPr>
      <w:r w:rsidRPr="00B00418">
        <w:tab/>
        <w:t>(2)</w:t>
      </w:r>
      <w:r w:rsidRPr="00B00418">
        <w:tab/>
        <w:t>For the purpose of advising a Minister administering a particular provision of an Act, an ACMA official may disclose authorised disclosure information relating to a matter arising under that provision to:</w:t>
      </w:r>
    </w:p>
    <w:p w:rsidR="00E915D3" w:rsidRPr="00B00418" w:rsidRDefault="00E915D3" w:rsidP="00E915D3">
      <w:pPr>
        <w:pStyle w:val="paragraph"/>
      </w:pPr>
      <w:r w:rsidRPr="00B00418">
        <w:tab/>
        <w:t>(a)</w:t>
      </w:r>
      <w:r w:rsidRPr="00B00418">
        <w:tab/>
        <w:t>the Secretary of the Department that is administered by that Minister; or</w:t>
      </w:r>
    </w:p>
    <w:p w:rsidR="00E915D3" w:rsidRPr="00B00418" w:rsidRDefault="00E915D3" w:rsidP="00E915D3">
      <w:pPr>
        <w:pStyle w:val="paragraph"/>
      </w:pPr>
      <w:r w:rsidRPr="00B00418">
        <w:tab/>
        <w:t>(b)</w:t>
      </w:r>
      <w:r w:rsidRPr="00B00418">
        <w:tab/>
        <w:t>an APS employee in that Department who is authorised, in writing, by the Secretary of that Department for the purposes of this subsection.</w:t>
      </w:r>
    </w:p>
    <w:p w:rsidR="00E915D3" w:rsidRPr="00B00418" w:rsidRDefault="00E915D3" w:rsidP="00E915D3">
      <w:pPr>
        <w:pStyle w:val="subsection"/>
      </w:pPr>
      <w:r w:rsidRPr="00B00418">
        <w:tab/>
        <w:t>(3)</w:t>
      </w:r>
      <w:r w:rsidRPr="00B00418">
        <w:tab/>
      </w:r>
      <w:r w:rsidR="00B00418">
        <w:t>Subsection (</w:t>
      </w:r>
      <w:r w:rsidRPr="00B00418">
        <w:t xml:space="preserve">2) does not limit </w:t>
      </w:r>
      <w:r w:rsidR="00B00418">
        <w:t>subsection (</w:t>
      </w:r>
      <w:r w:rsidRPr="00B00418">
        <w:t>1).</w:t>
      </w:r>
    </w:p>
    <w:p w:rsidR="00E915D3" w:rsidRPr="00B00418" w:rsidRDefault="00E915D3" w:rsidP="00E915D3">
      <w:pPr>
        <w:pStyle w:val="ActHead5"/>
      </w:pPr>
      <w:bookmarkStart w:id="79" w:name="_Toc521500101"/>
      <w:r w:rsidRPr="00B00418">
        <w:rPr>
          <w:rStyle w:val="CharSectno"/>
        </w:rPr>
        <w:t>59C</w:t>
      </w:r>
      <w:r w:rsidRPr="00B00418">
        <w:t xml:space="preserve">  Disclosure to Royal Commissions</w:t>
      </w:r>
      <w:bookmarkEnd w:id="79"/>
    </w:p>
    <w:p w:rsidR="00E915D3" w:rsidRPr="00B00418" w:rsidRDefault="00E915D3" w:rsidP="00E915D3">
      <w:pPr>
        <w:pStyle w:val="subsection"/>
      </w:pPr>
      <w:r w:rsidRPr="00B00418">
        <w:tab/>
        <w:t>(1)</w:t>
      </w:r>
      <w:r w:rsidRPr="00B00418">
        <w:tab/>
        <w:t xml:space="preserve">An ACMA official may disclose authorised disclosure information to a Royal Commission (within the meaning of the </w:t>
      </w:r>
      <w:r w:rsidRPr="00B00418">
        <w:rPr>
          <w:i/>
        </w:rPr>
        <w:t>Royal Commissions Act 1902</w:t>
      </w:r>
      <w:r w:rsidRPr="00B00418">
        <w:t>).</w:t>
      </w:r>
    </w:p>
    <w:p w:rsidR="00E915D3" w:rsidRPr="00B00418" w:rsidRDefault="00E915D3" w:rsidP="00E915D3">
      <w:pPr>
        <w:pStyle w:val="subsection"/>
      </w:pPr>
      <w:r w:rsidRPr="00B00418">
        <w:tab/>
        <w:t>(2)</w:t>
      </w:r>
      <w:r w:rsidRPr="00B00418">
        <w:tab/>
        <w:t xml:space="preserve">The Chair may, by writing, impose conditions to be complied with in relation to authorised disclosure information disclosed under </w:t>
      </w:r>
      <w:r w:rsidR="00B00418">
        <w:t>subsection (</w:t>
      </w:r>
      <w:r w:rsidRPr="00B00418">
        <w:t>1).</w:t>
      </w:r>
    </w:p>
    <w:p w:rsidR="00E915D3" w:rsidRPr="00B00418" w:rsidRDefault="00E915D3" w:rsidP="00E915D3">
      <w:pPr>
        <w:pStyle w:val="subsection"/>
      </w:pPr>
      <w:r w:rsidRPr="00B00418">
        <w:tab/>
        <w:t>(3)</w:t>
      </w:r>
      <w:r w:rsidRPr="00B00418">
        <w:tab/>
        <w:t xml:space="preserve">An instrument made under </w:t>
      </w:r>
      <w:r w:rsidR="00B00418">
        <w:t>subsection (</w:t>
      </w:r>
      <w:r w:rsidRPr="00B00418">
        <w:t>2) that imposes conditions relating to one particular disclosure identified in the instrument is not a legislative instrument.</w:t>
      </w:r>
    </w:p>
    <w:p w:rsidR="00E915D3" w:rsidRPr="00B00418" w:rsidRDefault="00E915D3" w:rsidP="00E915D3">
      <w:pPr>
        <w:pStyle w:val="subsection"/>
      </w:pPr>
      <w:r w:rsidRPr="00B00418">
        <w:tab/>
        <w:t>(4)</w:t>
      </w:r>
      <w:r w:rsidRPr="00B00418">
        <w:tab/>
        <w:t xml:space="preserve">Otherwise, an instrument made under </w:t>
      </w:r>
      <w:r w:rsidR="00B00418">
        <w:t>subsection (</w:t>
      </w:r>
      <w:r w:rsidRPr="00B00418">
        <w:t>2) is a legislative instrument.</w:t>
      </w:r>
    </w:p>
    <w:p w:rsidR="00E915D3" w:rsidRPr="00B00418" w:rsidRDefault="00E915D3" w:rsidP="00E915D3">
      <w:pPr>
        <w:pStyle w:val="ActHead5"/>
      </w:pPr>
      <w:bookmarkStart w:id="80" w:name="_Toc521500102"/>
      <w:r w:rsidRPr="00B00418">
        <w:rPr>
          <w:rStyle w:val="CharSectno"/>
        </w:rPr>
        <w:t>59D</w:t>
      </w:r>
      <w:r w:rsidRPr="00B00418">
        <w:t xml:space="preserve">  Disclosure to certain authorities</w:t>
      </w:r>
      <w:bookmarkEnd w:id="80"/>
    </w:p>
    <w:p w:rsidR="00E915D3" w:rsidRPr="00B00418" w:rsidRDefault="00E915D3" w:rsidP="00E915D3">
      <w:pPr>
        <w:pStyle w:val="subsection"/>
      </w:pPr>
      <w:r w:rsidRPr="00B00418">
        <w:tab/>
        <w:t>(1)</w:t>
      </w:r>
      <w:r w:rsidRPr="00B00418">
        <w:tab/>
        <w:t>An ACMA official authorised by the Chair, in writing, for the purposes of this section may disclose authorised disclosure information to any of the following authorities if the Chair is satisfied that the information will enable or assist the authority to perform or exercise any of its functions or powers:</w:t>
      </w:r>
    </w:p>
    <w:p w:rsidR="00E915D3" w:rsidRPr="00B00418" w:rsidRDefault="00E915D3" w:rsidP="00E915D3">
      <w:pPr>
        <w:pStyle w:val="paragraph"/>
      </w:pPr>
      <w:r w:rsidRPr="00B00418">
        <w:tab/>
        <w:t>(a)</w:t>
      </w:r>
      <w:r w:rsidRPr="00B00418">
        <w:tab/>
        <w:t>the Australian Bureau of Statistics;</w:t>
      </w:r>
    </w:p>
    <w:p w:rsidR="00E915D3" w:rsidRPr="00B00418" w:rsidRDefault="00E915D3" w:rsidP="00E915D3">
      <w:pPr>
        <w:pStyle w:val="paragraph"/>
      </w:pPr>
      <w:r w:rsidRPr="00B00418">
        <w:tab/>
        <w:t>(b)</w:t>
      </w:r>
      <w:r w:rsidRPr="00B00418">
        <w:tab/>
        <w:t>the Australian Competition and Consumer Commission;</w:t>
      </w:r>
    </w:p>
    <w:p w:rsidR="00E915D3" w:rsidRPr="00B00418" w:rsidRDefault="00E915D3" w:rsidP="00E915D3">
      <w:pPr>
        <w:pStyle w:val="paragraph"/>
      </w:pPr>
      <w:r w:rsidRPr="00B00418">
        <w:tab/>
        <w:t>(c)</w:t>
      </w:r>
      <w:r w:rsidRPr="00B00418">
        <w:tab/>
        <w:t>the Australian Prudential Regulation Authority;</w:t>
      </w:r>
    </w:p>
    <w:p w:rsidR="00E915D3" w:rsidRPr="00B00418" w:rsidRDefault="00E915D3" w:rsidP="00E915D3">
      <w:pPr>
        <w:pStyle w:val="paragraph"/>
      </w:pPr>
      <w:r w:rsidRPr="00B00418">
        <w:tab/>
        <w:t>(d)</w:t>
      </w:r>
      <w:r w:rsidRPr="00B00418">
        <w:tab/>
        <w:t>the Australian Securities and Investments Commission;</w:t>
      </w:r>
    </w:p>
    <w:p w:rsidR="00E915D3" w:rsidRPr="00B00418" w:rsidRDefault="00E915D3" w:rsidP="00E915D3">
      <w:pPr>
        <w:pStyle w:val="paragraph"/>
      </w:pPr>
      <w:r w:rsidRPr="00B00418">
        <w:tab/>
        <w:t>(e)</w:t>
      </w:r>
      <w:r w:rsidRPr="00B00418">
        <w:tab/>
        <w:t>the Commissioner of Taxation;</w:t>
      </w:r>
    </w:p>
    <w:p w:rsidR="00E915D3" w:rsidRPr="00B00418" w:rsidRDefault="00E915D3" w:rsidP="00E915D3">
      <w:pPr>
        <w:pStyle w:val="paragraph"/>
      </w:pPr>
      <w:r w:rsidRPr="00B00418">
        <w:tab/>
        <w:t>(f)</w:t>
      </w:r>
      <w:r w:rsidRPr="00B00418">
        <w:tab/>
        <w:t xml:space="preserve">the Secretary of the Department administered by the Minister administering the </w:t>
      </w:r>
      <w:r w:rsidRPr="00B00418">
        <w:rPr>
          <w:i/>
        </w:rPr>
        <w:t>Foreign Acquisitions and Takeovers Act 1975</w:t>
      </w:r>
      <w:r w:rsidRPr="00B00418">
        <w:t xml:space="preserve"> or an APS employee in that Department whose duties relate to that Act;</w:t>
      </w:r>
    </w:p>
    <w:p w:rsidR="00E915D3" w:rsidRPr="00B00418" w:rsidRDefault="00E915D3" w:rsidP="00E915D3">
      <w:pPr>
        <w:pStyle w:val="paragraph"/>
      </w:pPr>
      <w:r w:rsidRPr="00B00418">
        <w:tab/>
        <w:t>(g)</w:t>
      </w:r>
      <w:r w:rsidRPr="00B00418">
        <w:tab/>
        <w:t xml:space="preserve">the Secretary of the Department administered by the Minister administering the </w:t>
      </w:r>
      <w:r w:rsidRPr="00B00418">
        <w:rPr>
          <w:i/>
        </w:rPr>
        <w:t>Classification (Publications, Films and Computer Games) Act 1995</w:t>
      </w:r>
      <w:r w:rsidRPr="00B00418">
        <w:t xml:space="preserve"> or an APS employee in that Department whose duties relate to that Act;</w:t>
      </w:r>
    </w:p>
    <w:p w:rsidR="00B64477" w:rsidRPr="00B00418" w:rsidRDefault="00B64477" w:rsidP="00E915D3">
      <w:pPr>
        <w:pStyle w:val="paragraph"/>
      </w:pPr>
      <w:r w:rsidRPr="00B00418">
        <w:tab/>
        <w:t>(ga)</w:t>
      </w:r>
      <w:r w:rsidRPr="00B00418">
        <w:tab/>
        <w:t xml:space="preserve">the Secretary of the Department administered by the Minister administering the </w:t>
      </w:r>
      <w:r w:rsidRPr="00B00418">
        <w:rPr>
          <w:i/>
        </w:rPr>
        <w:t>Migration Act 1958</w:t>
      </w:r>
      <w:r w:rsidRPr="00B00418">
        <w:t xml:space="preserve"> or an APS employee in that Department whose duties relate to that Act;</w:t>
      </w:r>
    </w:p>
    <w:p w:rsidR="00E915D3" w:rsidRPr="00B00418" w:rsidRDefault="00E915D3" w:rsidP="00E915D3">
      <w:pPr>
        <w:pStyle w:val="paragraph"/>
      </w:pPr>
      <w:r w:rsidRPr="00B00418">
        <w:tab/>
        <w:t>(h)</w:t>
      </w:r>
      <w:r w:rsidRPr="00B00418">
        <w:tab/>
        <w:t xml:space="preserve">the Secretary of the Department administered by the Minister administering the </w:t>
      </w:r>
      <w:r w:rsidRPr="00B00418">
        <w:rPr>
          <w:i/>
        </w:rPr>
        <w:t>Telecommunications (Interception and Access) Act 1979</w:t>
      </w:r>
      <w:r w:rsidRPr="00B00418">
        <w:t xml:space="preserve"> or an APS employee in that Department whose duties relate to telecommunications or law enforcement;</w:t>
      </w:r>
    </w:p>
    <w:p w:rsidR="00E915D3" w:rsidRPr="00B00418" w:rsidRDefault="00E915D3" w:rsidP="00E915D3">
      <w:pPr>
        <w:pStyle w:val="paragraph"/>
      </w:pPr>
      <w:r w:rsidRPr="00B00418">
        <w:tab/>
        <w:t>(i)</w:t>
      </w:r>
      <w:r w:rsidRPr="00B00418">
        <w:tab/>
        <w:t>the Australian Federal Police;</w:t>
      </w:r>
    </w:p>
    <w:p w:rsidR="00E915D3" w:rsidRPr="00B00418" w:rsidRDefault="00E915D3" w:rsidP="00E915D3">
      <w:pPr>
        <w:pStyle w:val="paragraph"/>
      </w:pPr>
      <w:r w:rsidRPr="00B00418">
        <w:tab/>
        <w:t>(j)</w:t>
      </w:r>
      <w:r w:rsidRPr="00B00418">
        <w:tab/>
        <w:t>the Director of Public Prosecutions;</w:t>
      </w:r>
    </w:p>
    <w:p w:rsidR="00E915D3" w:rsidRPr="00B00418" w:rsidRDefault="00E915D3" w:rsidP="00E915D3">
      <w:pPr>
        <w:pStyle w:val="paragraph"/>
      </w:pPr>
      <w:r w:rsidRPr="00B00418">
        <w:tab/>
        <w:t>(k)</w:t>
      </w:r>
      <w:r w:rsidRPr="00B00418">
        <w:tab/>
        <w:t>the Australian Security Intelligence Organisation;</w:t>
      </w:r>
    </w:p>
    <w:p w:rsidR="00CA5B9F" w:rsidRPr="00B00418" w:rsidRDefault="00CA5B9F" w:rsidP="00CA5B9F">
      <w:pPr>
        <w:pStyle w:val="paragraph"/>
      </w:pPr>
      <w:r w:rsidRPr="00B00418">
        <w:tab/>
        <w:t>(ka)</w:t>
      </w:r>
      <w:r w:rsidRPr="00B00418">
        <w:tab/>
        <w:t>the Australian Signals Directorate;</w:t>
      </w:r>
    </w:p>
    <w:p w:rsidR="00E915D3" w:rsidRPr="00B00418" w:rsidRDefault="00E915D3" w:rsidP="00E915D3">
      <w:pPr>
        <w:pStyle w:val="paragraph"/>
      </w:pPr>
      <w:r w:rsidRPr="00B00418">
        <w:tab/>
        <w:t>(l)</w:t>
      </w:r>
      <w:r w:rsidRPr="00B00418">
        <w:tab/>
        <w:t>an authority of a State or Territory responsible for enforcing one or more laws of the State or Territory;</w:t>
      </w:r>
    </w:p>
    <w:p w:rsidR="00C361B5" w:rsidRPr="00B00418" w:rsidRDefault="00C361B5" w:rsidP="00C361B5">
      <w:pPr>
        <w:pStyle w:val="paragraph"/>
      </w:pPr>
      <w:r w:rsidRPr="00B00418">
        <w:tab/>
        <w:t>(la)</w:t>
      </w:r>
      <w:r w:rsidRPr="00B00418">
        <w:tab/>
        <w:t xml:space="preserve">the </w:t>
      </w:r>
      <w:r w:rsidR="00E40AC1" w:rsidRPr="00B00418">
        <w:t>eSafety Commissioner</w:t>
      </w:r>
      <w:r w:rsidRPr="00B00418">
        <w:t>;</w:t>
      </w:r>
    </w:p>
    <w:p w:rsidR="00E915D3" w:rsidRPr="00B00418" w:rsidRDefault="00E915D3" w:rsidP="00E915D3">
      <w:pPr>
        <w:pStyle w:val="paragraph"/>
      </w:pPr>
      <w:r w:rsidRPr="00B00418">
        <w:tab/>
        <w:t>(m)</w:t>
      </w:r>
      <w:r w:rsidRPr="00B00418">
        <w:tab/>
        <w:t>the Regional Telecommunications Independent Review Committee;</w:t>
      </w:r>
    </w:p>
    <w:p w:rsidR="00E915D3" w:rsidRPr="00B00418" w:rsidRDefault="00E915D3" w:rsidP="00E915D3">
      <w:pPr>
        <w:pStyle w:val="paragraph"/>
      </w:pPr>
      <w:r w:rsidRPr="00B00418">
        <w:tab/>
        <w:t>(n)</w:t>
      </w:r>
      <w:r w:rsidRPr="00B00418">
        <w:tab/>
        <w:t>the Telecommunications Industry Ombudsman;</w:t>
      </w:r>
    </w:p>
    <w:p w:rsidR="000A346A" w:rsidRPr="00B00418" w:rsidRDefault="000A346A" w:rsidP="000A346A">
      <w:pPr>
        <w:pStyle w:val="paragraph"/>
      </w:pPr>
      <w:r w:rsidRPr="00B00418">
        <w:tab/>
        <w:t>(na)</w:t>
      </w:r>
      <w:r w:rsidRPr="00B00418">
        <w:tab/>
        <w:t>the Secretary of the Department administered by the Minister administering Part</w:t>
      </w:r>
      <w:r w:rsidR="00B00418">
        <w:t> </w:t>
      </w:r>
      <w:r w:rsidRPr="00B00418">
        <w:t xml:space="preserve">2 of the </w:t>
      </w:r>
      <w:r w:rsidRPr="00B00418">
        <w:rPr>
          <w:i/>
        </w:rPr>
        <w:t>Telecommunications (Consumer Protection and Service Standards) Act 1999</w:t>
      </w:r>
      <w:r w:rsidRPr="00B00418">
        <w:t xml:space="preserve"> or an APS employee in that Department whose duties relate to that Part;</w:t>
      </w:r>
    </w:p>
    <w:p w:rsidR="00E915D3" w:rsidRPr="00B00418" w:rsidRDefault="00E915D3" w:rsidP="00E915D3">
      <w:pPr>
        <w:pStyle w:val="paragraph"/>
      </w:pPr>
      <w:r w:rsidRPr="00B00418">
        <w:tab/>
        <w:t>(o)</w:t>
      </w:r>
      <w:r w:rsidRPr="00B00418">
        <w:tab/>
        <w:t xml:space="preserve">an authority of a foreign country responsible for regulating matters relating to communications or media (including, for example, matters relating to broadcasting or the </w:t>
      </w:r>
      <w:r w:rsidR="00415E66" w:rsidRPr="00B00418">
        <w:t>internet</w:t>
      </w:r>
      <w:r w:rsidRPr="00B00418">
        <w:t>)</w:t>
      </w:r>
      <w:r w:rsidR="00B64477" w:rsidRPr="00B00418">
        <w:t>;</w:t>
      </w:r>
    </w:p>
    <w:p w:rsidR="00B64477" w:rsidRPr="00B00418" w:rsidRDefault="00B64477" w:rsidP="00E915D3">
      <w:pPr>
        <w:pStyle w:val="paragraph"/>
      </w:pPr>
      <w:r w:rsidRPr="00B00418">
        <w:tab/>
        <w:t>(p)</w:t>
      </w:r>
      <w:r w:rsidRPr="00B00418">
        <w:tab/>
        <w:t>an authority of a foreign country responsible for regulating matters relating to the provision of gambling services.</w:t>
      </w:r>
    </w:p>
    <w:p w:rsidR="00B64477" w:rsidRPr="00B00418" w:rsidRDefault="00B64477" w:rsidP="00B64477">
      <w:pPr>
        <w:pStyle w:val="subsection"/>
      </w:pPr>
      <w:r w:rsidRPr="00B00418">
        <w:tab/>
        <w:t>(1A)</w:t>
      </w:r>
      <w:r w:rsidRPr="00B00418">
        <w:tab/>
      </w:r>
      <w:r w:rsidR="00B00418">
        <w:t>Subsection (</w:t>
      </w:r>
      <w:r w:rsidRPr="00B00418">
        <w:t xml:space="preserve">1) does not authorise the disclosure of information to an authority mentioned in </w:t>
      </w:r>
      <w:r w:rsidR="00B00418">
        <w:t>paragraph (</w:t>
      </w:r>
      <w:r w:rsidRPr="00B00418">
        <w:t>1)(ga) or (p) unless the information relates to:</w:t>
      </w:r>
    </w:p>
    <w:p w:rsidR="00B64477" w:rsidRPr="00B00418" w:rsidRDefault="00B64477" w:rsidP="00B64477">
      <w:pPr>
        <w:pStyle w:val="paragraph"/>
      </w:pPr>
      <w:r w:rsidRPr="00B00418">
        <w:tab/>
        <w:t>(a)</w:t>
      </w:r>
      <w:r w:rsidRPr="00B00418">
        <w:tab/>
        <w:t>a prohibited interactive gambling service; or</w:t>
      </w:r>
    </w:p>
    <w:p w:rsidR="00B64477" w:rsidRPr="00B00418" w:rsidRDefault="00B64477" w:rsidP="00E915D3">
      <w:pPr>
        <w:pStyle w:val="paragraph"/>
      </w:pPr>
      <w:r w:rsidRPr="00B00418">
        <w:tab/>
        <w:t>(b)</w:t>
      </w:r>
      <w:r w:rsidRPr="00B00418">
        <w:tab/>
        <w:t>a regulated interactive gambling service.</w:t>
      </w:r>
    </w:p>
    <w:p w:rsidR="00E915D3" w:rsidRPr="00B00418" w:rsidRDefault="00E915D3" w:rsidP="00E915D3">
      <w:pPr>
        <w:pStyle w:val="subsection"/>
      </w:pPr>
      <w:r w:rsidRPr="00B00418">
        <w:tab/>
        <w:t>(2)</w:t>
      </w:r>
      <w:r w:rsidRPr="00B00418">
        <w:tab/>
        <w:t xml:space="preserve">The Chair may, by writing, impose conditions to be complied with in relation to authorised disclosure information disclosed under </w:t>
      </w:r>
      <w:r w:rsidR="00B00418">
        <w:t>subsection (</w:t>
      </w:r>
      <w:r w:rsidRPr="00B00418">
        <w:t>1).</w:t>
      </w:r>
    </w:p>
    <w:p w:rsidR="00E915D3" w:rsidRPr="00B00418" w:rsidRDefault="00E915D3" w:rsidP="00E915D3">
      <w:pPr>
        <w:pStyle w:val="subsection"/>
      </w:pPr>
      <w:r w:rsidRPr="00B00418">
        <w:tab/>
        <w:t>(3)</w:t>
      </w:r>
      <w:r w:rsidRPr="00B00418">
        <w:tab/>
        <w:t xml:space="preserve">An instrument made under </w:t>
      </w:r>
      <w:r w:rsidR="00B00418">
        <w:t>subsection (</w:t>
      </w:r>
      <w:r w:rsidRPr="00B00418">
        <w:t>2) that imposes conditions relating to one particular disclosure identified in the instrument is not a legislative instrument.</w:t>
      </w:r>
    </w:p>
    <w:p w:rsidR="00E915D3" w:rsidRPr="00B00418" w:rsidRDefault="00E915D3" w:rsidP="00E915D3">
      <w:pPr>
        <w:pStyle w:val="subsection"/>
      </w:pPr>
      <w:r w:rsidRPr="00B00418">
        <w:tab/>
        <w:t>(4)</w:t>
      </w:r>
      <w:r w:rsidRPr="00B00418">
        <w:tab/>
        <w:t xml:space="preserve">Otherwise, an instrument made under </w:t>
      </w:r>
      <w:r w:rsidR="00B00418">
        <w:t>subsection (</w:t>
      </w:r>
      <w:r w:rsidRPr="00B00418">
        <w:t>2) is a legislative instrument.</w:t>
      </w:r>
    </w:p>
    <w:p w:rsidR="00E915D3" w:rsidRPr="00B00418" w:rsidRDefault="00E915D3" w:rsidP="00E915D3">
      <w:pPr>
        <w:pStyle w:val="ActHead5"/>
      </w:pPr>
      <w:bookmarkStart w:id="81" w:name="_Toc521500103"/>
      <w:r w:rsidRPr="00B00418">
        <w:rPr>
          <w:rStyle w:val="CharSectno"/>
        </w:rPr>
        <w:t>59E</w:t>
      </w:r>
      <w:r w:rsidRPr="00B00418">
        <w:t xml:space="preserve">  Disclosure with consent</w:t>
      </w:r>
      <w:bookmarkEnd w:id="81"/>
    </w:p>
    <w:p w:rsidR="00E915D3" w:rsidRPr="00B00418" w:rsidRDefault="00E915D3" w:rsidP="00E915D3">
      <w:pPr>
        <w:pStyle w:val="subsection"/>
      </w:pPr>
      <w:r w:rsidRPr="00B00418">
        <w:tab/>
      </w:r>
      <w:r w:rsidRPr="00B00418">
        <w:tab/>
        <w:t>An ACMA official may disclose authorised disclosure information that relates to the affairs of a person if:</w:t>
      </w:r>
    </w:p>
    <w:p w:rsidR="00E915D3" w:rsidRPr="00B00418" w:rsidRDefault="00E915D3" w:rsidP="00E915D3">
      <w:pPr>
        <w:pStyle w:val="paragraph"/>
      </w:pPr>
      <w:r w:rsidRPr="00B00418">
        <w:tab/>
        <w:t>(a)</w:t>
      </w:r>
      <w:r w:rsidRPr="00B00418">
        <w:tab/>
        <w:t>the person has consented to the disclosure; and</w:t>
      </w:r>
    </w:p>
    <w:p w:rsidR="00E915D3" w:rsidRPr="00B00418" w:rsidRDefault="00E915D3" w:rsidP="00E915D3">
      <w:pPr>
        <w:pStyle w:val="paragraph"/>
      </w:pPr>
      <w:r w:rsidRPr="00B00418">
        <w:tab/>
        <w:t>(b)</w:t>
      </w:r>
      <w:r w:rsidRPr="00B00418">
        <w:tab/>
        <w:t>the disclosure is in accordance with that consent.</w:t>
      </w:r>
    </w:p>
    <w:p w:rsidR="00E915D3" w:rsidRPr="00B00418" w:rsidRDefault="00E915D3" w:rsidP="00E915D3">
      <w:pPr>
        <w:pStyle w:val="ActHead5"/>
      </w:pPr>
      <w:bookmarkStart w:id="82" w:name="_Toc521500104"/>
      <w:r w:rsidRPr="00B00418">
        <w:rPr>
          <w:rStyle w:val="CharSectno"/>
        </w:rPr>
        <w:t>59F</w:t>
      </w:r>
      <w:r w:rsidRPr="00B00418">
        <w:t xml:space="preserve">  Disclosure of publicly available information</w:t>
      </w:r>
      <w:bookmarkEnd w:id="82"/>
    </w:p>
    <w:p w:rsidR="00E915D3" w:rsidRPr="00B00418" w:rsidRDefault="00E915D3" w:rsidP="00E915D3">
      <w:pPr>
        <w:pStyle w:val="subsection"/>
      </w:pPr>
      <w:r w:rsidRPr="00B00418">
        <w:tab/>
      </w:r>
      <w:r w:rsidRPr="00B00418">
        <w:tab/>
        <w:t>An ACMA official may disclose authorised disclosure information if it is already publicly available.</w:t>
      </w:r>
    </w:p>
    <w:p w:rsidR="00E915D3" w:rsidRPr="00B00418" w:rsidRDefault="00E915D3" w:rsidP="00E915D3">
      <w:pPr>
        <w:pStyle w:val="ActHead5"/>
      </w:pPr>
      <w:bookmarkStart w:id="83" w:name="_Toc521500105"/>
      <w:r w:rsidRPr="00B00418">
        <w:rPr>
          <w:rStyle w:val="CharSectno"/>
        </w:rPr>
        <w:t>59G</w:t>
      </w:r>
      <w:r w:rsidRPr="00B00418">
        <w:t xml:space="preserve">  Disclosure of summaries and statistics</w:t>
      </w:r>
      <w:bookmarkEnd w:id="83"/>
    </w:p>
    <w:p w:rsidR="00E915D3" w:rsidRPr="00B00418" w:rsidRDefault="00E915D3" w:rsidP="00E915D3">
      <w:pPr>
        <w:pStyle w:val="subsection"/>
      </w:pPr>
      <w:r w:rsidRPr="00B00418">
        <w:tab/>
      </w:r>
      <w:r w:rsidRPr="00B00418">
        <w:tab/>
        <w:t>An ACMA official may disclose:</w:t>
      </w:r>
    </w:p>
    <w:p w:rsidR="00E915D3" w:rsidRPr="00B00418" w:rsidRDefault="00E915D3" w:rsidP="00E915D3">
      <w:pPr>
        <w:pStyle w:val="paragraph"/>
      </w:pPr>
      <w:r w:rsidRPr="00B00418">
        <w:tab/>
        <w:t>(a)</w:t>
      </w:r>
      <w:r w:rsidRPr="00B00418">
        <w:tab/>
        <w:t>summaries of authorised disclosure information that are not likely to enable the identification of a person; and</w:t>
      </w:r>
    </w:p>
    <w:p w:rsidR="00E915D3" w:rsidRPr="00B00418" w:rsidRDefault="00E915D3" w:rsidP="00E915D3">
      <w:pPr>
        <w:pStyle w:val="paragraph"/>
      </w:pPr>
      <w:r w:rsidRPr="00B00418">
        <w:tab/>
        <w:t>(b)</w:t>
      </w:r>
      <w:r w:rsidRPr="00B00418">
        <w:tab/>
        <w:t>statistics derived from authorised disclosure information that are not likely to enable the identification of a person.</w:t>
      </w:r>
    </w:p>
    <w:p w:rsidR="00E915D3" w:rsidRPr="00B00418" w:rsidRDefault="00E915D3" w:rsidP="0070417F">
      <w:pPr>
        <w:pStyle w:val="ActHead5"/>
      </w:pPr>
      <w:bookmarkStart w:id="84" w:name="_Toc521500106"/>
      <w:r w:rsidRPr="00B00418">
        <w:rPr>
          <w:rStyle w:val="CharSectno"/>
        </w:rPr>
        <w:t>59H</w:t>
      </w:r>
      <w:r w:rsidRPr="00B00418">
        <w:t xml:space="preserve">  Disclosure authorised by regulations</w:t>
      </w:r>
      <w:bookmarkEnd w:id="84"/>
    </w:p>
    <w:p w:rsidR="00E915D3" w:rsidRPr="00B00418" w:rsidRDefault="00E915D3" w:rsidP="0070417F">
      <w:pPr>
        <w:pStyle w:val="subsection"/>
        <w:keepNext/>
      </w:pPr>
      <w:r w:rsidRPr="00B00418">
        <w:tab/>
        <w:t>(1)</w:t>
      </w:r>
      <w:r w:rsidRPr="00B00418">
        <w:tab/>
        <w:t>The regulations may:</w:t>
      </w:r>
    </w:p>
    <w:p w:rsidR="00E915D3" w:rsidRPr="00B00418" w:rsidRDefault="00E915D3" w:rsidP="0070417F">
      <w:pPr>
        <w:pStyle w:val="paragraph"/>
        <w:keepNext/>
      </w:pPr>
      <w:r w:rsidRPr="00B00418">
        <w:tab/>
        <w:t>(a)</w:t>
      </w:r>
      <w:r w:rsidRPr="00B00418">
        <w:tab/>
        <w:t>authorise an ACMA official to disclose authorised disclosure information in specified circumstances; and</w:t>
      </w:r>
    </w:p>
    <w:p w:rsidR="00E915D3" w:rsidRPr="00B00418" w:rsidRDefault="00E915D3" w:rsidP="00E915D3">
      <w:pPr>
        <w:pStyle w:val="paragraph"/>
      </w:pPr>
      <w:r w:rsidRPr="00B00418">
        <w:tab/>
        <w:t>(b)</w:t>
      </w:r>
      <w:r w:rsidRPr="00B00418">
        <w:tab/>
        <w:t>provide that the Chair may, by writing, impose conditions to be complied with in relation to the disclosure of authorised disclosure information in those circumstances.</w:t>
      </w:r>
    </w:p>
    <w:p w:rsidR="00E915D3" w:rsidRPr="00B00418" w:rsidRDefault="00E915D3" w:rsidP="00E915D3">
      <w:pPr>
        <w:pStyle w:val="subsection"/>
      </w:pPr>
      <w:r w:rsidRPr="00B00418">
        <w:tab/>
        <w:t>(2)</w:t>
      </w:r>
      <w:r w:rsidRPr="00B00418">
        <w:tab/>
        <w:t xml:space="preserve">An instrument made under regulations made for the purposes of </w:t>
      </w:r>
      <w:r w:rsidR="00B00418">
        <w:t>paragraph (</w:t>
      </w:r>
      <w:r w:rsidRPr="00B00418">
        <w:t>1)(b) that imposes conditions relating to one particular disclosure identified in the instrument is not a legislative instrument.</w:t>
      </w:r>
    </w:p>
    <w:p w:rsidR="00E915D3" w:rsidRPr="00B00418" w:rsidRDefault="00E915D3" w:rsidP="00E915D3">
      <w:pPr>
        <w:pStyle w:val="subsection"/>
      </w:pPr>
      <w:r w:rsidRPr="00B00418">
        <w:tab/>
        <w:t>(3)</w:t>
      </w:r>
      <w:r w:rsidRPr="00B00418">
        <w:tab/>
        <w:t xml:space="preserve">Otherwise, an instrument made under regulations made for the purposes of </w:t>
      </w:r>
      <w:r w:rsidR="00B00418">
        <w:t>paragraph (</w:t>
      </w:r>
      <w:r w:rsidRPr="00B00418">
        <w:t>1)(b) is a legislative instrument.</w:t>
      </w:r>
    </w:p>
    <w:p w:rsidR="00E915D3" w:rsidRPr="00B00418" w:rsidRDefault="00E915D3" w:rsidP="00E915D3">
      <w:pPr>
        <w:pStyle w:val="ActHead5"/>
      </w:pPr>
      <w:bookmarkStart w:id="85" w:name="_Toc521500107"/>
      <w:r w:rsidRPr="00B00418">
        <w:rPr>
          <w:rStyle w:val="CharSectno"/>
        </w:rPr>
        <w:t>59J</w:t>
      </w:r>
      <w:r w:rsidRPr="00B00418">
        <w:t xml:space="preserve">  This Part does not limit disclosure by ACMA official</w:t>
      </w:r>
      <w:bookmarkEnd w:id="85"/>
    </w:p>
    <w:p w:rsidR="00E915D3" w:rsidRPr="00B00418" w:rsidRDefault="00E915D3" w:rsidP="00E915D3">
      <w:pPr>
        <w:pStyle w:val="subsection"/>
      </w:pPr>
      <w:r w:rsidRPr="00B00418">
        <w:tab/>
      </w:r>
      <w:r w:rsidRPr="00B00418">
        <w:tab/>
        <w:t>This Part does not limit the circumstances in which an ACMA official is authorised to disclose information.</w:t>
      </w:r>
    </w:p>
    <w:p w:rsidR="00E915D3" w:rsidRPr="00B00418" w:rsidRDefault="00E915D3" w:rsidP="00E915D3">
      <w:pPr>
        <w:pStyle w:val="ActHead5"/>
      </w:pPr>
      <w:bookmarkStart w:id="86" w:name="_Toc521500108"/>
      <w:r w:rsidRPr="00B00418">
        <w:rPr>
          <w:rStyle w:val="CharSectno"/>
        </w:rPr>
        <w:t>59K</w:t>
      </w:r>
      <w:r w:rsidRPr="00B00418">
        <w:t xml:space="preserve">  Relationship with Part</w:t>
      </w:r>
      <w:r w:rsidR="00B00418">
        <w:t> </w:t>
      </w:r>
      <w:r w:rsidRPr="00B00418">
        <w:t xml:space="preserve">13 of the </w:t>
      </w:r>
      <w:r w:rsidRPr="00B00418">
        <w:rPr>
          <w:i/>
        </w:rPr>
        <w:t>Telecommunications Act 1997</w:t>
      </w:r>
      <w:bookmarkEnd w:id="86"/>
    </w:p>
    <w:p w:rsidR="00E915D3" w:rsidRPr="00B00418" w:rsidRDefault="00E915D3" w:rsidP="00E915D3">
      <w:pPr>
        <w:pStyle w:val="subsection"/>
      </w:pPr>
      <w:r w:rsidRPr="00B00418">
        <w:tab/>
      </w:r>
      <w:r w:rsidRPr="00B00418">
        <w:tab/>
        <w:t>This Part does not authorise a disclosure of information that is prohibited by Part</w:t>
      </w:r>
      <w:r w:rsidR="00B00418">
        <w:t> </w:t>
      </w:r>
      <w:r w:rsidRPr="00B00418">
        <w:t xml:space="preserve">13 of the </w:t>
      </w:r>
      <w:r w:rsidRPr="00B00418">
        <w:rPr>
          <w:i/>
        </w:rPr>
        <w:t>Telecommunications Act 1997</w:t>
      </w:r>
      <w:r w:rsidRPr="00B00418">
        <w:t>.</w:t>
      </w:r>
    </w:p>
    <w:p w:rsidR="00E915D3" w:rsidRPr="00B00418" w:rsidRDefault="00E915D3" w:rsidP="00E915D3">
      <w:pPr>
        <w:pStyle w:val="notetext"/>
      </w:pPr>
      <w:r w:rsidRPr="00B00418">
        <w:t>Note:</w:t>
      </w:r>
      <w:r w:rsidRPr="00B00418">
        <w:tab/>
        <w:t>Subsection</w:t>
      </w:r>
      <w:r w:rsidR="00B00418">
        <w:t> </w:t>
      </w:r>
      <w:r w:rsidRPr="00B00418">
        <w:t>299(1) (in Part</w:t>
      </w:r>
      <w:r w:rsidR="00B00418">
        <w:t> </w:t>
      </w:r>
      <w:r w:rsidRPr="00B00418">
        <w:t xml:space="preserve">13) of the </w:t>
      </w:r>
      <w:r w:rsidRPr="00B00418">
        <w:rPr>
          <w:i/>
        </w:rPr>
        <w:t>Telecommunications Act 1997</w:t>
      </w:r>
      <w:r w:rsidRPr="00B00418">
        <w:t xml:space="preserve"> prohibits an ACMA official who has received information as described in that subsection from disclosing the information, except in certain circumstances.</w:t>
      </w:r>
    </w:p>
    <w:p w:rsidR="00E915D3" w:rsidRPr="00B00418" w:rsidRDefault="00E915D3" w:rsidP="00E915D3">
      <w:pPr>
        <w:pStyle w:val="ActHead5"/>
      </w:pPr>
      <w:bookmarkStart w:id="87" w:name="_Toc521500109"/>
      <w:r w:rsidRPr="00B00418">
        <w:rPr>
          <w:rStyle w:val="CharSectno"/>
        </w:rPr>
        <w:t>59L</w:t>
      </w:r>
      <w:r w:rsidRPr="00B00418">
        <w:t xml:space="preserve">  Delegation of Chair’s powers under this Part</w:t>
      </w:r>
      <w:bookmarkEnd w:id="87"/>
    </w:p>
    <w:p w:rsidR="00E915D3" w:rsidRPr="00B00418" w:rsidRDefault="00E915D3" w:rsidP="00E915D3">
      <w:pPr>
        <w:pStyle w:val="subsection"/>
      </w:pPr>
      <w:r w:rsidRPr="00B00418">
        <w:tab/>
        <w:t>(1)</w:t>
      </w:r>
      <w:r w:rsidRPr="00B00418">
        <w:tab/>
        <w:t>The Chair may, by writing, delegate to a member any or all of the Chair’s functions and powers under:</w:t>
      </w:r>
    </w:p>
    <w:p w:rsidR="00E915D3" w:rsidRPr="00B00418" w:rsidRDefault="00E915D3" w:rsidP="00E915D3">
      <w:pPr>
        <w:pStyle w:val="paragraph"/>
      </w:pPr>
      <w:r w:rsidRPr="00B00418">
        <w:tab/>
        <w:t>(a)</w:t>
      </w:r>
      <w:r w:rsidRPr="00B00418">
        <w:tab/>
        <w:t>this Part; or</w:t>
      </w:r>
    </w:p>
    <w:p w:rsidR="00E915D3" w:rsidRPr="00B00418" w:rsidRDefault="00E915D3" w:rsidP="00E915D3">
      <w:pPr>
        <w:pStyle w:val="paragraph"/>
      </w:pPr>
      <w:r w:rsidRPr="00B00418">
        <w:tab/>
        <w:t>(b)</w:t>
      </w:r>
      <w:r w:rsidRPr="00B00418">
        <w:tab/>
        <w:t>regulations made for the purposes of section</w:t>
      </w:r>
      <w:r w:rsidR="00B00418">
        <w:t> </w:t>
      </w:r>
      <w:r w:rsidRPr="00B00418">
        <w:t>59H.</w:t>
      </w:r>
    </w:p>
    <w:p w:rsidR="00E915D3" w:rsidRPr="00B00418" w:rsidRDefault="00E915D3" w:rsidP="00E915D3">
      <w:pPr>
        <w:pStyle w:val="subsection"/>
      </w:pPr>
      <w:r w:rsidRPr="00B00418">
        <w:tab/>
        <w:t>(2)</w:t>
      </w:r>
      <w:r w:rsidRPr="00B00418">
        <w:tab/>
        <w:t xml:space="preserve">In performing a function, or exercising a power, delegated under </w:t>
      </w:r>
      <w:r w:rsidR="00B00418">
        <w:t>subsection (</w:t>
      </w:r>
      <w:r w:rsidRPr="00B00418">
        <w:t>1), the delegate must comply with any directions of the Chair.</w:t>
      </w:r>
    </w:p>
    <w:p w:rsidR="004B3BD5" w:rsidRPr="00B00418" w:rsidRDefault="004B3BD5" w:rsidP="006B7DC6">
      <w:pPr>
        <w:pStyle w:val="ActHead2"/>
        <w:pageBreakBefore/>
      </w:pPr>
      <w:bookmarkStart w:id="88" w:name="_Toc521500110"/>
      <w:r w:rsidRPr="00B00418">
        <w:rPr>
          <w:rStyle w:val="CharPartNo"/>
        </w:rPr>
        <w:t>Part</w:t>
      </w:r>
      <w:r w:rsidR="00B00418" w:rsidRPr="00B00418">
        <w:rPr>
          <w:rStyle w:val="CharPartNo"/>
        </w:rPr>
        <w:t> </w:t>
      </w:r>
      <w:r w:rsidRPr="00B00418">
        <w:rPr>
          <w:rStyle w:val="CharPartNo"/>
        </w:rPr>
        <w:t>8</w:t>
      </w:r>
      <w:r w:rsidRPr="00B00418">
        <w:t>—</w:t>
      </w:r>
      <w:r w:rsidRPr="00B00418">
        <w:rPr>
          <w:rStyle w:val="CharPartText"/>
        </w:rPr>
        <w:t>Other matters</w:t>
      </w:r>
      <w:bookmarkEnd w:id="88"/>
    </w:p>
    <w:p w:rsidR="004B3BD5" w:rsidRPr="00B00418" w:rsidRDefault="00950FA6">
      <w:pPr>
        <w:pStyle w:val="Header"/>
      </w:pPr>
      <w:r w:rsidRPr="00B00418">
        <w:rPr>
          <w:rStyle w:val="CharDivNo"/>
        </w:rPr>
        <w:t xml:space="preserve"> </w:t>
      </w:r>
      <w:r w:rsidRPr="00B00418">
        <w:rPr>
          <w:rStyle w:val="CharDivText"/>
        </w:rPr>
        <w:t xml:space="preserve"> </w:t>
      </w:r>
    </w:p>
    <w:p w:rsidR="004B3BD5" w:rsidRPr="00B00418" w:rsidRDefault="004B3BD5" w:rsidP="005B48D7">
      <w:pPr>
        <w:pStyle w:val="ActHead5"/>
      </w:pPr>
      <w:bookmarkStart w:id="89" w:name="_Toc521500111"/>
      <w:r w:rsidRPr="00B00418">
        <w:rPr>
          <w:rStyle w:val="CharSectno"/>
        </w:rPr>
        <w:t>60</w:t>
      </w:r>
      <w:r w:rsidRPr="00B00418">
        <w:t xml:space="preserve">  Charges relating to ACMA’s expenses</w:t>
      </w:r>
      <w:bookmarkEnd w:id="89"/>
    </w:p>
    <w:p w:rsidR="004B3BD5" w:rsidRPr="00B00418" w:rsidRDefault="004B3BD5">
      <w:pPr>
        <w:pStyle w:val="subsection"/>
      </w:pPr>
      <w:r w:rsidRPr="00B00418">
        <w:tab/>
        <w:t>(1)</w:t>
      </w:r>
      <w:r w:rsidRPr="00B00418">
        <w:tab/>
        <w:t>The ACMA may, by written instrument, make determinations fixing charges for:</w:t>
      </w:r>
    </w:p>
    <w:p w:rsidR="004B3BD5" w:rsidRPr="00B00418" w:rsidRDefault="004B3BD5">
      <w:pPr>
        <w:pStyle w:val="paragraph"/>
      </w:pPr>
      <w:r w:rsidRPr="00B00418">
        <w:tab/>
        <w:t>(a)</w:t>
      </w:r>
      <w:r w:rsidRPr="00B00418">
        <w:tab/>
        <w:t>services provided by the ACMA; and</w:t>
      </w:r>
    </w:p>
    <w:p w:rsidR="004B3BD5" w:rsidRPr="00B00418" w:rsidRDefault="004B3BD5">
      <w:pPr>
        <w:pStyle w:val="paragraph"/>
      </w:pPr>
      <w:r w:rsidRPr="00B00418">
        <w:tab/>
        <w:t>(b)</w:t>
      </w:r>
      <w:r w:rsidRPr="00B00418">
        <w:tab/>
        <w:t>any matter in relation to which expenses are incurred by the ACMA under:</w:t>
      </w:r>
    </w:p>
    <w:p w:rsidR="004B3BD5" w:rsidRPr="00B00418" w:rsidRDefault="004B3BD5">
      <w:pPr>
        <w:pStyle w:val="paragraphsub"/>
      </w:pPr>
      <w:r w:rsidRPr="00B00418">
        <w:tab/>
        <w:t>(i)</w:t>
      </w:r>
      <w:r w:rsidRPr="00B00418">
        <w:tab/>
        <w:t>this Act; or</w:t>
      </w:r>
    </w:p>
    <w:p w:rsidR="004B3BD5" w:rsidRPr="00B00418" w:rsidRDefault="004B3BD5">
      <w:pPr>
        <w:pStyle w:val="paragraphsub"/>
      </w:pPr>
      <w:r w:rsidRPr="00B00418">
        <w:tab/>
        <w:t>(ii)</w:t>
      </w:r>
      <w:r w:rsidRPr="00B00418">
        <w:tab/>
        <w:t xml:space="preserve">the </w:t>
      </w:r>
      <w:r w:rsidRPr="00B00418">
        <w:rPr>
          <w:i/>
        </w:rPr>
        <w:t>Telecommunications Act 1997</w:t>
      </w:r>
      <w:r w:rsidRPr="00B00418">
        <w:t>; or</w:t>
      </w:r>
    </w:p>
    <w:p w:rsidR="004B3BD5" w:rsidRPr="00B00418" w:rsidRDefault="004B3BD5">
      <w:pPr>
        <w:pStyle w:val="paragraphsub"/>
      </w:pPr>
      <w:r w:rsidRPr="00B00418">
        <w:tab/>
        <w:t>(iii)</w:t>
      </w:r>
      <w:r w:rsidRPr="00B00418">
        <w:tab/>
        <w:t xml:space="preserve">the </w:t>
      </w:r>
      <w:r w:rsidRPr="00B00418">
        <w:rPr>
          <w:i/>
        </w:rPr>
        <w:t>Telecommunications (Consumer Protection and Service Standards) Act 1999</w:t>
      </w:r>
      <w:r w:rsidRPr="00B00418">
        <w:t>; or</w:t>
      </w:r>
    </w:p>
    <w:p w:rsidR="004B3BD5" w:rsidRPr="00B00418" w:rsidRDefault="004B3BD5">
      <w:pPr>
        <w:pStyle w:val="paragraphsub"/>
      </w:pPr>
      <w:r w:rsidRPr="00B00418">
        <w:tab/>
        <w:t>(iv)</w:t>
      </w:r>
      <w:r w:rsidRPr="00B00418">
        <w:tab/>
        <w:t xml:space="preserve">the </w:t>
      </w:r>
      <w:r w:rsidRPr="00B00418">
        <w:rPr>
          <w:i/>
        </w:rPr>
        <w:t>Radiocommunications Act 1992</w:t>
      </w:r>
      <w:r w:rsidRPr="00B00418">
        <w:t>; or</w:t>
      </w:r>
    </w:p>
    <w:p w:rsidR="004B3BD5" w:rsidRPr="00B00418" w:rsidRDefault="004B3BD5">
      <w:pPr>
        <w:pStyle w:val="paragraphsub"/>
      </w:pPr>
      <w:r w:rsidRPr="00B00418">
        <w:tab/>
        <w:t>(v)</w:t>
      </w:r>
      <w:r w:rsidRPr="00B00418">
        <w:tab/>
        <w:t xml:space="preserve">the </w:t>
      </w:r>
      <w:r w:rsidRPr="00B00418">
        <w:rPr>
          <w:i/>
        </w:rPr>
        <w:t>Broadcasting Services Act 1992</w:t>
      </w:r>
      <w:r w:rsidRPr="00B00418">
        <w:t>; or</w:t>
      </w:r>
    </w:p>
    <w:p w:rsidR="004B3BD5" w:rsidRPr="00B00418" w:rsidRDefault="004B3BD5">
      <w:pPr>
        <w:pStyle w:val="paragraphsub"/>
      </w:pPr>
      <w:r w:rsidRPr="00B00418">
        <w:tab/>
        <w:t>(vi)</w:t>
      </w:r>
      <w:r w:rsidRPr="00B00418">
        <w:tab/>
        <w:t xml:space="preserve">an instrument made under an Act referred to in </w:t>
      </w:r>
      <w:r w:rsidR="00B00418">
        <w:t>subparagraph (</w:t>
      </w:r>
      <w:r w:rsidRPr="00B00418">
        <w:t>ii), (iii), (iv) or (v);</w:t>
      </w:r>
    </w:p>
    <w:p w:rsidR="004B3BD5" w:rsidRPr="00B00418" w:rsidRDefault="004B3BD5">
      <w:pPr>
        <w:pStyle w:val="subsection2"/>
      </w:pPr>
      <w:r w:rsidRPr="00B00418">
        <w:t>and specifying the persons by whom, and the times when, the charges are payable.</w:t>
      </w:r>
    </w:p>
    <w:p w:rsidR="004B3BD5" w:rsidRPr="00B00418" w:rsidRDefault="004B3BD5">
      <w:pPr>
        <w:pStyle w:val="subsection"/>
      </w:pPr>
      <w:r w:rsidRPr="00B00418">
        <w:tab/>
        <w:t>(2)</w:t>
      </w:r>
      <w:r w:rsidRPr="00B00418">
        <w:tab/>
        <w:t xml:space="preserve">A charge fixed under </w:t>
      </w:r>
      <w:r w:rsidR="00B00418">
        <w:t>subsection (</w:t>
      </w:r>
      <w:r w:rsidRPr="00B00418">
        <w:t>1) must not be such as to amount to taxation.</w:t>
      </w:r>
    </w:p>
    <w:p w:rsidR="004B3BD5" w:rsidRPr="00B00418" w:rsidRDefault="004B3BD5">
      <w:pPr>
        <w:pStyle w:val="subsection"/>
      </w:pPr>
      <w:r w:rsidRPr="00B00418">
        <w:tab/>
        <w:t>(3)</w:t>
      </w:r>
      <w:r w:rsidRPr="00B00418">
        <w:tab/>
        <w:t>For the purposes of recovering all or part of the ACMA’s expenses relating to the performance of its functions under paragraph</w:t>
      </w:r>
      <w:r w:rsidR="00B00418">
        <w:t> </w:t>
      </w:r>
      <w:r w:rsidRPr="00B00418">
        <w:t>11(1)(a) or (b), the ACMA may charge a person an amount that has been:</w:t>
      </w:r>
    </w:p>
    <w:p w:rsidR="004B3BD5" w:rsidRPr="00B00418" w:rsidRDefault="004B3BD5">
      <w:pPr>
        <w:pStyle w:val="paragraph"/>
      </w:pPr>
      <w:r w:rsidRPr="00B00418">
        <w:tab/>
        <w:t>(a)</w:t>
      </w:r>
      <w:r w:rsidRPr="00B00418">
        <w:tab/>
        <w:t>agreed with the person; or</w:t>
      </w:r>
    </w:p>
    <w:p w:rsidR="004B3BD5" w:rsidRPr="00B00418" w:rsidRDefault="004B3BD5">
      <w:pPr>
        <w:pStyle w:val="paragraph"/>
      </w:pPr>
      <w:r w:rsidRPr="00B00418">
        <w:tab/>
        <w:t>(b)</w:t>
      </w:r>
      <w:r w:rsidRPr="00B00418">
        <w:tab/>
        <w:t>worked out under an agreement with the person.</w:t>
      </w:r>
    </w:p>
    <w:p w:rsidR="004B3BD5" w:rsidRPr="00B00418" w:rsidRDefault="004B3BD5">
      <w:pPr>
        <w:pStyle w:val="notetext"/>
      </w:pPr>
      <w:r w:rsidRPr="00B00418">
        <w:t>Note 1:</w:t>
      </w:r>
      <w:r w:rsidRPr="00B00418">
        <w:tab/>
        <w:t>Paragraph 11(1)(a) is about the ACMA preparing to provide for the management of electronic addressing, and paragraph</w:t>
      </w:r>
      <w:r w:rsidR="00B00418">
        <w:t> </w:t>
      </w:r>
      <w:r w:rsidRPr="00B00418">
        <w:t>11(1)(b) is about the ACMA providing for the management of electronic addressing.</w:t>
      </w:r>
    </w:p>
    <w:p w:rsidR="004B3BD5" w:rsidRPr="00B00418" w:rsidRDefault="004B3BD5">
      <w:pPr>
        <w:pStyle w:val="notetext"/>
      </w:pPr>
      <w:r w:rsidRPr="00B00418">
        <w:t>Note 2:</w:t>
      </w:r>
      <w:r w:rsidRPr="00B00418">
        <w:tab/>
      </w:r>
      <w:r w:rsidR="00B00418">
        <w:t>Subsection (</w:t>
      </w:r>
      <w:r w:rsidRPr="00B00418">
        <w:t>3) lets the ACMA charge a consenting person for things done by the ACMA in performing those functions, even though the charge would be a tax if it were imposed on the person without his or her consent.</w:t>
      </w:r>
    </w:p>
    <w:p w:rsidR="004B3BD5" w:rsidRPr="00B00418" w:rsidRDefault="004B3BD5" w:rsidP="00361FF5">
      <w:pPr>
        <w:pStyle w:val="subsection"/>
        <w:keepNext/>
      </w:pPr>
      <w:r w:rsidRPr="00B00418">
        <w:tab/>
        <w:t>(4)</w:t>
      </w:r>
      <w:r w:rsidRPr="00B00418">
        <w:tab/>
      </w:r>
      <w:r w:rsidR="00B00418">
        <w:t>Subsection (</w:t>
      </w:r>
      <w:r w:rsidRPr="00B00418">
        <w:t xml:space="preserve">3) does not limit </w:t>
      </w:r>
      <w:r w:rsidR="00B00418">
        <w:t>subsection (</w:t>
      </w:r>
      <w:r w:rsidRPr="00B00418">
        <w:t>1).</w:t>
      </w:r>
    </w:p>
    <w:p w:rsidR="004B3BD5" w:rsidRPr="00B00418" w:rsidRDefault="004B3BD5">
      <w:pPr>
        <w:pStyle w:val="notetext"/>
      </w:pPr>
      <w:r w:rsidRPr="00B00418">
        <w:t>Note:</w:t>
      </w:r>
      <w:r w:rsidRPr="00B00418">
        <w:tab/>
        <w:t xml:space="preserve">The ACMA need not obtain a person’s agreement to a charge that relates to the ACMA’s expenses in performing its functions mentioned in </w:t>
      </w:r>
      <w:r w:rsidR="00B00418">
        <w:t>subsection (</w:t>
      </w:r>
      <w:r w:rsidRPr="00B00418">
        <w:t>3) and does not amount to taxation (either because the charge is a fee for the ACMA providing the person with services or facilities or for another reason).</w:t>
      </w:r>
    </w:p>
    <w:p w:rsidR="004B3BD5" w:rsidRPr="00B00418" w:rsidRDefault="004B3BD5">
      <w:pPr>
        <w:pStyle w:val="subsection"/>
      </w:pPr>
      <w:r w:rsidRPr="00B00418">
        <w:tab/>
        <w:t>(5)</w:t>
      </w:r>
      <w:r w:rsidRPr="00B00418">
        <w:tab/>
        <w:t>This section does not apply to services or facilities provided under contract.</w:t>
      </w:r>
    </w:p>
    <w:p w:rsidR="004B3BD5" w:rsidRPr="00B00418" w:rsidRDefault="004B3BD5" w:rsidP="005B48D7">
      <w:pPr>
        <w:pStyle w:val="ActHead5"/>
      </w:pPr>
      <w:bookmarkStart w:id="90" w:name="_Toc521500112"/>
      <w:r w:rsidRPr="00B00418">
        <w:rPr>
          <w:rStyle w:val="CharSectno"/>
        </w:rPr>
        <w:t>61</w:t>
      </w:r>
      <w:r w:rsidRPr="00B00418">
        <w:t xml:space="preserve">  Charges are payable to the Commonwealth</w:t>
      </w:r>
      <w:bookmarkEnd w:id="90"/>
    </w:p>
    <w:p w:rsidR="004B3BD5" w:rsidRPr="00B00418" w:rsidRDefault="004B3BD5">
      <w:pPr>
        <w:pStyle w:val="subsection"/>
      </w:pPr>
      <w:r w:rsidRPr="00B00418">
        <w:tab/>
      </w:r>
      <w:r w:rsidRPr="00B00418">
        <w:tab/>
        <w:t>If section</w:t>
      </w:r>
      <w:r w:rsidR="00B00418">
        <w:t> </w:t>
      </w:r>
      <w:r w:rsidRPr="00B00418">
        <w:t>60, or a provision of another Act, authorises the ACMA to fix a charge (however described), that charge is payable to the Commonwealth.</w:t>
      </w:r>
    </w:p>
    <w:p w:rsidR="004B3BD5" w:rsidRPr="00B00418" w:rsidRDefault="004B3BD5" w:rsidP="005B48D7">
      <w:pPr>
        <w:pStyle w:val="ActHead5"/>
      </w:pPr>
      <w:bookmarkStart w:id="91" w:name="_Toc521500113"/>
      <w:r w:rsidRPr="00B00418">
        <w:rPr>
          <w:rStyle w:val="CharSectno"/>
        </w:rPr>
        <w:t>62</w:t>
      </w:r>
      <w:r w:rsidRPr="00B00418">
        <w:t xml:space="preserve">  ACMA’s expenses include related Commonwealth expenses</w:t>
      </w:r>
      <w:bookmarkEnd w:id="91"/>
    </w:p>
    <w:p w:rsidR="004B3BD5" w:rsidRPr="00B00418" w:rsidRDefault="004B3BD5">
      <w:pPr>
        <w:pStyle w:val="subsection"/>
      </w:pPr>
      <w:r w:rsidRPr="00B00418">
        <w:tab/>
      </w:r>
      <w:r w:rsidRPr="00B00418">
        <w:tab/>
        <w:t>A reference in section</w:t>
      </w:r>
      <w:r w:rsidR="00B00418">
        <w:t> </w:t>
      </w:r>
      <w:r w:rsidRPr="00B00418">
        <w:t>60, or a provision of another Act, to an expense (however described) incurred by the ACMA in relation to a thing, includes a reference to an expense incurred by the Commonwealth in relation to the thing.</w:t>
      </w:r>
    </w:p>
    <w:p w:rsidR="0002675C" w:rsidRPr="00B00418" w:rsidRDefault="0002675C" w:rsidP="0002675C">
      <w:pPr>
        <w:pStyle w:val="ActHead5"/>
      </w:pPr>
      <w:bookmarkStart w:id="92" w:name="_Toc521500114"/>
      <w:r w:rsidRPr="00B00418">
        <w:rPr>
          <w:rStyle w:val="CharSectno"/>
        </w:rPr>
        <w:t>62A</w:t>
      </w:r>
      <w:r w:rsidRPr="00B00418">
        <w:t xml:space="preserve">  Proceedings in the name of the ACMA</w:t>
      </w:r>
      <w:bookmarkEnd w:id="92"/>
    </w:p>
    <w:p w:rsidR="0002675C" w:rsidRPr="00B00418" w:rsidRDefault="0002675C" w:rsidP="0002675C">
      <w:pPr>
        <w:pStyle w:val="subsection"/>
      </w:pPr>
      <w:r w:rsidRPr="00B00418">
        <w:tab/>
        <w:t>(1)</w:t>
      </w:r>
      <w:r w:rsidRPr="00B00418">
        <w:tab/>
        <w:t>Proceedings brought by the Commonwealth in relation to the functions or powers of the ACMA may be brought in the name of the ACMA.</w:t>
      </w:r>
    </w:p>
    <w:p w:rsidR="0002675C" w:rsidRPr="00B00418" w:rsidRDefault="0002675C" w:rsidP="0002675C">
      <w:pPr>
        <w:pStyle w:val="notetext"/>
      </w:pPr>
      <w:r w:rsidRPr="00B00418">
        <w:t>Note:</w:t>
      </w:r>
      <w:r w:rsidRPr="00B00418">
        <w:tab/>
        <w:t>This subsection does not authorise ACMA to bring proceedings against the Commonwealth: see also subsection</w:t>
      </w:r>
      <w:r w:rsidR="00B00418">
        <w:t> </w:t>
      </w:r>
      <w:r w:rsidRPr="00B00418">
        <w:t>62B(2).</w:t>
      </w:r>
    </w:p>
    <w:p w:rsidR="0002675C" w:rsidRPr="00B00418" w:rsidRDefault="0002675C" w:rsidP="0002675C">
      <w:pPr>
        <w:pStyle w:val="subsection"/>
      </w:pPr>
      <w:r w:rsidRPr="00B00418">
        <w:tab/>
        <w:t>(2)</w:t>
      </w:r>
      <w:r w:rsidRPr="00B00418">
        <w:tab/>
        <w:t>Proceedings brought against the Commonwealth in relation to the functions or powers of the ACMA may be brought against the Commonwealth in the name of the ACMA.</w:t>
      </w:r>
    </w:p>
    <w:p w:rsidR="0002675C" w:rsidRPr="00B00418" w:rsidRDefault="0002675C" w:rsidP="0002675C">
      <w:pPr>
        <w:pStyle w:val="ActHead5"/>
      </w:pPr>
      <w:bookmarkStart w:id="93" w:name="_Toc521500115"/>
      <w:r w:rsidRPr="00B00418">
        <w:rPr>
          <w:rStyle w:val="CharSectno"/>
        </w:rPr>
        <w:t>62B</w:t>
      </w:r>
      <w:r w:rsidRPr="00B00418">
        <w:t xml:space="preserve">  Decisions relating to the Commonwealth etc.</w:t>
      </w:r>
      <w:bookmarkEnd w:id="93"/>
    </w:p>
    <w:p w:rsidR="0002675C" w:rsidRPr="00B00418" w:rsidRDefault="0002675C" w:rsidP="0002675C">
      <w:pPr>
        <w:pStyle w:val="subsection"/>
      </w:pPr>
      <w:r w:rsidRPr="00B00418">
        <w:tab/>
        <w:t>(1)</w:t>
      </w:r>
      <w:r w:rsidRPr="00B00418">
        <w:tab/>
        <w:t>The fact that the ACMA does not have a legal identity separate from the Commonwealth does not affect the performance of the ACMA’s functions in making, or the exercise of the ACMA’s powers to make, decisions relating to:</w:t>
      </w:r>
    </w:p>
    <w:p w:rsidR="0002675C" w:rsidRPr="00B00418" w:rsidRDefault="0002675C" w:rsidP="0002675C">
      <w:pPr>
        <w:pStyle w:val="paragraph"/>
      </w:pPr>
      <w:r w:rsidRPr="00B00418">
        <w:tab/>
        <w:t>(a)</w:t>
      </w:r>
      <w:r w:rsidRPr="00B00418">
        <w:tab/>
        <w:t>the Commonwealth; or</w:t>
      </w:r>
    </w:p>
    <w:p w:rsidR="0002675C" w:rsidRPr="00B00418" w:rsidRDefault="0002675C" w:rsidP="0002675C">
      <w:pPr>
        <w:pStyle w:val="paragraph"/>
      </w:pPr>
      <w:r w:rsidRPr="00B00418">
        <w:tab/>
        <w:t>(b)</w:t>
      </w:r>
      <w:r w:rsidRPr="00B00418">
        <w:tab/>
        <w:t>any authority of the Commonwealth that is not a body corporate.</w:t>
      </w:r>
    </w:p>
    <w:p w:rsidR="0002675C" w:rsidRPr="00B00418" w:rsidRDefault="0002675C" w:rsidP="0002675C">
      <w:pPr>
        <w:pStyle w:val="subsection"/>
      </w:pPr>
      <w:r w:rsidRPr="00B00418">
        <w:tab/>
        <w:t>(2)</w:t>
      </w:r>
      <w:r w:rsidRPr="00B00418">
        <w:tab/>
        <w:t>This section does not apply to decisions relating to bringing proceedings against the Commonwealth or such an authority.</w:t>
      </w:r>
    </w:p>
    <w:p w:rsidR="004B3BD5" w:rsidRPr="00B00418" w:rsidRDefault="004B3BD5" w:rsidP="005B48D7">
      <w:pPr>
        <w:pStyle w:val="ActHead5"/>
      </w:pPr>
      <w:bookmarkStart w:id="94" w:name="_Toc521500116"/>
      <w:r w:rsidRPr="00B00418">
        <w:rPr>
          <w:rStyle w:val="CharSectno"/>
        </w:rPr>
        <w:t>63</w:t>
      </w:r>
      <w:r w:rsidRPr="00B00418">
        <w:t xml:space="preserve">  Chair not subject to direction by ACMA on certain matters</w:t>
      </w:r>
      <w:bookmarkEnd w:id="94"/>
    </w:p>
    <w:p w:rsidR="004B3BD5" w:rsidRPr="00B00418" w:rsidRDefault="004B3BD5">
      <w:pPr>
        <w:pStyle w:val="subsection"/>
      </w:pPr>
      <w:r w:rsidRPr="00B00418">
        <w:tab/>
      </w:r>
      <w:r w:rsidRPr="00B00418">
        <w:tab/>
        <w:t xml:space="preserve">The Chair is not subject to direction by the ACMA in relation to the Chair’s performance of functions, or exercise of powers, under the </w:t>
      </w:r>
      <w:r w:rsidR="000B60E1" w:rsidRPr="00B00418">
        <w:rPr>
          <w:i/>
        </w:rPr>
        <w:t>Public Governance, Performance and Accountability Act 2013</w:t>
      </w:r>
      <w:r w:rsidRPr="00B00418">
        <w:t xml:space="preserve"> or the </w:t>
      </w:r>
      <w:r w:rsidRPr="00B00418">
        <w:rPr>
          <w:i/>
        </w:rPr>
        <w:t>Public Service Act 1999</w:t>
      </w:r>
      <w:r w:rsidRPr="00B00418">
        <w:t>.</w:t>
      </w:r>
    </w:p>
    <w:p w:rsidR="004B3BD5" w:rsidRPr="00B00418" w:rsidRDefault="004B3BD5" w:rsidP="005B48D7">
      <w:pPr>
        <w:pStyle w:val="ActHead5"/>
      </w:pPr>
      <w:bookmarkStart w:id="95" w:name="_Toc521500117"/>
      <w:r w:rsidRPr="00B00418">
        <w:rPr>
          <w:rStyle w:val="CharSectno"/>
        </w:rPr>
        <w:t>64</w:t>
      </w:r>
      <w:r w:rsidRPr="00B00418">
        <w:t xml:space="preserve">  Definitions determination</w:t>
      </w:r>
      <w:bookmarkEnd w:id="95"/>
    </w:p>
    <w:p w:rsidR="004B3BD5" w:rsidRPr="00B00418" w:rsidRDefault="004B3BD5">
      <w:pPr>
        <w:pStyle w:val="subsection"/>
      </w:pPr>
      <w:r w:rsidRPr="00B00418">
        <w:tab/>
        <w:t>(1)</w:t>
      </w:r>
      <w:r w:rsidRPr="00B00418">
        <w:tab/>
        <w:t>The ACMA may make a written determination defining 1 or more expressions used in specified instruments, being instruments that are made by the ACMA under 1 or more specified laws of the Commonwealth.</w:t>
      </w:r>
    </w:p>
    <w:p w:rsidR="004B3BD5" w:rsidRPr="00B00418" w:rsidRDefault="004B3BD5">
      <w:pPr>
        <w:pStyle w:val="subsection"/>
      </w:pPr>
      <w:r w:rsidRPr="00B00418">
        <w:tab/>
        <w:t>(2)</w:t>
      </w:r>
      <w:r w:rsidRPr="00B00418">
        <w:tab/>
        <w:t xml:space="preserve">If the Minister is authorised to make an instrument under a law specified in a determination under </w:t>
      </w:r>
      <w:r w:rsidR="00B00418">
        <w:t>subsection (</w:t>
      </w:r>
      <w:r w:rsidRPr="00B00418">
        <w:t xml:space="preserve">1), the instrument may make provision for or in relation to a matter by applying, adopting or incorporating, with or without modification, the provisions of a determination under </w:t>
      </w:r>
      <w:r w:rsidR="00B00418">
        <w:t>subsection (</w:t>
      </w:r>
      <w:r w:rsidRPr="00B00418">
        <w:t>1) as in force from time to time.</w:t>
      </w:r>
    </w:p>
    <w:p w:rsidR="004B3BD5" w:rsidRPr="00B00418" w:rsidRDefault="004B3BD5" w:rsidP="005B48D7">
      <w:pPr>
        <w:pStyle w:val="ActHead5"/>
      </w:pPr>
      <w:bookmarkStart w:id="96" w:name="_Toc521500118"/>
      <w:r w:rsidRPr="00B00418">
        <w:rPr>
          <w:rStyle w:val="CharSectno"/>
        </w:rPr>
        <w:t>65</w:t>
      </w:r>
      <w:r w:rsidRPr="00B00418">
        <w:t xml:space="preserve">  Determinations may define expressions by reference to other instruments</w:t>
      </w:r>
      <w:bookmarkEnd w:id="96"/>
    </w:p>
    <w:p w:rsidR="004B3BD5" w:rsidRPr="00B00418" w:rsidRDefault="004B3BD5">
      <w:pPr>
        <w:pStyle w:val="subsection"/>
      </w:pPr>
      <w:r w:rsidRPr="00B00418">
        <w:tab/>
        <w:t>(1)</w:t>
      </w:r>
      <w:r w:rsidRPr="00B00418">
        <w:tab/>
        <w:t>Without limiting the powers of the ACMA to make determinations under subsection</w:t>
      </w:r>
      <w:r w:rsidR="00B00418">
        <w:t> </w:t>
      </w:r>
      <w:r w:rsidRPr="00B00418">
        <w:t>64(1), a determination under that subsection may define an expression used in a specified instrument by applying, adopting or incorporating (with or without modifications) matter contained in any other instrument or writing whatever:</w:t>
      </w:r>
    </w:p>
    <w:p w:rsidR="004B3BD5" w:rsidRPr="00B00418" w:rsidRDefault="004B3BD5">
      <w:pPr>
        <w:pStyle w:val="paragraph"/>
      </w:pPr>
      <w:r w:rsidRPr="00B00418">
        <w:tab/>
        <w:t>(a)</w:t>
      </w:r>
      <w:r w:rsidRPr="00B00418">
        <w:tab/>
        <w:t>as in force or existing at a particular time; or</w:t>
      </w:r>
    </w:p>
    <w:p w:rsidR="004B3BD5" w:rsidRPr="00B00418" w:rsidRDefault="004B3BD5">
      <w:pPr>
        <w:pStyle w:val="paragraph"/>
      </w:pPr>
      <w:r w:rsidRPr="00B00418">
        <w:tab/>
        <w:t>(b)</w:t>
      </w:r>
      <w:r w:rsidRPr="00B00418">
        <w:tab/>
        <w:t>as in force or existing from time to time;</w:t>
      </w:r>
    </w:p>
    <w:p w:rsidR="004B3BD5" w:rsidRPr="00B00418" w:rsidRDefault="004B3BD5">
      <w:pPr>
        <w:pStyle w:val="subsection2"/>
      </w:pPr>
      <w:r w:rsidRPr="00B00418">
        <w:t>even if the other instrument or writing does not yet exist when the determination is made.</w:t>
      </w:r>
    </w:p>
    <w:p w:rsidR="004B3BD5" w:rsidRPr="00B00418" w:rsidRDefault="004B3BD5">
      <w:pPr>
        <w:pStyle w:val="subsection"/>
      </w:pPr>
      <w:r w:rsidRPr="00B00418">
        <w:tab/>
        <w:t>(2)</w:t>
      </w:r>
      <w:r w:rsidRPr="00B00418">
        <w:tab/>
        <w:t xml:space="preserve">A reference in </w:t>
      </w:r>
      <w:r w:rsidR="00B00418">
        <w:t>subsection (</w:t>
      </w:r>
      <w:r w:rsidRPr="00B00418">
        <w:t>1) to any other instrument or writing includes a reference to an instrument or writing:</w:t>
      </w:r>
    </w:p>
    <w:p w:rsidR="004B3BD5" w:rsidRPr="00B00418" w:rsidRDefault="004B3BD5">
      <w:pPr>
        <w:pStyle w:val="paragraph"/>
      </w:pPr>
      <w:r w:rsidRPr="00B00418">
        <w:tab/>
        <w:t>(a)</w:t>
      </w:r>
      <w:r w:rsidRPr="00B00418">
        <w:tab/>
        <w:t>made by any person or body in Australia or elsewhere (including, for example, the Commonwealth, a State or Territory, an officer or authority of the Commonwealth or of a State or Territory or an overseas entity); and</w:t>
      </w:r>
    </w:p>
    <w:p w:rsidR="004B3BD5" w:rsidRPr="00B00418" w:rsidRDefault="004B3BD5">
      <w:pPr>
        <w:pStyle w:val="paragraph"/>
      </w:pPr>
      <w:r w:rsidRPr="00B00418">
        <w:tab/>
        <w:t>(b)</w:t>
      </w:r>
      <w:r w:rsidRPr="00B00418">
        <w:tab/>
        <w:t>whether of a legislative, administrative or other official nature or of any other nature; and</w:t>
      </w:r>
    </w:p>
    <w:p w:rsidR="004B3BD5" w:rsidRPr="00B00418" w:rsidRDefault="004B3BD5">
      <w:pPr>
        <w:pStyle w:val="paragraph"/>
      </w:pPr>
      <w:r w:rsidRPr="00B00418">
        <w:tab/>
        <w:t>(c)</w:t>
      </w:r>
      <w:r w:rsidRPr="00B00418">
        <w:tab/>
        <w:t>whether or not having any legal force or effect;</w:t>
      </w:r>
    </w:p>
    <w:p w:rsidR="004B3BD5" w:rsidRPr="00B00418" w:rsidRDefault="004B3BD5">
      <w:pPr>
        <w:pStyle w:val="subsection2"/>
      </w:pPr>
      <w:r w:rsidRPr="00B00418">
        <w:t>for example:</w:t>
      </w:r>
    </w:p>
    <w:p w:rsidR="004B3BD5" w:rsidRPr="00B00418" w:rsidRDefault="004B3BD5">
      <w:pPr>
        <w:pStyle w:val="paragraph"/>
      </w:pPr>
      <w:r w:rsidRPr="00B00418">
        <w:tab/>
        <w:t>(d)</w:t>
      </w:r>
      <w:r w:rsidRPr="00B00418">
        <w:tab/>
        <w:t>regulations or rules under an Act; or</w:t>
      </w:r>
    </w:p>
    <w:p w:rsidR="004B3BD5" w:rsidRPr="00B00418" w:rsidRDefault="004B3BD5">
      <w:pPr>
        <w:pStyle w:val="paragraph"/>
      </w:pPr>
      <w:r w:rsidRPr="00B00418">
        <w:tab/>
        <w:t>(e)</w:t>
      </w:r>
      <w:r w:rsidRPr="00B00418">
        <w:tab/>
        <w:t>a State Act, a law of a Territory, or regulations or any other instrument made under such an Act or law; or</w:t>
      </w:r>
    </w:p>
    <w:p w:rsidR="004B3BD5" w:rsidRPr="00B00418" w:rsidRDefault="004B3BD5">
      <w:pPr>
        <w:pStyle w:val="paragraph"/>
      </w:pPr>
      <w:r w:rsidRPr="00B00418">
        <w:tab/>
        <w:t>(f)</w:t>
      </w:r>
      <w:r w:rsidRPr="00B00418">
        <w:tab/>
        <w:t>an international technical standard or performance indicator; or</w:t>
      </w:r>
    </w:p>
    <w:p w:rsidR="004B3BD5" w:rsidRPr="00B00418" w:rsidRDefault="004B3BD5">
      <w:pPr>
        <w:pStyle w:val="paragraph"/>
      </w:pPr>
      <w:r w:rsidRPr="00B00418">
        <w:tab/>
        <w:t>(g)</w:t>
      </w:r>
      <w:r w:rsidRPr="00B00418">
        <w:tab/>
        <w:t>a written agreement or arrangement or an instrument or writing made unilaterally.</w:t>
      </w:r>
    </w:p>
    <w:p w:rsidR="004B3BD5" w:rsidRPr="00B00418" w:rsidRDefault="004B3BD5">
      <w:pPr>
        <w:pStyle w:val="subsection"/>
      </w:pPr>
      <w:r w:rsidRPr="00B00418">
        <w:tab/>
        <w:t>(3)</w:t>
      </w:r>
      <w:r w:rsidRPr="00B00418">
        <w:tab/>
        <w:t>Nothing in this section limits the generality of anything else in it.</w:t>
      </w:r>
    </w:p>
    <w:p w:rsidR="004B3BD5" w:rsidRPr="00B00418" w:rsidRDefault="004B3BD5">
      <w:pPr>
        <w:pStyle w:val="subsection"/>
      </w:pPr>
      <w:r w:rsidRPr="00B00418">
        <w:tab/>
        <w:t>(4)</w:t>
      </w:r>
      <w:r w:rsidRPr="00B00418">
        <w:tab/>
      </w:r>
      <w:r w:rsidR="00B00418">
        <w:t>Subsection (</w:t>
      </w:r>
      <w:r w:rsidRPr="00B00418">
        <w:t xml:space="preserve">1) has effect despite anything in the </w:t>
      </w:r>
      <w:r w:rsidRPr="00B00418">
        <w:rPr>
          <w:i/>
        </w:rPr>
        <w:t>Acts Interpretation Act 1901</w:t>
      </w:r>
      <w:r w:rsidRPr="00B00418">
        <w:t>.</w:t>
      </w:r>
    </w:p>
    <w:p w:rsidR="004B3BD5" w:rsidRPr="00B00418" w:rsidRDefault="004B3BD5" w:rsidP="005B48D7">
      <w:pPr>
        <w:pStyle w:val="ActHead5"/>
      </w:pPr>
      <w:bookmarkStart w:id="97" w:name="_Toc521500119"/>
      <w:r w:rsidRPr="00B00418">
        <w:rPr>
          <w:rStyle w:val="CharSectno"/>
        </w:rPr>
        <w:t>66</w:t>
      </w:r>
      <w:r w:rsidRPr="00B00418">
        <w:t xml:space="preserve">  Person not to use protected name or protected symbol</w:t>
      </w:r>
      <w:bookmarkEnd w:id="97"/>
    </w:p>
    <w:p w:rsidR="004B3BD5" w:rsidRPr="00B00418" w:rsidRDefault="004B3BD5">
      <w:pPr>
        <w:pStyle w:val="subsection"/>
      </w:pPr>
      <w:r w:rsidRPr="00B00418">
        <w:tab/>
        <w:t>(1)</w:t>
      </w:r>
      <w:r w:rsidRPr="00B00418">
        <w:tab/>
        <w:t>A person commits an offence if the person:</w:t>
      </w:r>
    </w:p>
    <w:p w:rsidR="004B3BD5" w:rsidRPr="00B00418" w:rsidRDefault="004B3BD5">
      <w:pPr>
        <w:pStyle w:val="paragraph"/>
      </w:pPr>
      <w:r w:rsidRPr="00B00418">
        <w:tab/>
        <w:t>(a)</w:t>
      </w:r>
      <w:r w:rsidRPr="00B00418">
        <w:tab/>
        <w:t>uses in relation to a business, trade, profession or occupation; or</w:t>
      </w:r>
    </w:p>
    <w:p w:rsidR="004B3BD5" w:rsidRPr="00B00418" w:rsidRDefault="004B3BD5">
      <w:pPr>
        <w:pStyle w:val="paragraph"/>
      </w:pPr>
      <w:r w:rsidRPr="00B00418">
        <w:tab/>
        <w:t>(b)</w:t>
      </w:r>
      <w:r w:rsidRPr="00B00418">
        <w:tab/>
        <w:t>uses as the name, or as part of the name, of any firm, body corporate, institution, premises, vehicle, ship or craft (including aircraft); or</w:t>
      </w:r>
    </w:p>
    <w:p w:rsidR="004B3BD5" w:rsidRPr="00B00418" w:rsidRDefault="004B3BD5">
      <w:pPr>
        <w:pStyle w:val="paragraph"/>
      </w:pPr>
      <w:r w:rsidRPr="00B00418">
        <w:tab/>
        <w:t>(c)</w:t>
      </w:r>
      <w:r w:rsidRPr="00B00418">
        <w:tab/>
        <w:t>applies, as a trade mark or otherwise, to goods imported, manufactured, produced, sold, offered for sale or let on hire; or</w:t>
      </w:r>
    </w:p>
    <w:p w:rsidR="004B3BD5" w:rsidRPr="00B00418" w:rsidRDefault="004B3BD5">
      <w:pPr>
        <w:pStyle w:val="paragraph"/>
      </w:pPr>
      <w:r w:rsidRPr="00B00418">
        <w:tab/>
        <w:t>(d)</w:t>
      </w:r>
      <w:r w:rsidRPr="00B00418">
        <w:tab/>
        <w:t>uses in relation to:</w:t>
      </w:r>
    </w:p>
    <w:p w:rsidR="004B3BD5" w:rsidRPr="00B00418" w:rsidRDefault="004B3BD5">
      <w:pPr>
        <w:pStyle w:val="paragraphsub"/>
      </w:pPr>
      <w:r w:rsidRPr="00B00418">
        <w:tab/>
        <w:t>(i)</w:t>
      </w:r>
      <w:r w:rsidRPr="00B00418">
        <w:tab/>
        <w:t>goods or services; or</w:t>
      </w:r>
    </w:p>
    <w:p w:rsidR="004B3BD5" w:rsidRPr="00B00418" w:rsidRDefault="004B3BD5">
      <w:pPr>
        <w:pStyle w:val="paragraphsub"/>
      </w:pPr>
      <w:r w:rsidRPr="00B00418">
        <w:tab/>
        <w:t>(ii)</w:t>
      </w:r>
      <w:r w:rsidRPr="00B00418">
        <w:tab/>
        <w:t>the promotion, by any means, of the supply or use of goods or services;</w:t>
      </w:r>
    </w:p>
    <w:p w:rsidR="004B3BD5" w:rsidRPr="00B00418" w:rsidRDefault="004B3BD5">
      <w:pPr>
        <w:pStyle w:val="subsection2"/>
      </w:pPr>
      <w:r w:rsidRPr="00B00418">
        <w:t>either:</w:t>
      </w:r>
    </w:p>
    <w:p w:rsidR="004B3BD5" w:rsidRPr="00B00418" w:rsidRDefault="004B3BD5">
      <w:pPr>
        <w:pStyle w:val="paragraph"/>
      </w:pPr>
      <w:r w:rsidRPr="00B00418">
        <w:tab/>
        <w:t>(e)</w:t>
      </w:r>
      <w:r w:rsidRPr="00B00418">
        <w:tab/>
        <w:t>a protected name, or a name so closely resembling a protected name as to be likely to be mistaken for it; or</w:t>
      </w:r>
    </w:p>
    <w:p w:rsidR="004B3BD5" w:rsidRPr="00B00418" w:rsidRDefault="004B3BD5">
      <w:pPr>
        <w:pStyle w:val="paragraph"/>
      </w:pPr>
      <w:r w:rsidRPr="00B00418">
        <w:tab/>
        <w:t>(f)</w:t>
      </w:r>
      <w:r w:rsidRPr="00B00418">
        <w:tab/>
        <w:t>a protected symbol, or a symbol so closely resembling a protected symbol as to be likely to be mistaken for it.</w:t>
      </w:r>
    </w:p>
    <w:p w:rsidR="004B3BD5" w:rsidRPr="00B00418" w:rsidRDefault="004B3BD5">
      <w:pPr>
        <w:pStyle w:val="Penalty"/>
      </w:pPr>
      <w:r w:rsidRPr="00B00418">
        <w:t>Penalty:</w:t>
      </w:r>
      <w:r w:rsidRPr="00B00418">
        <w:tab/>
        <w:t>30 penalty units.</w:t>
      </w:r>
    </w:p>
    <w:p w:rsidR="004B3BD5" w:rsidRPr="00B00418" w:rsidRDefault="004B3BD5">
      <w:pPr>
        <w:pStyle w:val="subsection"/>
      </w:pPr>
      <w:r w:rsidRPr="00B00418">
        <w:tab/>
        <w:t>(2)</w:t>
      </w:r>
      <w:r w:rsidRPr="00B00418">
        <w:tab/>
      </w:r>
      <w:r w:rsidR="00B00418">
        <w:t>Subsection (</w:t>
      </w:r>
      <w:r w:rsidRPr="00B00418">
        <w:t>1) does not apply if the ACMA consents in writing to the use or application of the name or symbol.</w:t>
      </w:r>
    </w:p>
    <w:p w:rsidR="004B3BD5" w:rsidRPr="00B00418" w:rsidRDefault="004B3BD5">
      <w:pPr>
        <w:pStyle w:val="notetext"/>
      </w:pPr>
      <w:r w:rsidRPr="00B00418">
        <w:t>Note:</w:t>
      </w:r>
      <w:r w:rsidRPr="00B00418">
        <w:tab/>
        <w:t xml:space="preserve">A defendant bears an evidential burden in relation to the matter in </w:t>
      </w:r>
      <w:r w:rsidR="00B00418">
        <w:t>subsection (</w:t>
      </w:r>
      <w:r w:rsidRPr="00B00418">
        <w:t>2) (see subsection</w:t>
      </w:r>
      <w:r w:rsidR="00B00418">
        <w:t> </w:t>
      </w:r>
      <w:r w:rsidRPr="00B00418">
        <w:t xml:space="preserve">13.3(3) of the </w:t>
      </w:r>
      <w:r w:rsidRPr="00B00418">
        <w:rPr>
          <w:i/>
        </w:rPr>
        <w:t>Criminal Code</w:t>
      </w:r>
      <w:r w:rsidRPr="00B00418">
        <w:t>).</w:t>
      </w:r>
    </w:p>
    <w:p w:rsidR="004B3BD5" w:rsidRPr="00B00418" w:rsidRDefault="004B3BD5">
      <w:pPr>
        <w:pStyle w:val="subsection"/>
      </w:pPr>
      <w:r w:rsidRPr="00B00418">
        <w:tab/>
        <w:t>(3)</w:t>
      </w:r>
      <w:r w:rsidRPr="00B00418">
        <w:tab/>
        <w:t xml:space="preserve">Nothing in </w:t>
      </w:r>
      <w:r w:rsidR="00B00418">
        <w:t>subsection (</w:t>
      </w:r>
      <w:r w:rsidRPr="00B00418">
        <w:t>1), so far as it applies in relation to a protected name or in relation to a protected symbol, affects rights conferred by law on a person in relation to:</w:t>
      </w:r>
    </w:p>
    <w:p w:rsidR="004B3BD5" w:rsidRPr="00B00418" w:rsidRDefault="004B3BD5">
      <w:pPr>
        <w:pStyle w:val="paragraph"/>
      </w:pPr>
      <w:r w:rsidRPr="00B00418">
        <w:tab/>
        <w:t>(a)</w:t>
      </w:r>
      <w:r w:rsidRPr="00B00418">
        <w:tab/>
        <w:t xml:space="preserve">a trade mark that is registered under the </w:t>
      </w:r>
      <w:r w:rsidRPr="00B00418">
        <w:rPr>
          <w:i/>
        </w:rPr>
        <w:t>Trade Marks Act 1995</w:t>
      </w:r>
      <w:r w:rsidRPr="00B00418">
        <w:t>; or</w:t>
      </w:r>
    </w:p>
    <w:p w:rsidR="004B3BD5" w:rsidRPr="00B00418" w:rsidRDefault="004B3BD5">
      <w:pPr>
        <w:pStyle w:val="paragraph"/>
      </w:pPr>
      <w:r w:rsidRPr="00B00418">
        <w:tab/>
        <w:t>(b)</w:t>
      </w:r>
      <w:r w:rsidRPr="00B00418">
        <w:tab/>
        <w:t xml:space="preserve">a design that is registered under the </w:t>
      </w:r>
      <w:r w:rsidRPr="00B00418">
        <w:rPr>
          <w:i/>
        </w:rPr>
        <w:t>Designs Act 2003</w:t>
      </w:r>
      <w:r w:rsidRPr="00B00418">
        <w:t>;</w:t>
      </w:r>
    </w:p>
    <w:p w:rsidR="004B3BD5" w:rsidRPr="00B00418" w:rsidRDefault="004B3BD5">
      <w:pPr>
        <w:pStyle w:val="subsection2"/>
      </w:pPr>
      <w:r w:rsidRPr="00B00418">
        <w:t xml:space="preserve">and was registered under the </w:t>
      </w:r>
      <w:r w:rsidRPr="00B00418">
        <w:rPr>
          <w:i/>
        </w:rPr>
        <w:t>Trade Marks Act 1995</w:t>
      </w:r>
      <w:r w:rsidRPr="00B00418">
        <w:t xml:space="preserve"> or the </w:t>
      </w:r>
      <w:r w:rsidRPr="00B00418">
        <w:rPr>
          <w:i/>
        </w:rPr>
        <w:t>Designs Act 1906</w:t>
      </w:r>
      <w:r w:rsidRPr="00B00418">
        <w:t xml:space="preserve"> immediately before 11</w:t>
      </w:r>
      <w:r w:rsidR="00B00418">
        <w:t> </w:t>
      </w:r>
      <w:r w:rsidRPr="00B00418">
        <w:t>May 2004 in relation to the name or symbol.</w:t>
      </w:r>
    </w:p>
    <w:p w:rsidR="004B3BD5" w:rsidRPr="00B00418" w:rsidRDefault="004B3BD5">
      <w:pPr>
        <w:pStyle w:val="subsection"/>
      </w:pPr>
      <w:r w:rsidRPr="00B00418">
        <w:tab/>
        <w:t>(4)</w:t>
      </w:r>
      <w:r w:rsidRPr="00B00418">
        <w:tab/>
        <w:t>Nothing in this section, so far as it applies to a protected name or in relation to a protected symbol, affects the use, or rights conferred by law relating to the use, of the name or symbol by a person in a particular manner if, immediately before 11</w:t>
      </w:r>
      <w:r w:rsidR="00B00418">
        <w:t> </w:t>
      </w:r>
      <w:r w:rsidRPr="00B00418">
        <w:t>May 2004, the person:</w:t>
      </w:r>
    </w:p>
    <w:p w:rsidR="004B3BD5" w:rsidRPr="00B00418" w:rsidRDefault="004B3BD5">
      <w:pPr>
        <w:pStyle w:val="paragraph"/>
      </w:pPr>
      <w:r w:rsidRPr="00B00418">
        <w:tab/>
        <w:t>(a)</w:t>
      </w:r>
      <w:r w:rsidRPr="00B00418">
        <w:tab/>
        <w:t>was using the name or the symbol in good faith in that manner; or</w:t>
      </w:r>
    </w:p>
    <w:p w:rsidR="004B3BD5" w:rsidRPr="00B00418" w:rsidRDefault="004B3BD5">
      <w:pPr>
        <w:pStyle w:val="paragraph"/>
      </w:pPr>
      <w:r w:rsidRPr="00B00418">
        <w:tab/>
        <w:t>(b)</w:t>
      </w:r>
      <w:r w:rsidRPr="00B00418">
        <w:tab/>
        <w:t>would have been entitled to prevent another person from passing off, by means of the use of the name or the symbol or a similar name or symbol, goods or services as the goods or services of the first</w:t>
      </w:r>
      <w:r w:rsidR="00B00418">
        <w:noBreakHyphen/>
      </w:r>
      <w:r w:rsidRPr="00B00418">
        <w:t>mentioned person.</w:t>
      </w:r>
    </w:p>
    <w:p w:rsidR="004B3BD5" w:rsidRPr="00B00418" w:rsidRDefault="004B3BD5">
      <w:pPr>
        <w:pStyle w:val="subsection"/>
      </w:pPr>
      <w:r w:rsidRPr="00B00418">
        <w:tab/>
        <w:t>(5)</w:t>
      </w:r>
      <w:r w:rsidRPr="00B00418">
        <w:tab/>
      </w:r>
      <w:r w:rsidR="00B00418">
        <w:t>Subsection (</w:t>
      </w:r>
      <w:r w:rsidRPr="00B00418">
        <w:t>1) does not apply to a person who uses or applies a protected name or a protected symbol for the purpose of labelling customer equipment or customer cabling in accordance with section</w:t>
      </w:r>
      <w:r w:rsidR="00B00418">
        <w:t> </w:t>
      </w:r>
      <w:r w:rsidRPr="00B00418">
        <w:t xml:space="preserve">407 of the </w:t>
      </w:r>
      <w:r w:rsidRPr="00B00418">
        <w:rPr>
          <w:i/>
        </w:rPr>
        <w:t>Telecommunications Act 1997</w:t>
      </w:r>
      <w:r w:rsidRPr="00B00418">
        <w:t xml:space="preserve"> or section</w:t>
      </w:r>
      <w:r w:rsidR="00B00418">
        <w:t> </w:t>
      </w:r>
      <w:r w:rsidRPr="00B00418">
        <w:t xml:space="preserve">182 of the </w:t>
      </w:r>
      <w:r w:rsidRPr="00B00418">
        <w:rPr>
          <w:i/>
        </w:rPr>
        <w:t>Radiocommunications Act 1992</w:t>
      </w:r>
      <w:r w:rsidRPr="00B00418">
        <w:t>.</w:t>
      </w:r>
    </w:p>
    <w:p w:rsidR="004B3BD5" w:rsidRPr="00B00418" w:rsidRDefault="004B3BD5">
      <w:pPr>
        <w:pStyle w:val="subsection"/>
      </w:pPr>
      <w:r w:rsidRPr="00B00418">
        <w:tab/>
        <w:t>(6)</w:t>
      </w:r>
      <w:r w:rsidRPr="00B00418">
        <w:tab/>
        <w:t xml:space="preserve">The prosecution bears the evidential burden, and the legal burden, in relation to the matters in </w:t>
      </w:r>
      <w:r w:rsidR="00B00418">
        <w:t>subsections (</w:t>
      </w:r>
      <w:r w:rsidRPr="00B00418">
        <w:t>3), (4) and (5) (despite subsection</w:t>
      </w:r>
      <w:r w:rsidR="00B00418">
        <w:t> </w:t>
      </w:r>
      <w:r w:rsidRPr="00B00418">
        <w:t xml:space="preserve">13.3(3) of the </w:t>
      </w:r>
      <w:r w:rsidRPr="00B00418">
        <w:rPr>
          <w:i/>
        </w:rPr>
        <w:t>Criminal Code</w:t>
      </w:r>
      <w:r w:rsidRPr="00B00418">
        <w:t>).</w:t>
      </w:r>
    </w:p>
    <w:p w:rsidR="004B3BD5" w:rsidRPr="00B00418" w:rsidRDefault="004B3BD5">
      <w:pPr>
        <w:pStyle w:val="subsection"/>
      </w:pPr>
      <w:r w:rsidRPr="00B00418">
        <w:tab/>
        <w:t>(7)</w:t>
      </w:r>
      <w:r w:rsidRPr="00B00418">
        <w:tab/>
        <w:t>In this section:</w:t>
      </w:r>
    </w:p>
    <w:p w:rsidR="004B3BD5" w:rsidRPr="00B00418" w:rsidRDefault="004B3BD5">
      <w:pPr>
        <w:pStyle w:val="Definition"/>
      </w:pPr>
      <w:r w:rsidRPr="00B00418">
        <w:rPr>
          <w:b/>
          <w:i/>
        </w:rPr>
        <w:t xml:space="preserve">customer cabling </w:t>
      </w:r>
      <w:r w:rsidRPr="00B00418">
        <w:t xml:space="preserve">has the same meaning as in the </w:t>
      </w:r>
      <w:r w:rsidRPr="00B00418">
        <w:rPr>
          <w:i/>
        </w:rPr>
        <w:t>Telecommunications Act 1997</w:t>
      </w:r>
      <w:r w:rsidRPr="00B00418">
        <w:t>.</w:t>
      </w:r>
    </w:p>
    <w:p w:rsidR="004B3BD5" w:rsidRPr="00B00418" w:rsidRDefault="004B3BD5">
      <w:pPr>
        <w:pStyle w:val="Definition"/>
      </w:pPr>
      <w:r w:rsidRPr="00B00418">
        <w:rPr>
          <w:b/>
          <w:i/>
        </w:rPr>
        <w:t>customer equipment</w:t>
      </w:r>
      <w:r w:rsidRPr="00B00418">
        <w:t xml:space="preserve"> has the same meaning as in the </w:t>
      </w:r>
      <w:r w:rsidRPr="00B00418">
        <w:rPr>
          <w:i/>
        </w:rPr>
        <w:t>Telecommunications Act 1997</w:t>
      </w:r>
      <w:r w:rsidRPr="00B00418">
        <w:t>.</w:t>
      </w:r>
    </w:p>
    <w:p w:rsidR="004B3BD5" w:rsidRPr="00B00418" w:rsidRDefault="004B3BD5">
      <w:pPr>
        <w:pStyle w:val="Definition"/>
      </w:pPr>
      <w:r w:rsidRPr="00B00418">
        <w:rPr>
          <w:b/>
          <w:i/>
        </w:rPr>
        <w:t>protected name</w:t>
      </w:r>
      <w:r w:rsidRPr="00B00418">
        <w:t xml:space="preserve"> means:</w:t>
      </w:r>
    </w:p>
    <w:p w:rsidR="004B3BD5" w:rsidRPr="00B00418" w:rsidRDefault="004B3BD5">
      <w:pPr>
        <w:pStyle w:val="paragraph"/>
      </w:pPr>
      <w:r w:rsidRPr="00B00418">
        <w:tab/>
        <w:t>(a)</w:t>
      </w:r>
      <w:r w:rsidRPr="00B00418">
        <w:tab/>
        <w:t>“ACMA”; or</w:t>
      </w:r>
    </w:p>
    <w:p w:rsidR="004B3BD5" w:rsidRPr="00B00418" w:rsidRDefault="004B3BD5">
      <w:pPr>
        <w:pStyle w:val="paragraph"/>
      </w:pPr>
      <w:r w:rsidRPr="00B00418">
        <w:tab/>
        <w:t>(b)</w:t>
      </w:r>
      <w:r w:rsidRPr="00B00418">
        <w:tab/>
        <w:t>“Australian Communications and Media Authority”.</w:t>
      </w:r>
    </w:p>
    <w:p w:rsidR="004B3BD5" w:rsidRPr="00B00418" w:rsidRDefault="004B3BD5">
      <w:pPr>
        <w:pStyle w:val="Definition"/>
      </w:pPr>
      <w:r w:rsidRPr="00B00418">
        <w:rPr>
          <w:b/>
          <w:i/>
        </w:rPr>
        <w:t>protected symbol</w:t>
      </w:r>
      <w:r w:rsidRPr="00B00418">
        <w:t xml:space="preserve"> means an official symbol of the ACMA, the design of which is prescribed in the regulations.</w:t>
      </w:r>
    </w:p>
    <w:p w:rsidR="004B3BD5" w:rsidRPr="00B00418" w:rsidRDefault="004B3BD5" w:rsidP="005B48D7">
      <w:pPr>
        <w:pStyle w:val="ActHead5"/>
      </w:pPr>
      <w:bookmarkStart w:id="98" w:name="_Toc521500120"/>
      <w:r w:rsidRPr="00B00418">
        <w:rPr>
          <w:rStyle w:val="CharSectno"/>
        </w:rPr>
        <w:t>67</w:t>
      </w:r>
      <w:r w:rsidRPr="00B00418">
        <w:t xml:space="preserve">  ACMA to maintain Register of policy notifications and Ministerial directions</w:t>
      </w:r>
      <w:bookmarkEnd w:id="98"/>
    </w:p>
    <w:p w:rsidR="004B3BD5" w:rsidRPr="00B00418" w:rsidRDefault="004B3BD5">
      <w:pPr>
        <w:pStyle w:val="subsection"/>
      </w:pPr>
      <w:r w:rsidRPr="00B00418">
        <w:tab/>
        <w:t>(1)</w:t>
      </w:r>
      <w:r w:rsidRPr="00B00418">
        <w:tab/>
        <w:t>The ACMA is to maintain a Register in which the ACMA includes:</w:t>
      </w:r>
    </w:p>
    <w:p w:rsidR="004B3BD5" w:rsidRPr="00B00418" w:rsidRDefault="004B3BD5">
      <w:pPr>
        <w:pStyle w:val="paragraph"/>
      </w:pPr>
      <w:r w:rsidRPr="00B00418">
        <w:tab/>
        <w:t>(a)</w:t>
      </w:r>
      <w:r w:rsidRPr="00B00418">
        <w:tab/>
        <w:t>all directions given to the ACMA under this Act or any other Act; and</w:t>
      </w:r>
    </w:p>
    <w:p w:rsidR="004B3BD5" w:rsidRPr="00B00418" w:rsidRDefault="004B3BD5">
      <w:pPr>
        <w:pStyle w:val="paragraph"/>
      </w:pPr>
      <w:r w:rsidRPr="00B00418">
        <w:tab/>
        <w:t>(b)</w:t>
      </w:r>
      <w:r w:rsidRPr="00B00418">
        <w:tab/>
        <w:t>the contents, immediately before the commencement of section</w:t>
      </w:r>
      <w:r w:rsidR="00B00418">
        <w:t> </w:t>
      </w:r>
      <w:r w:rsidRPr="00B00418">
        <w:t>6 of this Act, of the register maintained under section</w:t>
      </w:r>
      <w:r w:rsidR="00B00418">
        <w:t> </w:t>
      </w:r>
      <w:r w:rsidRPr="00B00418">
        <w:t xml:space="preserve">56 of the </w:t>
      </w:r>
      <w:r w:rsidRPr="00B00418">
        <w:rPr>
          <w:i/>
        </w:rPr>
        <w:t>Australian Communications Authority Act 1997</w:t>
      </w:r>
      <w:r w:rsidRPr="00B00418">
        <w:t>.</w:t>
      </w:r>
    </w:p>
    <w:p w:rsidR="004B3BD5" w:rsidRPr="00B00418" w:rsidRDefault="004B3BD5">
      <w:pPr>
        <w:pStyle w:val="subsection"/>
      </w:pPr>
      <w:r w:rsidRPr="00B00418">
        <w:tab/>
        <w:t>(2)</w:t>
      </w:r>
      <w:r w:rsidRPr="00B00418">
        <w:tab/>
        <w:t>The Register may be maintained by electronic means.</w:t>
      </w:r>
    </w:p>
    <w:p w:rsidR="004B3BD5" w:rsidRPr="00B00418" w:rsidRDefault="004B3BD5" w:rsidP="00F7262C">
      <w:pPr>
        <w:pStyle w:val="subsection"/>
        <w:keepNext/>
      </w:pPr>
      <w:r w:rsidRPr="00B00418">
        <w:tab/>
        <w:t>(3)</w:t>
      </w:r>
      <w:r w:rsidRPr="00B00418">
        <w:tab/>
        <w:t>A person may, on payment of the charge (if any) fixed by a determination under section</w:t>
      </w:r>
      <w:r w:rsidR="00B00418">
        <w:t> </w:t>
      </w:r>
      <w:r w:rsidRPr="00B00418">
        <w:t>60:</w:t>
      </w:r>
    </w:p>
    <w:p w:rsidR="004B3BD5" w:rsidRPr="00B00418" w:rsidRDefault="004B3BD5">
      <w:pPr>
        <w:pStyle w:val="paragraph"/>
      </w:pPr>
      <w:r w:rsidRPr="00B00418">
        <w:tab/>
        <w:t>(a)</w:t>
      </w:r>
      <w:r w:rsidRPr="00B00418">
        <w:tab/>
        <w:t>inspect the Register; and</w:t>
      </w:r>
    </w:p>
    <w:p w:rsidR="004B3BD5" w:rsidRPr="00B00418" w:rsidRDefault="004B3BD5">
      <w:pPr>
        <w:pStyle w:val="paragraph"/>
      </w:pPr>
      <w:r w:rsidRPr="00B00418">
        <w:tab/>
        <w:t>(b)</w:t>
      </w:r>
      <w:r w:rsidRPr="00B00418">
        <w:tab/>
        <w:t>make a copy of, or take extracts from, the Register.</w:t>
      </w:r>
    </w:p>
    <w:p w:rsidR="004B3BD5" w:rsidRPr="00B00418" w:rsidRDefault="004B3BD5">
      <w:pPr>
        <w:pStyle w:val="subsection"/>
      </w:pPr>
      <w:r w:rsidRPr="00B00418">
        <w:tab/>
        <w:t>(4)</w:t>
      </w:r>
      <w:r w:rsidRPr="00B00418">
        <w:tab/>
        <w:t>For the purposes of this section, if the Register is maintained by electronic means, a person is taken to have made a copy of, or taken an extract from, the Register if the ACMA gives the person a printout of, or of the relevant parts of, the Register.</w:t>
      </w:r>
    </w:p>
    <w:p w:rsidR="004B3BD5" w:rsidRPr="00B00418" w:rsidRDefault="004B3BD5">
      <w:pPr>
        <w:pStyle w:val="subsection"/>
      </w:pPr>
      <w:r w:rsidRPr="00B00418">
        <w:tab/>
        <w:t>(5)</w:t>
      </w:r>
      <w:r w:rsidRPr="00B00418">
        <w:tab/>
        <w:t>If a person requests that a copy be provided in an electronic form, the ACMA may provide the relevant information:</w:t>
      </w:r>
    </w:p>
    <w:p w:rsidR="004B3BD5" w:rsidRPr="00B00418" w:rsidRDefault="004B3BD5">
      <w:pPr>
        <w:pStyle w:val="paragraph"/>
      </w:pPr>
      <w:r w:rsidRPr="00B00418">
        <w:tab/>
        <w:t>(a)</w:t>
      </w:r>
      <w:r w:rsidRPr="00B00418">
        <w:tab/>
        <w:t>on a data processing device; or</w:t>
      </w:r>
    </w:p>
    <w:p w:rsidR="004B3BD5" w:rsidRPr="00B00418" w:rsidRDefault="004B3BD5">
      <w:pPr>
        <w:pStyle w:val="paragraph"/>
      </w:pPr>
      <w:r w:rsidRPr="00B00418">
        <w:tab/>
        <w:t>(b)</w:t>
      </w:r>
      <w:r w:rsidRPr="00B00418">
        <w:tab/>
        <w:t>by way of electronic transmission.</w:t>
      </w:r>
    </w:p>
    <w:p w:rsidR="004B3BD5" w:rsidRPr="00B00418" w:rsidRDefault="004B3BD5">
      <w:pPr>
        <w:pStyle w:val="subsection"/>
      </w:pPr>
      <w:r w:rsidRPr="00B00418">
        <w:tab/>
        <w:t>(6)</w:t>
      </w:r>
      <w:r w:rsidRPr="00B00418">
        <w:tab/>
        <w:t>In this section</w:t>
      </w:r>
      <w:r w:rsidRPr="00B00418">
        <w:rPr>
          <w:sz w:val="18"/>
        </w:rPr>
        <w:t>:</w:t>
      </w:r>
    </w:p>
    <w:p w:rsidR="004B3BD5" w:rsidRPr="00B00418" w:rsidRDefault="004B3BD5">
      <w:pPr>
        <w:pStyle w:val="Definition"/>
      </w:pPr>
      <w:r w:rsidRPr="00B00418">
        <w:rPr>
          <w:b/>
          <w:i/>
        </w:rPr>
        <w:t>data processing device</w:t>
      </w:r>
      <w:r w:rsidRPr="00B00418">
        <w:t xml:space="preserve"> means any article or material (for example, a disk) from which information is capable of being reproduced, with or without the aid of any other article or device.</w:t>
      </w:r>
    </w:p>
    <w:p w:rsidR="004B3BD5" w:rsidRPr="00B00418" w:rsidRDefault="004B3BD5" w:rsidP="005B48D7">
      <w:pPr>
        <w:pStyle w:val="ActHead5"/>
      </w:pPr>
      <w:bookmarkStart w:id="99" w:name="_Toc521500121"/>
      <w:r w:rsidRPr="00B00418">
        <w:rPr>
          <w:rStyle w:val="CharSectno"/>
        </w:rPr>
        <w:t>68</w:t>
      </w:r>
      <w:r w:rsidRPr="00B00418">
        <w:t xml:space="preserve">  Regulations</w:t>
      </w:r>
      <w:bookmarkEnd w:id="99"/>
    </w:p>
    <w:p w:rsidR="004B3BD5" w:rsidRPr="00B00418" w:rsidRDefault="004B3BD5">
      <w:pPr>
        <w:pStyle w:val="subsection"/>
      </w:pPr>
      <w:r w:rsidRPr="00B00418">
        <w:tab/>
      </w:r>
      <w:r w:rsidRPr="00B00418">
        <w:tab/>
        <w:t>The Governor</w:t>
      </w:r>
      <w:r w:rsidR="00B00418">
        <w:noBreakHyphen/>
      </w:r>
      <w:r w:rsidRPr="00B00418">
        <w:t>General may make regulations prescribing matters:</w:t>
      </w:r>
    </w:p>
    <w:p w:rsidR="004B3BD5" w:rsidRPr="00B00418" w:rsidRDefault="004B3BD5">
      <w:pPr>
        <w:pStyle w:val="paragraph"/>
      </w:pPr>
      <w:r w:rsidRPr="00B00418">
        <w:tab/>
        <w:t>(a)</w:t>
      </w:r>
      <w:r w:rsidRPr="00B00418">
        <w:tab/>
        <w:t>required or permitted by this Act to be prescribed; or</w:t>
      </w:r>
    </w:p>
    <w:p w:rsidR="00533EBE" w:rsidRPr="00B00418" w:rsidRDefault="004B3BD5">
      <w:pPr>
        <w:pStyle w:val="paragraph"/>
      </w:pPr>
      <w:r w:rsidRPr="00B00418">
        <w:tab/>
        <w:t>(b)</w:t>
      </w:r>
      <w:r w:rsidRPr="00B00418">
        <w:tab/>
        <w:t>necessary or convenient to be prescribed for carrying out or giving effect to this Act.</w:t>
      </w:r>
    </w:p>
    <w:p w:rsidR="00B03D02" w:rsidRPr="00B00418" w:rsidRDefault="00B03D02">
      <w:pPr>
        <w:sectPr w:rsidR="00B03D02" w:rsidRPr="00B00418" w:rsidSect="009245D5">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1E7596" w:rsidRPr="00B00418" w:rsidRDefault="001E7596" w:rsidP="001E7596">
      <w:pPr>
        <w:pStyle w:val="ENotesHeading1"/>
        <w:pageBreakBefore/>
        <w:outlineLvl w:val="9"/>
      </w:pPr>
      <w:bookmarkStart w:id="100" w:name="_Toc521500122"/>
      <w:r w:rsidRPr="00B00418">
        <w:t>Endnotes</w:t>
      </w:r>
      <w:bookmarkEnd w:id="100"/>
    </w:p>
    <w:p w:rsidR="001E7596" w:rsidRPr="00B00418" w:rsidRDefault="001E7596" w:rsidP="001E7596">
      <w:pPr>
        <w:pStyle w:val="ENotesHeading2"/>
        <w:spacing w:line="240" w:lineRule="auto"/>
        <w:outlineLvl w:val="9"/>
      </w:pPr>
      <w:bookmarkStart w:id="101" w:name="_Toc521500123"/>
      <w:r w:rsidRPr="00B00418">
        <w:t>Endnote 1—About the endnotes</w:t>
      </w:r>
      <w:bookmarkEnd w:id="101"/>
    </w:p>
    <w:p w:rsidR="001E7596" w:rsidRPr="00B00418" w:rsidRDefault="001E7596" w:rsidP="001E7596">
      <w:pPr>
        <w:spacing w:after="120"/>
      </w:pPr>
      <w:r w:rsidRPr="00B00418">
        <w:t>The endnotes provide information about this compilation and the compiled law.</w:t>
      </w:r>
    </w:p>
    <w:p w:rsidR="001E7596" w:rsidRPr="00B00418" w:rsidRDefault="001E7596" w:rsidP="001E7596">
      <w:pPr>
        <w:spacing w:after="120"/>
      </w:pPr>
      <w:r w:rsidRPr="00B00418">
        <w:t>The following endnotes are included in every compilation:</w:t>
      </w:r>
    </w:p>
    <w:p w:rsidR="001E7596" w:rsidRPr="00B00418" w:rsidRDefault="001E7596" w:rsidP="001E7596">
      <w:r w:rsidRPr="00B00418">
        <w:t>Endnote 1—About the endnotes</w:t>
      </w:r>
    </w:p>
    <w:p w:rsidR="001E7596" w:rsidRPr="00B00418" w:rsidRDefault="001E7596" w:rsidP="001E7596">
      <w:r w:rsidRPr="00B00418">
        <w:t>Endnote 2—Abbreviation key</w:t>
      </w:r>
    </w:p>
    <w:p w:rsidR="001E7596" w:rsidRPr="00B00418" w:rsidRDefault="001E7596" w:rsidP="001E7596">
      <w:r w:rsidRPr="00B00418">
        <w:t>Endnote 3—Legislation history</w:t>
      </w:r>
    </w:p>
    <w:p w:rsidR="001E7596" w:rsidRPr="00B00418" w:rsidRDefault="001E7596" w:rsidP="001E7596">
      <w:pPr>
        <w:spacing w:after="120"/>
      </w:pPr>
      <w:r w:rsidRPr="00B00418">
        <w:t>Endnote 4—Amendment history</w:t>
      </w:r>
    </w:p>
    <w:p w:rsidR="001E7596" w:rsidRPr="00B00418" w:rsidRDefault="001E7596" w:rsidP="001E7596">
      <w:r w:rsidRPr="00B00418">
        <w:rPr>
          <w:b/>
        </w:rPr>
        <w:t>Abbreviation key—Endnote 2</w:t>
      </w:r>
    </w:p>
    <w:p w:rsidR="001E7596" w:rsidRPr="00B00418" w:rsidRDefault="001E7596" w:rsidP="001E7596">
      <w:pPr>
        <w:spacing w:after="120"/>
      </w:pPr>
      <w:r w:rsidRPr="00B00418">
        <w:t>The abbreviation key sets out abbreviations that may be used in the endnotes.</w:t>
      </w:r>
    </w:p>
    <w:p w:rsidR="001E7596" w:rsidRPr="00B00418" w:rsidRDefault="001E7596" w:rsidP="001E7596">
      <w:pPr>
        <w:rPr>
          <w:b/>
        </w:rPr>
      </w:pPr>
      <w:r w:rsidRPr="00B00418">
        <w:rPr>
          <w:b/>
        </w:rPr>
        <w:t>Legislation history and amendment history—Endnotes 3 and 4</w:t>
      </w:r>
    </w:p>
    <w:p w:rsidR="001E7596" w:rsidRPr="00B00418" w:rsidRDefault="001E7596" w:rsidP="001E7596">
      <w:pPr>
        <w:spacing w:after="120"/>
      </w:pPr>
      <w:r w:rsidRPr="00B00418">
        <w:t>Amending laws are annotated in the legislation history and amendment history.</w:t>
      </w:r>
    </w:p>
    <w:p w:rsidR="001E7596" w:rsidRPr="00B00418" w:rsidRDefault="001E7596" w:rsidP="001E7596">
      <w:pPr>
        <w:spacing w:after="120"/>
      </w:pPr>
      <w:r w:rsidRPr="00B0041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E7596" w:rsidRPr="00B00418" w:rsidRDefault="001E7596" w:rsidP="001E7596">
      <w:pPr>
        <w:spacing w:after="120"/>
      </w:pPr>
      <w:r w:rsidRPr="00B0041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E7596" w:rsidRPr="00B00418" w:rsidRDefault="001E7596" w:rsidP="001E7596">
      <w:pPr>
        <w:keepNext/>
        <w:rPr>
          <w:b/>
        </w:rPr>
      </w:pPr>
      <w:r w:rsidRPr="00B00418">
        <w:rPr>
          <w:b/>
        </w:rPr>
        <w:t>Editorial changes</w:t>
      </w:r>
    </w:p>
    <w:p w:rsidR="001E7596" w:rsidRPr="00B00418" w:rsidRDefault="001E7596" w:rsidP="001E7596">
      <w:pPr>
        <w:spacing w:after="120"/>
      </w:pPr>
      <w:r w:rsidRPr="00B00418">
        <w:t xml:space="preserve">The </w:t>
      </w:r>
      <w:r w:rsidRPr="00B00418">
        <w:rPr>
          <w:i/>
        </w:rPr>
        <w:t>Legislation Act 2003</w:t>
      </w:r>
      <w:r w:rsidRPr="00B0041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E7596" w:rsidRPr="00B00418" w:rsidRDefault="001E7596" w:rsidP="001E7596">
      <w:pPr>
        <w:spacing w:after="120"/>
      </w:pPr>
      <w:r w:rsidRPr="00B00418">
        <w:t>If the compilation includes editorial changes, the endnotes include a brief outline of the changes in general terms. Full details of any changes can be obtained from the O</w:t>
      </w:r>
      <w:r w:rsidR="00BB5040" w:rsidRPr="00B00418">
        <w:t>ffice of Parliamentary Counsel.</w:t>
      </w:r>
    </w:p>
    <w:p w:rsidR="001E7596" w:rsidRPr="00B00418" w:rsidRDefault="001E7596" w:rsidP="001E7596">
      <w:pPr>
        <w:keepNext/>
      </w:pPr>
      <w:r w:rsidRPr="00B00418">
        <w:rPr>
          <w:b/>
        </w:rPr>
        <w:t>Misdescribed amendments</w:t>
      </w:r>
    </w:p>
    <w:p w:rsidR="001E7596" w:rsidRPr="00B00418" w:rsidRDefault="001E7596" w:rsidP="001E7596">
      <w:pPr>
        <w:spacing w:after="120"/>
      </w:pPr>
      <w:r w:rsidRPr="00B00418">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w:t>
      </w:r>
      <w:r w:rsidR="00BB5040" w:rsidRPr="00B00418">
        <w:t>luded in the amendment history.</w:t>
      </w:r>
    </w:p>
    <w:p w:rsidR="001E7596" w:rsidRPr="00B00418" w:rsidRDefault="001E7596" w:rsidP="001E7596">
      <w:pPr>
        <w:spacing w:before="120"/>
      </w:pPr>
      <w:r w:rsidRPr="00B00418">
        <w:t>If a misdescribed amendment cannot be given effect as intended, the abbreviation “(md not incorp)” is added to the details of the amendment included in the amendment history.</w:t>
      </w:r>
    </w:p>
    <w:p w:rsidR="001E7596" w:rsidRPr="00B00418" w:rsidRDefault="001E7596" w:rsidP="001E7596"/>
    <w:p w:rsidR="001E7596" w:rsidRPr="00B00418" w:rsidRDefault="001E7596" w:rsidP="001E7596">
      <w:pPr>
        <w:pStyle w:val="ENotesHeading2"/>
        <w:pageBreakBefore/>
        <w:outlineLvl w:val="9"/>
      </w:pPr>
      <w:bookmarkStart w:id="102" w:name="_Toc521500124"/>
      <w:r w:rsidRPr="00B00418">
        <w:t>Endnote 2—Abbreviation key</w:t>
      </w:r>
      <w:bookmarkEnd w:id="102"/>
    </w:p>
    <w:p w:rsidR="001E7596" w:rsidRPr="00B00418" w:rsidRDefault="001E7596" w:rsidP="001E7596">
      <w:pPr>
        <w:pStyle w:val="Tabletext"/>
      </w:pPr>
    </w:p>
    <w:tbl>
      <w:tblPr>
        <w:tblW w:w="7939" w:type="dxa"/>
        <w:tblInd w:w="108" w:type="dxa"/>
        <w:tblLayout w:type="fixed"/>
        <w:tblLook w:val="0000" w:firstRow="0" w:lastRow="0" w:firstColumn="0" w:lastColumn="0" w:noHBand="0" w:noVBand="0"/>
      </w:tblPr>
      <w:tblGrid>
        <w:gridCol w:w="4253"/>
        <w:gridCol w:w="3686"/>
      </w:tblGrid>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ad = added or inserted</w:t>
            </w:r>
          </w:p>
        </w:tc>
        <w:tc>
          <w:tcPr>
            <w:tcW w:w="3686" w:type="dxa"/>
            <w:shd w:val="clear" w:color="auto" w:fill="auto"/>
          </w:tcPr>
          <w:p w:rsidR="001E7596" w:rsidRPr="00B00418" w:rsidRDefault="001E7596" w:rsidP="00FE291C">
            <w:pPr>
              <w:spacing w:before="60"/>
              <w:ind w:left="34"/>
              <w:rPr>
                <w:sz w:val="20"/>
              </w:rPr>
            </w:pPr>
            <w:r w:rsidRPr="00B00418">
              <w:rPr>
                <w:sz w:val="20"/>
              </w:rPr>
              <w:t>o = order(s)</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am = amended</w:t>
            </w:r>
          </w:p>
        </w:tc>
        <w:tc>
          <w:tcPr>
            <w:tcW w:w="3686" w:type="dxa"/>
            <w:shd w:val="clear" w:color="auto" w:fill="auto"/>
          </w:tcPr>
          <w:p w:rsidR="001E7596" w:rsidRPr="00B00418" w:rsidRDefault="001E7596" w:rsidP="00FE291C">
            <w:pPr>
              <w:spacing w:before="60"/>
              <w:ind w:left="34"/>
              <w:rPr>
                <w:sz w:val="20"/>
              </w:rPr>
            </w:pPr>
            <w:r w:rsidRPr="00B00418">
              <w:rPr>
                <w:sz w:val="20"/>
              </w:rPr>
              <w:t>Ord = Ordinance</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amdt = amendment</w:t>
            </w:r>
          </w:p>
        </w:tc>
        <w:tc>
          <w:tcPr>
            <w:tcW w:w="3686" w:type="dxa"/>
            <w:shd w:val="clear" w:color="auto" w:fill="auto"/>
          </w:tcPr>
          <w:p w:rsidR="001E7596" w:rsidRPr="00B00418" w:rsidRDefault="001E7596" w:rsidP="00FE291C">
            <w:pPr>
              <w:spacing w:before="60"/>
              <w:ind w:left="34"/>
              <w:rPr>
                <w:sz w:val="20"/>
              </w:rPr>
            </w:pPr>
            <w:r w:rsidRPr="00B00418">
              <w:rPr>
                <w:sz w:val="20"/>
              </w:rPr>
              <w:t>orig = original</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c = clause(s)</w:t>
            </w:r>
          </w:p>
        </w:tc>
        <w:tc>
          <w:tcPr>
            <w:tcW w:w="3686" w:type="dxa"/>
            <w:shd w:val="clear" w:color="auto" w:fill="auto"/>
          </w:tcPr>
          <w:p w:rsidR="001E7596" w:rsidRPr="00B00418" w:rsidRDefault="001E7596" w:rsidP="00FE291C">
            <w:pPr>
              <w:spacing w:before="60"/>
              <w:ind w:left="34"/>
              <w:rPr>
                <w:sz w:val="20"/>
              </w:rPr>
            </w:pPr>
            <w:r w:rsidRPr="00B00418">
              <w:rPr>
                <w:sz w:val="20"/>
              </w:rPr>
              <w:t>par = paragraph(s)/subparagraph(s)</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C[x] = Compilation No. x</w:t>
            </w:r>
          </w:p>
        </w:tc>
        <w:tc>
          <w:tcPr>
            <w:tcW w:w="3686" w:type="dxa"/>
            <w:shd w:val="clear" w:color="auto" w:fill="auto"/>
          </w:tcPr>
          <w:p w:rsidR="001E7596" w:rsidRPr="00B00418" w:rsidRDefault="001E7596" w:rsidP="00FE291C">
            <w:pPr>
              <w:ind w:left="34"/>
              <w:rPr>
                <w:sz w:val="20"/>
              </w:rPr>
            </w:pPr>
            <w:r w:rsidRPr="00B00418">
              <w:rPr>
                <w:sz w:val="20"/>
              </w:rPr>
              <w:t xml:space="preserve">    /sub</w:t>
            </w:r>
            <w:r w:rsidR="00B00418">
              <w:rPr>
                <w:sz w:val="20"/>
              </w:rPr>
              <w:noBreakHyphen/>
            </w:r>
            <w:r w:rsidRPr="00B00418">
              <w:rPr>
                <w:sz w:val="20"/>
              </w:rPr>
              <w:t>subparagraph(s)</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Ch = Chapter(s)</w:t>
            </w:r>
          </w:p>
        </w:tc>
        <w:tc>
          <w:tcPr>
            <w:tcW w:w="3686" w:type="dxa"/>
            <w:shd w:val="clear" w:color="auto" w:fill="auto"/>
          </w:tcPr>
          <w:p w:rsidR="001E7596" w:rsidRPr="00B00418" w:rsidRDefault="001E7596" w:rsidP="00FE291C">
            <w:pPr>
              <w:spacing w:before="60"/>
              <w:ind w:left="34"/>
              <w:rPr>
                <w:sz w:val="20"/>
              </w:rPr>
            </w:pPr>
            <w:r w:rsidRPr="00B00418">
              <w:rPr>
                <w:sz w:val="20"/>
              </w:rPr>
              <w:t>pres = present</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def = definition(s)</w:t>
            </w:r>
          </w:p>
        </w:tc>
        <w:tc>
          <w:tcPr>
            <w:tcW w:w="3686" w:type="dxa"/>
            <w:shd w:val="clear" w:color="auto" w:fill="auto"/>
          </w:tcPr>
          <w:p w:rsidR="001E7596" w:rsidRPr="00B00418" w:rsidRDefault="001E7596" w:rsidP="00FE291C">
            <w:pPr>
              <w:spacing w:before="60"/>
              <w:ind w:left="34"/>
              <w:rPr>
                <w:sz w:val="20"/>
              </w:rPr>
            </w:pPr>
            <w:r w:rsidRPr="00B00418">
              <w:rPr>
                <w:sz w:val="20"/>
              </w:rPr>
              <w:t>prev = previous</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Dict = Dictionary</w:t>
            </w:r>
          </w:p>
        </w:tc>
        <w:tc>
          <w:tcPr>
            <w:tcW w:w="3686" w:type="dxa"/>
            <w:shd w:val="clear" w:color="auto" w:fill="auto"/>
          </w:tcPr>
          <w:p w:rsidR="001E7596" w:rsidRPr="00B00418" w:rsidRDefault="001E7596" w:rsidP="00FE291C">
            <w:pPr>
              <w:spacing w:before="60"/>
              <w:ind w:left="34"/>
              <w:rPr>
                <w:sz w:val="20"/>
              </w:rPr>
            </w:pPr>
            <w:r w:rsidRPr="00B00418">
              <w:rPr>
                <w:sz w:val="20"/>
              </w:rPr>
              <w:t>(prev…) = previously</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disallowed = disallowed by Parliament</w:t>
            </w:r>
          </w:p>
        </w:tc>
        <w:tc>
          <w:tcPr>
            <w:tcW w:w="3686" w:type="dxa"/>
            <w:shd w:val="clear" w:color="auto" w:fill="auto"/>
          </w:tcPr>
          <w:p w:rsidR="001E7596" w:rsidRPr="00B00418" w:rsidRDefault="001E7596" w:rsidP="00FE291C">
            <w:pPr>
              <w:spacing w:before="60"/>
              <w:ind w:left="34"/>
              <w:rPr>
                <w:sz w:val="20"/>
              </w:rPr>
            </w:pPr>
            <w:r w:rsidRPr="00B00418">
              <w:rPr>
                <w:sz w:val="20"/>
              </w:rPr>
              <w:t>Pt = Part(s)</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Div = Division(s)</w:t>
            </w:r>
          </w:p>
        </w:tc>
        <w:tc>
          <w:tcPr>
            <w:tcW w:w="3686" w:type="dxa"/>
            <w:shd w:val="clear" w:color="auto" w:fill="auto"/>
          </w:tcPr>
          <w:p w:rsidR="001E7596" w:rsidRPr="00B00418" w:rsidRDefault="001E7596" w:rsidP="00FE291C">
            <w:pPr>
              <w:spacing w:before="60"/>
              <w:ind w:left="34"/>
              <w:rPr>
                <w:sz w:val="20"/>
              </w:rPr>
            </w:pPr>
            <w:r w:rsidRPr="00B00418">
              <w:rPr>
                <w:sz w:val="20"/>
              </w:rPr>
              <w:t>r = regulation(s)/rule(s)</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ed = editorial change</w:t>
            </w:r>
          </w:p>
        </w:tc>
        <w:tc>
          <w:tcPr>
            <w:tcW w:w="3686" w:type="dxa"/>
            <w:shd w:val="clear" w:color="auto" w:fill="auto"/>
          </w:tcPr>
          <w:p w:rsidR="001E7596" w:rsidRPr="00B00418" w:rsidRDefault="001E7596" w:rsidP="00FE291C">
            <w:pPr>
              <w:spacing w:before="60"/>
              <w:ind w:left="34"/>
              <w:rPr>
                <w:sz w:val="20"/>
              </w:rPr>
            </w:pPr>
            <w:r w:rsidRPr="00B00418">
              <w:rPr>
                <w:sz w:val="20"/>
              </w:rPr>
              <w:t>reloc = relocated</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exp = expires/expired or ceases/ceased to have</w:t>
            </w:r>
          </w:p>
        </w:tc>
        <w:tc>
          <w:tcPr>
            <w:tcW w:w="3686" w:type="dxa"/>
            <w:shd w:val="clear" w:color="auto" w:fill="auto"/>
          </w:tcPr>
          <w:p w:rsidR="001E7596" w:rsidRPr="00B00418" w:rsidRDefault="001E7596" w:rsidP="00FE291C">
            <w:pPr>
              <w:spacing w:before="60"/>
              <w:ind w:left="34"/>
              <w:rPr>
                <w:sz w:val="20"/>
              </w:rPr>
            </w:pPr>
            <w:r w:rsidRPr="00B00418">
              <w:rPr>
                <w:sz w:val="20"/>
              </w:rPr>
              <w:t>renum = renumbered</w:t>
            </w:r>
          </w:p>
        </w:tc>
      </w:tr>
      <w:tr w:rsidR="001E7596" w:rsidRPr="00B00418" w:rsidTr="00FE291C">
        <w:tc>
          <w:tcPr>
            <w:tcW w:w="4253" w:type="dxa"/>
            <w:shd w:val="clear" w:color="auto" w:fill="auto"/>
          </w:tcPr>
          <w:p w:rsidR="001E7596" w:rsidRPr="00B00418" w:rsidRDefault="001E7596" w:rsidP="00FE291C">
            <w:pPr>
              <w:ind w:left="34"/>
              <w:rPr>
                <w:sz w:val="20"/>
              </w:rPr>
            </w:pPr>
            <w:r w:rsidRPr="00B00418">
              <w:rPr>
                <w:sz w:val="20"/>
              </w:rPr>
              <w:t xml:space="preserve">    effect</w:t>
            </w:r>
          </w:p>
        </w:tc>
        <w:tc>
          <w:tcPr>
            <w:tcW w:w="3686" w:type="dxa"/>
            <w:shd w:val="clear" w:color="auto" w:fill="auto"/>
          </w:tcPr>
          <w:p w:rsidR="001E7596" w:rsidRPr="00B00418" w:rsidRDefault="001E7596" w:rsidP="00FE291C">
            <w:pPr>
              <w:spacing w:before="60"/>
              <w:ind w:left="34"/>
              <w:rPr>
                <w:sz w:val="20"/>
              </w:rPr>
            </w:pPr>
            <w:r w:rsidRPr="00B00418">
              <w:rPr>
                <w:sz w:val="20"/>
              </w:rPr>
              <w:t>rep = repealed</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F = Federal Register of Legislation</w:t>
            </w:r>
          </w:p>
        </w:tc>
        <w:tc>
          <w:tcPr>
            <w:tcW w:w="3686" w:type="dxa"/>
            <w:shd w:val="clear" w:color="auto" w:fill="auto"/>
          </w:tcPr>
          <w:p w:rsidR="001E7596" w:rsidRPr="00B00418" w:rsidRDefault="001E7596" w:rsidP="00FE291C">
            <w:pPr>
              <w:spacing w:before="60"/>
              <w:ind w:left="34"/>
              <w:rPr>
                <w:sz w:val="20"/>
              </w:rPr>
            </w:pPr>
            <w:r w:rsidRPr="00B00418">
              <w:rPr>
                <w:sz w:val="20"/>
              </w:rPr>
              <w:t>rs = repealed and substituted</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gaz = gazette</w:t>
            </w:r>
          </w:p>
        </w:tc>
        <w:tc>
          <w:tcPr>
            <w:tcW w:w="3686" w:type="dxa"/>
            <w:shd w:val="clear" w:color="auto" w:fill="auto"/>
          </w:tcPr>
          <w:p w:rsidR="001E7596" w:rsidRPr="00B00418" w:rsidRDefault="001E7596" w:rsidP="00FE291C">
            <w:pPr>
              <w:spacing w:before="60"/>
              <w:ind w:left="34"/>
              <w:rPr>
                <w:sz w:val="20"/>
              </w:rPr>
            </w:pPr>
            <w:r w:rsidRPr="00B00418">
              <w:rPr>
                <w:sz w:val="20"/>
              </w:rPr>
              <w:t>s = section(s)/subsection(s)</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 xml:space="preserve">LA = </w:t>
            </w:r>
            <w:r w:rsidRPr="00B00418">
              <w:rPr>
                <w:i/>
                <w:sz w:val="20"/>
              </w:rPr>
              <w:t>Legislation Act 2003</w:t>
            </w:r>
          </w:p>
        </w:tc>
        <w:tc>
          <w:tcPr>
            <w:tcW w:w="3686" w:type="dxa"/>
            <w:shd w:val="clear" w:color="auto" w:fill="auto"/>
          </w:tcPr>
          <w:p w:rsidR="001E7596" w:rsidRPr="00B00418" w:rsidRDefault="001E7596" w:rsidP="00FE291C">
            <w:pPr>
              <w:spacing w:before="60"/>
              <w:ind w:left="34"/>
              <w:rPr>
                <w:sz w:val="20"/>
              </w:rPr>
            </w:pPr>
            <w:r w:rsidRPr="00B00418">
              <w:rPr>
                <w:sz w:val="20"/>
              </w:rPr>
              <w:t>Sch = Schedule(s)</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 xml:space="preserve">LIA = </w:t>
            </w:r>
            <w:r w:rsidRPr="00B00418">
              <w:rPr>
                <w:i/>
                <w:sz w:val="20"/>
              </w:rPr>
              <w:t>Legislative Instruments Act 2003</w:t>
            </w:r>
          </w:p>
        </w:tc>
        <w:tc>
          <w:tcPr>
            <w:tcW w:w="3686" w:type="dxa"/>
            <w:shd w:val="clear" w:color="auto" w:fill="auto"/>
          </w:tcPr>
          <w:p w:rsidR="001E7596" w:rsidRPr="00B00418" w:rsidRDefault="001E7596" w:rsidP="00FE291C">
            <w:pPr>
              <w:spacing w:before="60"/>
              <w:ind w:left="34"/>
              <w:rPr>
                <w:sz w:val="20"/>
              </w:rPr>
            </w:pPr>
            <w:r w:rsidRPr="00B00418">
              <w:rPr>
                <w:sz w:val="20"/>
              </w:rPr>
              <w:t>Sdiv = Subdivision(s)</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(md) = misdescribed amendment can be given</w:t>
            </w:r>
          </w:p>
        </w:tc>
        <w:tc>
          <w:tcPr>
            <w:tcW w:w="3686" w:type="dxa"/>
            <w:shd w:val="clear" w:color="auto" w:fill="auto"/>
          </w:tcPr>
          <w:p w:rsidR="001E7596" w:rsidRPr="00B00418" w:rsidRDefault="001E7596" w:rsidP="00FE291C">
            <w:pPr>
              <w:spacing w:before="60"/>
              <w:ind w:left="34"/>
              <w:rPr>
                <w:sz w:val="20"/>
              </w:rPr>
            </w:pPr>
            <w:r w:rsidRPr="00B00418">
              <w:rPr>
                <w:sz w:val="20"/>
              </w:rPr>
              <w:t>SLI = Select Legislative Instrument</w:t>
            </w:r>
          </w:p>
        </w:tc>
      </w:tr>
      <w:tr w:rsidR="001E7596" w:rsidRPr="00B00418" w:rsidTr="00FE291C">
        <w:tc>
          <w:tcPr>
            <w:tcW w:w="4253" w:type="dxa"/>
            <w:shd w:val="clear" w:color="auto" w:fill="auto"/>
          </w:tcPr>
          <w:p w:rsidR="001E7596" w:rsidRPr="00B00418" w:rsidRDefault="001E7596" w:rsidP="00FE291C">
            <w:pPr>
              <w:ind w:left="34"/>
              <w:rPr>
                <w:sz w:val="20"/>
              </w:rPr>
            </w:pPr>
            <w:r w:rsidRPr="00B00418">
              <w:rPr>
                <w:sz w:val="20"/>
              </w:rPr>
              <w:t xml:space="preserve">    effect</w:t>
            </w:r>
          </w:p>
        </w:tc>
        <w:tc>
          <w:tcPr>
            <w:tcW w:w="3686" w:type="dxa"/>
            <w:shd w:val="clear" w:color="auto" w:fill="auto"/>
          </w:tcPr>
          <w:p w:rsidR="001E7596" w:rsidRPr="00B00418" w:rsidRDefault="001E7596" w:rsidP="00FE291C">
            <w:pPr>
              <w:spacing w:before="60"/>
              <w:ind w:left="34"/>
              <w:rPr>
                <w:sz w:val="20"/>
              </w:rPr>
            </w:pPr>
            <w:r w:rsidRPr="00B00418">
              <w:rPr>
                <w:sz w:val="20"/>
              </w:rPr>
              <w:t>SR = Statutory Rules</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(md not incorp) = misdescribed amendment</w:t>
            </w:r>
          </w:p>
        </w:tc>
        <w:tc>
          <w:tcPr>
            <w:tcW w:w="3686" w:type="dxa"/>
            <w:shd w:val="clear" w:color="auto" w:fill="auto"/>
          </w:tcPr>
          <w:p w:rsidR="001E7596" w:rsidRPr="00B00418" w:rsidRDefault="001E7596" w:rsidP="00FE291C">
            <w:pPr>
              <w:spacing w:before="60"/>
              <w:ind w:left="34"/>
              <w:rPr>
                <w:sz w:val="20"/>
              </w:rPr>
            </w:pPr>
            <w:r w:rsidRPr="00B00418">
              <w:rPr>
                <w:sz w:val="20"/>
              </w:rPr>
              <w:t>Sub</w:t>
            </w:r>
            <w:r w:rsidR="00B00418">
              <w:rPr>
                <w:sz w:val="20"/>
              </w:rPr>
              <w:noBreakHyphen/>
            </w:r>
            <w:r w:rsidRPr="00B00418">
              <w:rPr>
                <w:sz w:val="20"/>
              </w:rPr>
              <w:t>Ch = Sub</w:t>
            </w:r>
            <w:r w:rsidR="00B00418">
              <w:rPr>
                <w:sz w:val="20"/>
              </w:rPr>
              <w:noBreakHyphen/>
            </w:r>
            <w:r w:rsidRPr="00B00418">
              <w:rPr>
                <w:sz w:val="20"/>
              </w:rPr>
              <w:t>Chapter(s)</w:t>
            </w:r>
          </w:p>
        </w:tc>
      </w:tr>
      <w:tr w:rsidR="001E7596" w:rsidRPr="00B00418" w:rsidTr="00FE291C">
        <w:tc>
          <w:tcPr>
            <w:tcW w:w="4253" w:type="dxa"/>
            <w:shd w:val="clear" w:color="auto" w:fill="auto"/>
          </w:tcPr>
          <w:p w:rsidR="001E7596" w:rsidRPr="00B00418" w:rsidRDefault="001E7596" w:rsidP="00FE291C">
            <w:pPr>
              <w:ind w:left="34"/>
              <w:rPr>
                <w:sz w:val="20"/>
              </w:rPr>
            </w:pPr>
            <w:r w:rsidRPr="00B00418">
              <w:rPr>
                <w:sz w:val="20"/>
              </w:rPr>
              <w:t xml:space="preserve">    cannot be given effect</w:t>
            </w:r>
          </w:p>
        </w:tc>
        <w:tc>
          <w:tcPr>
            <w:tcW w:w="3686" w:type="dxa"/>
            <w:shd w:val="clear" w:color="auto" w:fill="auto"/>
          </w:tcPr>
          <w:p w:rsidR="001E7596" w:rsidRPr="00B00418" w:rsidRDefault="001E7596" w:rsidP="00FE291C">
            <w:pPr>
              <w:spacing w:before="60"/>
              <w:ind w:left="34"/>
              <w:rPr>
                <w:sz w:val="20"/>
              </w:rPr>
            </w:pPr>
            <w:r w:rsidRPr="00B00418">
              <w:rPr>
                <w:sz w:val="20"/>
              </w:rPr>
              <w:t>SubPt = Subpart(s)</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mod = modified/modification</w:t>
            </w:r>
          </w:p>
        </w:tc>
        <w:tc>
          <w:tcPr>
            <w:tcW w:w="3686" w:type="dxa"/>
            <w:shd w:val="clear" w:color="auto" w:fill="auto"/>
          </w:tcPr>
          <w:p w:rsidR="001E7596" w:rsidRPr="00B00418" w:rsidRDefault="001E7596" w:rsidP="00FE291C">
            <w:pPr>
              <w:spacing w:before="60"/>
              <w:ind w:left="34"/>
              <w:rPr>
                <w:sz w:val="20"/>
              </w:rPr>
            </w:pPr>
            <w:r w:rsidRPr="00B00418">
              <w:rPr>
                <w:sz w:val="20"/>
                <w:u w:val="single"/>
              </w:rPr>
              <w:t>underlining</w:t>
            </w:r>
            <w:r w:rsidRPr="00B00418">
              <w:rPr>
                <w:sz w:val="20"/>
              </w:rPr>
              <w:t xml:space="preserve"> = whole or part not</w:t>
            </w:r>
          </w:p>
        </w:tc>
      </w:tr>
      <w:tr w:rsidR="001E7596" w:rsidRPr="00B00418" w:rsidTr="00FE291C">
        <w:tc>
          <w:tcPr>
            <w:tcW w:w="4253" w:type="dxa"/>
            <w:shd w:val="clear" w:color="auto" w:fill="auto"/>
          </w:tcPr>
          <w:p w:rsidR="001E7596" w:rsidRPr="00B00418" w:rsidRDefault="001E7596" w:rsidP="00FE291C">
            <w:pPr>
              <w:spacing w:before="60"/>
              <w:ind w:left="34"/>
              <w:rPr>
                <w:sz w:val="20"/>
              </w:rPr>
            </w:pPr>
            <w:r w:rsidRPr="00B00418">
              <w:rPr>
                <w:sz w:val="20"/>
              </w:rPr>
              <w:t>No. = Number(s)</w:t>
            </w:r>
          </w:p>
        </w:tc>
        <w:tc>
          <w:tcPr>
            <w:tcW w:w="3686" w:type="dxa"/>
            <w:shd w:val="clear" w:color="auto" w:fill="auto"/>
          </w:tcPr>
          <w:p w:rsidR="001E7596" w:rsidRPr="00B00418" w:rsidRDefault="001E7596" w:rsidP="00FE291C">
            <w:pPr>
              <w:ind w:left="34"/>
              <w:rPr>
                <w:sz w:val="20"/>
              </w:rPr>
            </w:pPr>
            <w:r w:rsidRPr="00B00418">
              <w:rPr>
                <w:sz w:val="20"/>
              </w:rPr>
              <w:t xml:space="preserve">    commenced or to be commenced</w:t>
            </w:r>
          </w:p>
        </w:tc>
      </w:tr>
    </w:tbl>
    <w:p w:rsidR="001E7596" w:rsidRPr="00B00418" w:rsidRDefault="001E7596" w:rsidP="001E7596">
      <w:pPr>
        <w:pStyle w:val="Tabletext"/>
      </w:pPr>
    </w:p>
    <w:p w:rsidR="00DD0588" w:rsidRPr="00B00418" w:rsidRDefault="00DD0588" w:rsidP="00474CC2">
      <w:pPr>
        <w:pStyle w:val="ENotesHeading2"/>
        <w:pageBreakBefore/>
        <w:outlineLvl w:val="9"/>
      </w:pPr>
      <w:bookmarkStart w:id="103" w:name="_Toc521500125"/>
      <w:r w:rsidRPr="00B00418">
        <w:t>Endnote 3—Legislation history</w:t>
      </w:r>
      <w:bookmarkEnd w:id="103"/>
    </w:p>
    <w:p w:rsidR="00950FA6" w:rsidRPr="00B00418" w:rsidRDefault="00950FA6" w:rsidP="00F556A4">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3"/>
        <w:gridCol w:w="994"/>
        <w:gridCol w:w="1845"/>
        <w:gridCol w:w="1420"/>
      </w:tblGrid>
      <w:tr w:rsidR="00950FA6" w:rsidRPr="00B00418" w:rsidTr="00AA18B5">
        <w:trPr>
          <w:cantSplit/>
          <w:tblHeader/>
        </w:trPr>
        <w:tc>
          <w:tcPr>
            <w:tcW w:w="1842" w:type="dxa"/>
            <w:tcBorders>
              <w:top w:val="single" w:sz="12" w:space="0" w:color="auto"/>
              <w:bottom w:val="single" w:sz="12" w:space="0" w:color="auto"/>
            </w:tcBorders>
            <w:shd w:val="clear" w:color="auto" w:fill="auto"/>
          </w:tcPr>
          <w:p w:rsidR="00950FA6" w:rsidRPr="00B00418" w:rsidRDefault="00950FA6" w:rsidP="00F556A4">
            <w:pPr>
              <w:pStyle w:val="ENoteTableHeading"/>
            </w:pPr>
            <w:r w:rsidRPr="00B00418">
              <w:t>Act</w:t>
            </w:r>
          </w:p>
        </w:tc>
        <w:tc>
          <w:tcPr>
            <w:tcW w:w="993" w:type="dxa"/>
            <w:tcBorders>
              <w:top w:val="single" w:sz="12" w:space="0" w:color="auto"/>
              <w:bottom w:val="single" w:sz="12" w:space="0" w:color="auto"/>
            </w:tcBorders>
            <w:shd w:val="clear" w:color="auto" w:fill="auto"/>
          </w:tcPr>
          <w:p w:rsidR="00950FA6" w:rsidRPr="00B00418" w:rsidRDefault="00950FA6" w:rsidP="00F556A4">
            <w:pPr>
              <w:pStyle w:val="ENoteTableHeading"/>
            </w:pPr>
            <w:r w:rsidRPr="00B00418">
              <w:t>Number and year</w:t>
            </w:r>
          </w:p>
        </w:tc>
        <w:tc>
          <w:tcPr>
            <w:tcW w:w="994" w:type="dxa"/>
            <w:tcBorders>
              <w:top w:val="single" w:sz="12" w:space="0" w:color="auto"/>
              <w:bottom w:val="single" w:sz="12" w:space="0" w:color="auto"/>
            </w:tcBorders>
            <w:shd w:val="clear" w:color="auto" w:fill="auto"/>
          </w:tcPr>
          <w:p w:rsidR="00950FA6" w:rsidRPr="00B00418" w:rsidRDefault="00DD0588" w:rsidP="00F556A4">
            <w:pPr>
              <w:pStyle w:val="ENoteTableHeading"/>
            </w:pPr>
            <w:r w:rsidRPr="00B00418">
              <w:t>Assent</w:t>
            </w:r>
          </w:p>
        </w:tc>
        <w:tc>
          <w:tcPr>
            <w:tcW w:w="1845" w:type="dxa"/>
            <w:tcBorders>
              <w:top w:val="single" w:sz="12" w:space="0" w:color="auto"/>
              <w:bottom w:val="single" w:sz="12" w:space="0" w:color="auto"/>
            </w:tcBorders>
            <w:shd w:val="clear" w:color="auto" w:fill="auto"/>
          </w:tcPr>
          <w:p w:rsidR="00950FA6" w:rsidRPr="00B00418" w:rsidRDefault="00DD0588" w:rsidP="00F556A4">
            <w:pPr>
              <w:pStyle w:val="ENoteTableHeading"/>
            </w:pPr>
            <w:r w:rsidRPr="00B00418">
              <w:t>Commencement</w:t>
            </w:r>
          </w:p>
        </w:tc>
        <w:tc>
          <w:tcPr>
            <w:tcW w:w="1420" w:type="dxa"/>
            <w:tcBorders>
              <w:top w:val="single" w:sz="12" w:space="0" w:color="auto"/>
              <w:bottom w:val="single" w:sz="12" w:space="0" w:color="auto"/>
            </w:tcBorders>
            <w:shd w:val="clear" w:color="auto" w:fill="auto"/>
          </w:tcPr>
          <w:p w:rsidR="00950FA6" w:rsidRPr="00B00418" w:rsidRDefault="00950FA6" w:rsidP="00F556A4">
            <w:pPr>
              <w:pStyle w:val="ENoteTableHeading"/>
            </w:pPr>
            <w:r w:rsidRPr="00B00418">
              <w:t>Application, saving and transitional provisions</w:t>
            </w:r>
          </w:p>
        </w:tc>
      </w:tr>
      <w:tr w:rsidR="00950FA6" w:rsidRPr="00B00418" w:rsidTr="00AA18B5">
        <w:trPr>
          <w:cantSplit/>
        </w:trPr>
        <w:tc>
          <w:tcPr>
            <w:tcW w:w="1842" w:type="dxa"/>
            <w:tcBorders>
              <w:top w:val="single" w:sz="12" w:space="0" w:color="auto"/>
              <w:bottom w:val="single" w:sz="4" w:space="0" w:color="auto"/>
            </w:tcBorders>
            <w:shd w:val="clear" w:color="auto" w:fill="auto"/>
          </w:tcPr>
          <w:p w:rsidR="00950FA6" w:rsidRPr="00B00418" w:rsidRDefault="00950FA6" w:rsidP="00950FA6">
            <w:pPr>
              <w:pStyle w:val="ENoteTableText"/>
            </w:pPr>
            <w:r w:rsidRPr="00B00418">
              <w:t>Australian Communications and Media Authority Act 2005</w:t>
            </w:r>
          </w:p>
        </w:tc>
        <w:tc>
          <w:tcPr>
            <w:tcW w:w="993" w:type="dxa"/>
            <w:tcBorders>
              <w:top w:val="single" w:sz="12" w:space="0" w:color="auto"/>
              <w:bottom w:val="single" w:sz="4" w:space="0" w:color="auto"/>
            </w:tcBorders>
            <w:shd w:val="clear" w:color="auto" w:fill="auto"/>
          </w:tcPr>
          <w:p w:rsidR="00950FA6" w:rsidRPr="00B00418" w:rsidRDefault="00950FA6" w:rsidP="00950FA6">
            <w:pPr>
              <w:pStyle w:val="ENoteTableText"/>
            </w:pPr>
            <w:r w:rsidRPr="00B00418">
              <w:t>44, 2005</w:t>
            </w:r>
          </w:p>
        </w:tc>
        <w:tc>
          <w:tcPr>
            <w:tcW w:w="994" w:type="dxa"/>
            <w:tcBorders>
              <w:top w:val="single" w:sz="12" w:space="0" w:color="auto"/>
              <w:bottom w:val="single" w:sz="4" w:space="0" w:color="auto"/>
            </w:tcBorders>
            <w:shd w:val="clear" w:color="auto" w:fill="auto"/>
          </w:tcPr>
          <w:p w:rsidR="00950FA6" w:rsidRPr="00B00418" w:rsidRDefault="00950FA6" w:rsidP="00950FA6">
            <w:pPr>
              <w:pStyle w:val="ENoteTableText"/>
            </w:pPr>
            <w:r w:rsidRPr="00B00418">
              <w:t>1 Apr 2005</w:t>
            </w:r>
          </w:p>
        </w:tc>
        <w:tc>
          <w:tcPr>
            <w:tcW w:w="1845" w:type="dxa"/>
            <w:tcBorders>
              <w:top w:val="single" w:sz="12" w:space="0" w:color="auto"/>
              <w:bottom w:val="single" w:sz="4" w:space="0" w:color="auto"/>
            </w:tcBorders>
            <w:shd w:val="clear" w:color="auto" w:fill="auto"/>
          </w:tcPr>
          <w:p w:rsidR="00950FA6" w:rsidRPr="00B00418" w:rsidRDefault="006B7DC6" w:rsidP="0007575B">
            <w:pPr>
              <w:pStyle w:val="ENoteTableText"/>
            </w:pPr>
            <w:r w:rsidRPr="00B00418">
              <w:t>s</w:t>
            </w:r>
            <w:r w:rsidR="004D5C25" w:rsidRPr="00B00418">
              <w:t> </w:t>
            </w:r>
            <w:r w:rsidR="00950FA6" w:rsidRPr="00B00418">
              <w:t>3–68: 1</w:t>
            </w:r>
            <w:r w:rsidR="00B00418">
              <w:t> </w:t>
            </w:r>
            <w:r w:rsidR="00950FA6" w:rsidRPr="00B00418">
              <w:t>July 2005</w:t>
            </w:r>
            <w:r w:rsidR="0007575B" w:rsidRPr="00B00418">
              <w:t xml:space="preserve"> (s 2(1) item</w:t>
            </w:r>
            <w:r w:rsidR="00B00418">
              <w:t> </w:t>
            </w:r>
            <w:r w:rsidR="0007575B" w:rsidRPr="00B00418">
              <w:t>2)</w:t>
            </w:r>
            <w:r w:rsidR="00950FA6" w:rsidRPr="00B00418">
              <w:br/>
              <w:t xml:space="preserve">Remainder: </w:t>
            </w:r>
            <w:r w:rsidR="0007575B" w:rsidRPr="00B00418">
              <w:t>1 Apr 2005 (s 2(1) item</w:t>
            </w:r>
            <w:r w:rsidR="00B00418">
              <w:t> </w:t>
            </w:r>
            <w:r w:rsidR="0007575B" w:rsidRPr="00B00418">
              <w:t>1)</w:t>
            </w:r>
          </w:p>
        </w:tc>
        <w:tc>
          <w:tcPr>
            <w:tcW w:w="1420" w:type="dxa"/>
            <w:tcBorders>
              <w:top w:val="single" w:sz="12" w:space="0" w:color="auto"/>
              <w:bottom w:val="single" w:sz="4" w:space="0" w:color="auto"/>
            </w:tcBorders>
            <w:shd w:val="clear" w:color="auto" w:fill="auto"/>
          </w:tcPr>
          <w:p w:rsidR="00950FA6" w:rsidRPr="00B00418" w:rsidRDefault="00950FA6" w:rsidP="00950FA6">
            <w:pPr>
              <w:pStyle w:val="ENoteTableText"/>
            </w:pPr>
          </w:p>
        </w:tc>
      </w:tr>
      <w:tr w:rsidR="00950FA6" w:rsidRPr="00B00418" w:rsidTr="00AA18B5">
        <w:trPr>
          <w:cantSplit/>
        </w:trPr>
        <w:tc>
          <w:tcPr>
            <w:tcW w:w="1842" w:type="dxa"/>
            <w:tcBorders>
              <w:bottom w:val="single" w:sz="4" w:space="0" w:color="auto"/>
            </w:tcBorders>
            <w:shd w:val="clear" w:color="auto" w:fill="auto"/>
          </w:tcPr>
          <w:p w:rsidR="00950FA6" w:rsidRPr="00B00418" w:rsidRDefault="00950FA6" w:rsidP="00950FA6">
            <w:pPr>
              <w:pStyle w:val="ENoteTableText"/>
            </w:pPr>
            <w:r w:rsidRPr="00B00418">
              <w:t>Do Not Call Register (Consequential Amendments) Act 2006</w:t>
            </w:r>
          </w:p>
        </w:tc>
        <w:tc>
          <w:tcPr>
            <w:tcW w:w="993" w:type="dxa"/>
            <w:tcBorders>
              <w:bottom w:val="single" w:sz="4" w:space="0" w:color="auto"/>
            </w:tcBorders>
            <w:shd w:val="clear" w:color="auto" w:fill="auto"/>
          </w:tcPr>
          <w:p w:rsidR="00950FA6" w:rsidRPr="00B00418" w:rsidRDefault="00950FA6" w:rsidP="00950FA6">
            <w:pPr>
              <w:pStyle w:val="ENoteTableText"/>
            </w:pPr>
            <w:r w:rsidRPr="00B00418">
              <w:t>89, 2006</w:t>
            </w:r>
          </w:p>
        </w:tc>
        <w:tc>
          <w:tcPr>
            <w:tcW w:w="994" w:type="dxa"/>
            <w:tcBorders>
              <w:bottom w:val="single" w:sz="4" w:space="0" w:color="auto"/>
            </w:tcBorders>
            <w:shd w:val="clear" w:color="auto" w:fill="auto"/>
          </w:tcPr>
          <w:p w:rsidR="00950FA6" w:rsidRPr="00B00418" w:rsidRDefault="00950FA6" w:rsidP="00950FA6">
            <w:pPr>
              <w:pStyle w:val="ENoteTableText"/>
            </w:pPr>
            <w:r w:rsidRPr="00B00418">
              <w:t>30</w:t>
            </w:r>
            <w:r w:rsidR="00B00418">
              <w:t> </w:t>
            </w:r>
            <w:r w:rsidRPr="00B00418">
              <w:t>June 2006</w:t>
            </w:r>
          </w:p>
        </w:tc>
        <w:tc>
          <w:tcPr>
            <w:tcW w:w="1845" w:type="dxa"/>
            <w:tcBorders>
              <w:bottom w:val="single" w:sz="4" w:space="0" w:color="auto"/>
            </w:tcBorders>
            <w:shd w:val="clear" w:color="auto" w:fill="auto"/>
          </w:tcPr>
          <w:p w:rsidR="00950FA6" w:rsidRPr="00B00418" w:rsidRDefault="00950FA6" w:rsidP="0007575B">
            <w:pPr>
              <w:pStyle w:val="ENoteTableText"/>
            </w:pPr>
            <w:r w:rsidRPr="00B00418">
              <w:t>Sch</w:t>
            </w:r>
            <w:r w:rsidR="004D5C25" w:rsidRPr="00B00418">
              <w:t> </w:t>
            </w:r>
            <w:r w:rsidRPr="00B00418">
              <w:t>1 (item</w:t>
            </w:r>
            <w:r w:rsidR="00B00418">
              <w:t> </w:t>
            </w:r>
            <w:r w:rsidRPr="00B00418">
              <w:t>42): 31</w:t>
            </w:r>
            <w:r w:rsidR="00B00418">
              <w:t> </w:t>
            </w:r>
            <w:r w:rsidRPr="00B00418">
              <w:t>May 2007 (s 2(1)</w:t>
            </w:r>
            <w:r w:rsidR="0007575B" w:rsidRPr="00B00418">
              <w:t xml:space="preserve"> item</w:t>
            </w:r>
            <w:r w:rsidR="00B00418">
              <w:t> </w:t>
            </w:r>
            <w:r w:rsidR="0007575B" w:rsidRPr="00B00418">
              <w:t>3)</w:t>
            </w:r>
          </w:p>
        </w:tc>
        <w:tc>
          <w:tcPr>
            <w:tcW w:w="1420" w:type="dxa"/>
            <w:tcBorders>
              <w:bottom w:val="single" w:sz="4" w:space="0" w:color="auto"/>
            </w:tcBorders>
            <w:shd w:val="clear" w:color="auto" w:fill="auto"/>
          </w:tcPr>
          <w:p w:rsidR="00950FA6" w:rsidRPr="00B00418" w:rsidRDefault="00950FA6" w:rsidP="00950FA6">
            <w:pPr>
              <w:pStyle w:val="ENoteTableText"/>
            </w:pPr>
            <w:r w:rsidRPr="00B00418">
              <w:t>—</w:t>
            </w:r>
          </w:p>
        </w:tc>
      </w:tr>
      <w:tr w:rsidR="00950FA6" w:rsidRPr="00B00418" w:rsidTr="00AA18B5">
        <w:trPr>
          <w:cantSplit/>
        </w:trPr>
        <w:tc>
          <w:tcPr>
            <w:tcW w:w="1842" w:type="dxa"/>
            <w:tcBorders>
              <w:bottom w:val="single" w:sz="4" w:space="0" w:color="auto"/>
            </w:tcBorders>
            <w:shd w:val="clear" w:color="auto" w:fill="auto"/>
          </w:tcPr>
          <w:p w:rsidR="00950FA6" w:rsidRPr="00B00418" w:rsidRDefault="00950FA6" w:rsidP="00950FA6">
            <w:pPr>
              <w:pStyle w:val="ENoteTableText"/>
            </w:pPr>
            <w:bookmarkStart w:id="104" w:name="CU_480034"/>
            <w:bookmarkEnd w:id="104"/>
            <w:r w:rsidRPr="00B00418">
              <w:t>Broadcasting Services Amendment (Collection of Datacasting Transmitter Licence Fees) Act 2006</w:t>
            </w:r>
          </w:p>
        </w:tc>
        <w:tc>
          <w:tcPr>
            <w:tcW w:w="993" w:type="dxa"/>
            <w:tcBorders>
              <w:bottom w:val="single" w:sz="4" w:space="0" w:color="auto"/>
            </w:tcBorders>
            <w:shd w:val="clear" w:color="auto" w:fill="auto"/>
          </w:tcPr>
          <w:p w:rsidR="00950FA6" w:rsidRPr="00B00418" w:rsidRDefault="00950FA6" w:rsidP="00950FA6">
            <w:pPr>
              <w:pStyle w:val="ENoteTableText"/>
            </w:pPr>
            <w:r w:rsidRPr="00B00418">
              <w:t>153, 2006</w:t>
            </w:r>
          </w:p>
        </w:tc>
        <w:tc>
          <w:tcPr>
            <w:tcW w:w="994" w:type="dxa"/>
            <w:tcBorders>
              <w:bottom w:val="single" w:sz="4" w:space="0" w:color="auto"/>
            </w:tcBorders>
            <w:shd w:val="clear" w:color="auto" w:fill="auto"/>
          </w:tcPr>
          <w:p w:rsidR="00950FA6" w:rsidRPr="00B00418" w:rsidRDefault="00950FA6" w:rsidP="00950FA6">
            <w:pPr>
              <w:pStyle w:val="ENoteTableText"/>
            </w:pPr>
            <w:r w:rsidRPr="00B00418">
              <w:t>8 Dec 2006</w:t>
            </w:r>
          </w:p>
        </w:tc>
        <w:tc>
          <w:tcPr>
            <w:tcW w:w="1845" w:type="dxa"/>
            <w:tcBorders>
              <w:bottom w:val="single" w:sz="4" w:space="0" w:color="auto"/>
            </w:tcBorders>
            <w:shd w:val="clear" w:color="auto" w:fill="auto"/>
          </w:tcPr>
          <w:p w:rsidR="00950FA6" w:rsidRPr="00B00418" w:rsidRDefault="00DF3324" w:rsidP="00DF3324">
            <w:pPr>
              <w:pStyle w:val="ENoteTableText"/>
            </w:pPr>
            <w:r w:rsidRPr="00B00418">
              <w:t>Sch 1 (item</w:t>
            </w:r>
            <w:r w:rsidR="00B00418">
              <w:t> </w:t>
            </w:r>
            <w:r w:rsidRPr="00B00418">
              <w:t>1):</w:t>
            </w:r>
            <w:r w:rsidR="00BE1331" w:rsidRPr="00B00418">
              <w:t xml:space="preserve"> </w:t>
            </w:r>
            <w:r w:rsidR="00950FA6" w:rsidRPr="00B00418">
              <w:t>1 Jan 2007</w:t>
            </w:r>
            <w:r w:rsidRPr="00B00418">
              <w:t xml:space="preserve"> (s 2)</w:t>
            </w:r>
          </w:p>
        </w:tc>
        <w:tc>
          <w:tcPr>
            <w:tcW w:w="1420" w:type="dxa"/>
            <w:tcBorders>
              <w:bottom w:val="single" w:sz="4" w:space="0" w:color="auto"/>
            </w:tcBorders>
            <w:shd w:val="clear" w:color="auto" w:fill="auto"/>
          </w:tcPr>
          <w:p w:rsidR="00950FA6" w:rsidRPr="00B00418" w:rsidRDefault="00950FA6" w:rsidP="00950FA6">
            <w:pPr>
              <w:pStyle w:val="ENoteTableText"/>
            </w:pPr>
            <w:r w:rsidRPr="00B00418">
              <w:t>—</w:t>
            </w:r>
          </w:p>
        </w:tc>
      </w:tr>
      <w:tr w:rsidR="00950FA6" w:rsidRPr="00B00418" w:rsidTr="00AA18B5">
        <w:trPr>
          <w:cantSplit/>
        </w:trPr>
        <w:tc>
          <w:tcPr>
            <w:tcW w:w="1842" w:type="dxa"/>
            <w:tcBorders>
              <w:top w:val="single" w:sz="4" w:space="0" w:color="auto"/>
            </w:tcBorders>
            <w:shd w:val="clear" w:color="auto" w:fill="auto"/>
          </w:tcPr>
          <w:p w:rsidR="00950FA6" w:rsidRPr="00B00418" w:rsidRDefault="00950FA6" w:rsidP="00950FA6">
            <w:pPr>
              <w:pStyle w:val="ENoteTableText"/>
            </w:pPr>
            <w:r w:rsidRPr="00B00418">
              <w:t>Communications Legislation Amendment (Content Services) Act 2007</w:t>
            </w:r>
          </w:p>
        </w:tc>
        <w:tc>
          <w:tcPr>
            <w:tcW w:w="993" w:type="dxa"/>
            <w:tcBorders>
              <w:top w:val="single" w:sz="4" w:space="0" w:color="auto"/>
            </w:tcBorders>
            <w:shd w:val="clear" w:color="auto" w:fill="auto"/>
          </w:tcPr>
          <w:p w:rsidR="00950FA6" w:rsidRPr="00B00418" w:rsidRDefault="00950FA6" w:rsidP="00950FA6">
            <w:pPr>
              <w:pStyle w:val="ENoteTableText"/>
            </w:pPr>
            <w:r w:rsidRPr="00B00418">
              <w:t>124, 2007</w:t>
            </w:r>
          </w:p>
        </w:tc>
        <w:tc>
          <w:tcPr>
            <w:tcW w:w="994" w:type="dxa"/>
            <w:tcBorders>
              <w:top w:val="single" w:sz="4" w:space="0" w:color="auto"/>
            </w:tcBorders>
            <w:shd w:val="clear" w:color="auto" w:fill="auto"/>
          </w:tcPr>
          <w:p w:rsidR="00950FA6" w:rsidRPr="00B00418" w:rsidRDefault="00950FA6" w:rsidP="00950FA6">
            <w:pPr>
              <w:pStyle w:val="ENoteTableText"/>
            </w:pPr>
            <w:r w:rsidRPr="00B00418">
              <w:t>20</w:t>
            </w:r>
            <w:r w:rsidR="00B00418">
              <w:t> </w:t>
            </w:r>
            <w:r w:rsidRPr="00B00418">
              <w:t>July 2007</w:t>
            </w:r>
          </w:p>
        </w:tc>
        <w:tc>
          <w:tcPr>
            <w:tcW w:w="1845" w:type="dxa"/>
            <w:tcBorders>
              <w:top w:val="single" w:sz="4" w:space="0" w:color="auto"/>
            </w:tcBorders>
            <w:shd w:val="clear" w:color="auto" w:fill="auto"/>
          </w:tcPr>
          <w:p w:rsidR="00950FA6" w:rsidRPr="00B00418" w:rsidRDefault="00950FA6" w:rsidP="00886157">
            <w:pPr>
              <w:pStyle w:val="ENoteTableText"/>
            </w:pPr>
            <w:r w:rsidRPr="00B00418">
              <w:t>Sch</w:t>
            </w:r>
            <w:r w:rsidR="004D5C25" w:rsidRPr="00B00418">
              <w:t> </w:t>
            </w:r>
            <w:r w:rsidRPr="00B00418">
              <w:t>1 (items</w:t>
            </w:r>
            <w:r w:rsidR="00B00418">
              <w:t> </w:t>
            </w:r>
            <w:r w:rsidRPr="00B00418">
              <w:t>1–7): 20 Jan 2008</w:t>
            </w:r>
            <w:r w:rsidR="00886157" w:rsidRPr="00B00418">
              <w:t xml:space="preserve"> (s 2(1) item</w:t>
            </w:r>
            <w:r w:rsidR="00B00418">
              <w:t> </w:t>
            </w:r>
            <w:r w:rsidR="00886157" w:rsidRPr="00B00418">
              <w:t>2)</w:t>
            </w:r>
          </w:p>
        </w:tc>
        <w:tc>
          <w:tcPr>
            <w:tcW w:w="1420" w:type="dxa"/>
            <w:tcBorders>
              <w:top w:val="single" w:sz="4" w:space="0" w:color="auto"/>
            </w:tcBorders>
            <w:shd w:val="clear" w:color="auto" w:fill="auto"/>
          </w:tcPr>
          <w:p w:rsidR="00950FA6" w:rsidRPr="00B00418" w:rsidRDefault="00950FA6" w:rsidP="00950FA6">
            <w:pPr>
              <w:pStyle w:val="ENoteTableText"/>
            </w:pPr>
            <w:r w:rsidRPr="00B00418">
              <w:t>—</w:t>
            </w:r>
          </w:p>
        </w:tc>
      </w:tr>
      <w:tr w:rsidR="00950FA6" w:rsidRPr="00B00418" w:rsidTr="00AA18B5">
        <w:trPr>
          <w:cantSplit/>
        </w:trPr>
        <w:tc>
          <w:tcPr>
            <w:tcW w:w="1842" w:type="dxa"/>
            <w:tcBorders>
              <w:bottom w:val="single" w:sz="4" w:space="0" w:color="auto"/>
            </w:tcBorders>
            <w:shd w:val="clear" w:color="auto" w:fill="auto"/>
          </w:tcPr>
          <w:p w:rsidR="00950FA6" w:rsidRPr="00B00418" w:rsidRDefault="00950FA6" w:rsidP="00950FA6">
            <w:pPr>
              <w:pStyle w:val="ENoteTableText"/>
              <w:rPr>
                <w:szCs w:val="40"/>
              </w:rPr>
            </w:pPr>
            <w:r w:rsidRPr="00B00418">
              <w:t>Telecommunications (Interception and Access) Amendment Act 2007</w:t>
            </w:r>
          </w:p>
        </w:tc>
        <w:tc>
          <w:tcPr>
            <w:tcW w:w="993" w:type="dxa"/>
            <w:tcBorders>
              <w:bottom w:val="single" w:sz="4" w:space="0" w:color="auto"/>
            </w:tcBorders>
            <w:shd w:val="clear" w:color="auto" w:fill="auto"/>
          </w:tcPr>
          <w:p w:rsidR="00950FA6" w:rsidRPr="00B00418" w:rsidRDefault="00950FA6" w:rsidP="00950FA6">
            <w:pPr>
              <w:pStyle w:val="ENoteTableText"/>
            </w:pPr>
            <w:r w:rsidRPr="00B00418">
              <w:t>177, 2007</w:t>
            </w:r>
          </w:p>
        </w:tc>
        <w:tc>
          <w:tcPr>
            <w:tcW w:w="994" w:type="dxa"/>
            <w:tcBorders>
              <w:bottom w:val="single" w:sz="4" w:space="0" w:color="auto"/>
            </w:tcBorders>
            <w:shd w:val="clear" w:color="auto" w:fill="auto"/>
          </w:tcPr>
          <w:p w:rsidR="00950FA6" w:rsidRPr="00B00418" w:rsidRDefault="00950FA6" w:rsidP="00950FA6">
            <w:pPr>
              <w:pStyle w:val="ENoteTableText"/>
            </w:pPr>
            <w:r w:rsidRPr="00B00418">
              <w:t>28 Sept 2007</w:t>
            </w:r>
          </w:p>
        </w:tc>
        <w:tc>
          <w:tcPr>
            <w:tcW w:w="1845" w:type="dxa"/>
            <w:tcBorders>
              <w:bottom w:val="single" w:sz="4" w:space="0" w:color="auto"/>
            </w:tcBorders>
            <w:shd w:val="clear" w:color="auto" w:fill="auto"/>
          </w:tcPr>
          <w:p w:rsidR="00950FA6" w:rsidRPr="00B00418" w:rsidRDefault="00950FA6" w:rsidP="009169C4">
            <w:pPr>
              <w:pStyle w:val="ENoteTableText"/>
            </w:pPr>
            <w:r w:rsidRPr="00B00418">
              <w:t>Sch</w:t>
            </w:r>
            <w:r w:rsidR="004D5C25" w:rsidRPr="00B00418">
              <w:t> </w:t>
            </w:r>
            <w:r w:rsidRPr="00B00418">
              <w:t>1 (items</w:t>
            </w:r>
            <w:r w:rsidR="00B00418">
              <w:t> </w:t>
            </w:r>
            <w:r w:rsidRPr="00B00418">
              <w:t>13, 68): 1 Nov 2007</w:t>
            </w:r>
            <w:r w:rsidR="009169C4" w:rsidRPr="00B00418">
              <w:t xml:space="preserve"> (s 2(1) item</w:t>
            </w:r>
            <w:r w:rsidR="00B00418">
              <w:t> </w:t>
            </w:r>
            <w:r w:rsidR="009169C4" w:rsidRPr="00B00418">
              <w:t>2)</w:t>
            </w:r>
          </w:p>
        </w:tc>
        <w:tc>
          <w:tcPr>
            <w:tcW w:w="1420" w:type="dxa"/>
            <w:tcBorders>
              <w:bottom w:val="single" w:sz="4" w:space="0" w:color="auto"/>
            </w:tcBorders>
            <w:shd w:val="clear" w:color="auto" w:fill="auto"/>
          </w:tcPr>
          <w:p w:rsidR="00950FA6" w:rsidRPr="00B00418" w:rsidRDefault="00950FA6" w:rsidP="0022167B">
            <w:pPr>
              <w:pStyle w:val="ENoteTableText"/>
            </w:pPr>
            <w:r w:rsidRPr="00B00418">
              <w:t>Sch 1 (item</w:t>
            </w:r>
            <w:r w:rsidR="00B00418">
              <w:t> </w:t>
            </w:r>
            <w:r w:rsidRPr="00B00418">
              <w:t>68)</w:t>
            </w:r>
          </w:p>
        </w:tc>
      </w:tr>
      <w:tr w:rsidR="00950FA6" w:rsidRPr="00B00418" w:rsidTr="00AA18B5">
        <w:trPr>
          <w:cantSplit/>
        </w:trPr>
        <w:tc>
          <w:tcPr>
            <w:tcW w:w="1842" w:type="dxa"/>
            <w:tcBorders>
              <w:bottom w:val="single" w:sz="4" w:space="0" w:color="auto"/>
            </w:tcBorders>
            <w:shd w:val="clear" w:color="auto" w:fill="auto"/>
          </w:tcPr>
          <w:p w:rsidR="00950FA6" w:rsidRPr="00B00418" w:rsidRDefault="00950FA6" w:rsidP="00950FA6">
            <w:pPr>
              <w:pStyle w:val="ENoteTableText"/>
            </w:pPr>
            <w:bookmarkStart w:id="105" w:name="CU_781019"/>
            <w:bookmarkEnd w:id="105"/>
            <w:r w:rsidRPr="00B00418">
              <w:t>Communications Legislation Amendment (Information Sharing and Datacasting) Act 2007</w:t>
            </w:r>
          </w:p>
        </w:tc>
        <w:tc>
          <w:tcPr>
            <w:tcW w:w="993" w:type="dxa"/>
            <w:tcBorders>
              <w:bottom w:val="single" w:sz="4" w:space="0" w:color="auto"/>
            </w:tcBorders>
            <w:shd w:val="clear" w:color="auto" w:fill="auto"/>
          </w:tcPr>
          <w:p w:rsidR="00950FA6" w:rsidRPr="00B00418" w:rsidRDefault="00950FA6" w:rsidP="00950FA6">
            <w:pPr>
              <w:pStyle w:val="ENoteTableText"/>
            </w:pPr>
            <w:r w:rsidRPr="00B00418">
              <w:t>178, 2007</w:t>
            </w:r>
          </w:p>
        </w:tc>
        <w:tc>
          <w:tcPr>
            <w:tcW w:w="994" w:type="dxa"/>
            <w:tcBorders>
              <w:bottom w:val="single" w:sz="4" w:space="0" w:color="auto"/>
            </w:tcBorders>
            <w:shd w:val="clear" w:color="auto" w:fill="auto"/>
          </w:tcPr>
          <w:p w:rsidR="00950FA6" w:rsidRPr="00B00418" w:rsidRDefault="00950FA6" w:rsidP="00950FA6">
            <w:pPr>
              <w:pStyle w:val="ENoteTableText"/>
            </w:pPr>
            <w:r w:rsidRPr="00B00418">
              <w:t>28 Sept 2007</w:t>
            </w:r>
          </w:p>
        </w:tc>
        <w:tc>
          <w:tcPr>
            <w:tcW w:w="1845" w:type="dxa"/>
            <w:tcBorders>
              <w:bottom w:val="single" w:sz="4" w:space="0" w:color="auto"/>
            </w:tcBorders>
            <w:shd w:val="clear" w:color="auto" w:fill="auto"/>
          </w:tcPr>
          <w:p w:rsidR="00950FA6" w:rsidRPr="00B00418" w:rsidRDefault="00950FA6" w:rsidP="009169C4">
            <w:pPr>
              <w:pStyle w:val="ENoteTableText"/>
            </w:pPr>
            <w:r w:rsidRPr="00B00418">
              <w:t>Sch</w:t>
            </w:r>
            <w:r w:rsidR="004D5C25" w:rsidRPr="00B00418">
              <w:t> </w:t>
            </w:r>
            <w:r w:rsidRPr="00B00418">
              <w:t>1 (items</w:t>
            </w:r>
            <w:r w:rsidR="00B00418">
              <w:t> </w:t>
            </w:r>
            <w:r w:rsidRPr="00B00418">
              <w:t>1–4, 6–9): 29 Sept 2007</w:t>
            </w:r>
            <w:r w:rsidR="009169C4" w:rsidRPr="00B00418">
              <w:t xml:space="preserve"> (s 2(1) item</w:t>
            </w:r>
            <w:r w:rsidR="00B00418">
              <w:t> </w:t>
            </w:r>
            <w:r w:rsidR="009169C4" w:rsidRPr="00B00418">
              <w:t>2)</w:t>
            </w:r>
            <w:r w:rsidRPr="00B00418">
              <w:br/>
              <w:t>Sch</w:t>
            </w:r>
            <w:r w:rsidR="004D5C25" w:rsidRPr="00B00418">
              <w:t> </w:t>
            </w:r>
            <w:r w:rsidRPr="00B00418">
              <w:t>1 (item</w:t>
            </w:r>
            <w:r w:rsidR="00B00418">
              <w:t> </w:t>
            </w:r>
            <w:r w:rsidRPr="00B00418">
              <w:t>5): 20 Jan 2008</w:t>
            </w:r>
            <w:r w:rsidR="009169C4" w:rsidRPr="00B00418">
              <w:t xml:space="preserve"> (s 2(1) item</w:t>
            </w:r>
            <w:r w:rsidR="00B00418">
              <w:t> </w:t>
            </w:r>
            <w:r w:rsidR="009169C4" w:rsidRPr="00B00418">
              <w:t>3)</w:t>
            </w:r>
          </w:p>
        </w:tc>
        <w:tc>
          <w:tcPr>
            <w:tcW w:w="1420" w:type="dxa"/>
            <w:tcBorders>
              <w:bottom w:val="single" w:sz="4" w:space="0" w:color="auto"/>
            </w:tcBorders>
            <w:shd w:val="clear" w:color="auto" w:fill="auto"/>
          </w:tcPr>
          <w:p w:rsidR="00950FA6" w:rsidRPr="00B00418" w:rsidRDefault="00950FA6" w:rsidP="0022167B">
            <w:pPr>
              <w:pStyle w:val="ENoteTableText"/>
            </w:pPr>
            <w:r w:rsidRPr="00B00418">
              <w:t>Sch 1 (item</w:t>
            </w:r>
            <w:r w:rsidR="00B00418">
              <w:t> </w:t>
            </w:r>
            <w:r w:rsidRPr="00B00418">
              <w:t>4)</w:t>
            </w:r>
          </w:p>
        </w:tc>
      </w:tr>
      <w:tr w:rsidR="00950FA6" w:rsidRPr="00B00418" w:rsidTr="00AA18B5">
        <w:trPr>
          <w:cantSplit/>
        </w:trPr>
        <w:tc>
          <w:tcPr>
            <w:tcW w:w="1842" w:type="dxa"/>
            <w:tcBorders>
              <w:top w:val="single" w:sz="4" w:space="0" w:color="auto"/>
            </w:tcBorders>
            <w:shd w:val="clear" w:color="auto" w:fill="auto"/>
          </w:tcPr>
          <w:p w:rsidR="00950FA6" w:rsidRPr="00B00418" w:rsidRDefault="00950FA6" w:rsidP="00950FA6">
            <w:pPr>
              <w:pStyle w:val="ENoteTableText"/>
            </w:pPr>
            <w:r w:rsidRPr="00B00418">
              <w:t>Statute Law Revision Act 2010</w:t>
            </w:r>
          </w:p>
        </w:tc>
        <w:tc>
          <w:tcPr>
            <w:tcW w:w="993" w:type="dxa"/>
            <w:tcBorders>
              <w:top w:val="single" w:sz="4" w:space="0" w:color="auto"/>
            </w:tcBorders>
            <w:shd w:val="clear" w:color="auto" w:fill="auto"/>
          </w:tcPr>
          <w:p w:rsidR="00950FA6" w:rsidRPr="00B00418" w:rsidRDefault="00950FA6" w:rsidP="00950FA6">
            <w:pPr>
              <w:pStyle w:val="ENoteTableText"/>
            </w:pPr>
            <w:r w:rsidRPr="00B00418">
              <w:t>8, 2010</w:t>
            </w:r>
          </w:p>
        </w:tc>
        <w:tc>
          <w:tcPr>
            <w:tcW w:w="994" w:type="dxa"/>
            <w:tcBorders>
              <w:top w:val="single" w:sz="4" w:space="0" w:color="auto"/>
            </w:tcBorders>
            <w:shd w:val="clear" w:color="auto" w:fill="auto"/>
          </w:tcPr>
          <w:p w:rsidR="00950FA6" w:rsidRPr="00B00418" w:rsidRDefault="00950FA6" w:rsidP="00950FA6">
            <w:pPr>
              <w:pStyle w:val="ENoteTableText"/>
            </w:pPr>
            <w:r w:rsidRPr="00B00418">
              <w:t>1 Mar 2010</w:t>
            </w:r>
          </w:p>
        </w:tc>
        <w:tc>
          <w:tcPr>
            <w:tcW w:w="1845" w:type="dxa"/>
            <w:tcBorders>
              <w:top w:val="single" w:sz="4" w:space="0" w:color="auto"/>
            </w:tcBorders>
            <w:shd w:val="clear" w:color="auto" w:fill="auto"/>
          </w:tcPr>
          <w:p w:rsidR="00950FA6" w:rsidRPr="00B00418" w:rsidRDefault="00950FA6" w:rsidP="008B055F">
            <w:pPr>
              <w:pStyle w:val="ENoteTableText"/>
              <w:rPr>
                <w:i/>
              </w:rPr>
            </w:pPr>
            <w:r w:rsidRPr="00B00418">
              <w:t>Sch</w:t>
            </w:r>
            <w:r w:rsidR="004D5C25" w:rsidRPr="00B00418">
              <w:t> </w:t>
            </w:r>
            <w:r w:rsidRPr="00B00418">
              <w:t>5 (item</w:t>
            </w:r>
            <w:r w:rsidR="00B00418">
              <w:t> </w:t>
            </w:r>
            <w:r w:rsidRPr="00B00418">
              <w:t xml:space="preserve">137(a)): </w:t>
            </w:r>
            <w:r w:rsidR="00BE151A" w:rsidRPr="00B00418">
              <w:t>1</w:t>
            </w:r>
            <w:r w:rsidR="0022167B" w:rsidRPr="00B00418">
              <w:t> </w:t>
            </w:r>
            <w:r w:rsidR="00BE151A" w:rsidRPr="00B00418">
              <w:t>Mar 2010 (s 2(1) item</w:t>
            </w:r>
            <w:r w:rsidR="00B00418">
              <w:t> </w:t>
            </w:r>
            <w:r w:rsidR="00BE151A" w:rsidRPr="00B00418">
              <w:t>38)</w:t>
            </w:r>
          </w:p>
        </w:tc>
        <w:tc>
          <w:tcPr>
            <w:tcW w:w="1420" w:type="dxa"/>
            <w:tcBorders>
              <w:top w:val="single" w:sz="4" w:space="0" w:color="auto"/>
            </w:tcBorders>
            <w:shd w:val="clear" w:color="auto" w:fill="auto"/>
          </w:tcPr>
          <w:p w:rsidR="00950FA6" w:rsidRPr="00B00418" w:rsidRDefault="00950FA6" w:rsidP="00950FA6">
            <w:pPr>
              <w:pStyle w:val="ENoteTableText"/>
            </w:pPr>
            <w:r w:rsidRPr="00B00418">
              <w:t>—</w:t>
            </w:r>
          </w:p>
        </w:tc>
      </w:tr>
      <w:tr w:rsidR="00950FA6" w:rsidRPr="00B00418" w:rsidTr="00AA18B5">
        <w:trPr>
          <w:cantSplit/>
        </w:trPr>
        <w:tc>
          <w:tcPr>
            <w:tcW w:w="1842" w:type="dxa"/>
            <w:shd w:val="clear" w:color="auto" w:fill="auto"/>
          </w:tcPr>
          <w:p w:rsidR="00950FA6" w:rsidRPr="00B00418" w:rsidRDefault="00950FA6" w:rsidP="00950FA6">
            <w:pPr>
              <w:pStyle w:val="ENoteTableText"/>
            </w:pPr>
            <w:r w:rsidRPr="00B00418">
              <w:t>Trade Practices Amendment (Australian Consumer Law) Act (No.</w:t>
            </w:r>
            <w:r w:rsidR="00B00418">
              <w:t> </w:t>
            </w:r>
            <w:r w:rsidRPr="00B00418">
              <w:t>2) 2010</w:t>
            </w:r>
          </w:p>
        </w:tc>
        <w:tc>
          <w:tcPr>
            <w:tcW w:w="993" w:type="dxa"/>
            <w:shd w:val="clear" w:color="auto" w:fill="auto"/>
          </w:tcPr>
          <w:p w:rsidR="00950FA6" w:rsidRPr="00B00418" w:rsidRDefault="00950FA6" w:rsidP="00950FA6">
            <w:pPr>
              <w:pStyle w:val="ENoteTableText"/>
            </w:pPr>
            <w:r w:rsidRPr="00B00418">
              <w:t>103, 2010</w:t>
            </w:r>
          </w:p>
        </w:tc>
        <w:tc>
          <w:tcPr>
            <w:tcW w:w="994" w:type="dxa"/>
            <w:shd w:val="clear" w:color="auto" w:fill="auto"/>
          </w:tcPr>
          <w:p w:rsidR="00950FA6" w:rsidRPr="00B00418" w:rsidRDefault="00950FA6" w:rsidP="00950FA6">
            <w:pPr>
              <w:pStyle w:val="ENoteTableText"/>
            </w:pPr>
            <w:r w:rsidRPr="00B00418">
              <w:t>13</w:t>
            </w:r>
            <w:r w:rsidR="00B00418">
              <w:t> </w:t>
            </w:r>
            <w:r w:rsidRPr="00B00418">
              <w:t>July 2010</w:t>
            </w:r>
          </w:p>
        </w:tc>
        <w:tc>
          <w:tcPr>
            <w:tcW w:w="1845" w:type="dxa"/>
            <w:shd w:val="clear" w:color="auto" w:fill="auto"/>
          </w:tcPr>
          <w:p w:rsidR="00950FA6" w:rsidRPr="00B00418" w:rsidRDefault="00950FA6" w:rsidP="00731FE6">
            <w:pPr>
              <w:pStyle w:val="ENoteTableText"/>
            </w:pPr>
            <w:r w:rsidRPr="00B00418">
              <w:t>Sch</w:t>
            </w:r>
            <w:r w:rsidR="004D5C25" w:rsidRPr="00B00418">
              <w:t> </w:t>
            </w:r>
            <w:r w:rsidRPr="00B00418">
              <w:t>6 (items</w:t>
            </w:r>
            <w:r w:rsidR="00B00418">
              <w:t> </w:t>
            </w:r>
            <w:r w:rsidRPr="00B00418">
              <w:t>1, 24): 1 Jan 2011</w:t>
            </w:r>
            <w:r w:rsidR="00731FE6" w:rsidRPr="00B00418">
              <w:t xml:space="preserve"> (s 2(1) item</w:t>
            </w:r>
            <w:r w:rsidR="00B00418">
              <w:t> </w:t>
            </w:r>
            <w:r w:rsidR="00731FE6" w:rsidRPr="00B00418">
              <w:t>3)</w:t>
            </w:r>
          </w:p>
        </w:tc>
        <w:tc>
          <w:tcPr>
            <w:tcW w:w="1420" w:type="dxa"/>
            <w:shd w:val="clear" w:color="auto" w:fill="auto"/>
          </w:tcPr>
          <w:p w:rsidR="00950FA6" w:rsidRPr="00B00418" w:rsidRDefault="00950FA6" w:rsidP="00950FA6">
            <w:pPr>
              <w:pStyle w:val="ENoteTableText"/>
            </w:pPr>
            <w:r w:rsidRPr="00B00418">
              <w:t>—</w:t>
            </w:r>
          </w:p>
        </w:tc>
      </w:tr>
      <w:tr w:rsidR="00950FA6" w:rsidRPr="00B00418" w:rsidTr="00AA18B5">
        <w:trPr>
          <w:cantSplit/>
        </w:trPr>
        <w:tc>
          <w:tcPr>
            <w:tcW w:w="1842" w:type="dxa"/>
            <w:shd w:val="clear" w:color="auto" w:fill="auto"/>
          </w:tcPr>
          <w:p w:rsidR="00950FA6" w:rsidRPr="00B00418" w:rsidRDefault="00950FA6" w:rsidP="00950FA6">
            <w:pPr>
              <w:pStyle w:val="ENoteTableText"/>
            </w:pPr>
            <w:r w:rsidRPr="00B00418">
              <w:t>Statute Law Revision Act 2011</w:t>
            </w:r>
          </w:p>
        </w:tc>
        <w:tc>
          <w:tcPr>
            <w:tcW w:w="993" w:type="dxa"/>
            <w:shd w:val="clear" w:color="auto" w:fill="auto"/>
          </w:tcPr>
          <w:p w:rsidR="00950FA6" w:rsidRPr="00B00418" w:rsidRDefault="00950FA6" w:rsidP="00950FA6">
            <w:pPr>
              <w:pStyle w:val="ENoteTableText"/>
            </w:pPr>
            <w:r w:rsidRPr="00B00418">
              <w:t>5, 2011</w:t>
            </w:r>
          </w:p>
        </w:tc>
        <w:tc>
          <w:tcPr>
            <w:tcW w:w="994" w:type="dxa"/>
            <w:shd w:val="clear" w:color="auto" w:fill="auto"/>
          </w:tcPr>
          <w:p w:rsidR="00950FA6" w:rsidRPr="00B00418" w:rsidRDefault="00950FA6" w:rsidP="00950FA6">
            <w:pPr>
              <w:pStyle w:val="ENoteTableText"/>
            </w:pPr>
            <w:r w:rsidRPr="00B00418">
              <w:t>22 Mar 2011</w:t>
            </w:r>
          </w:p>
        </w:tc>
        <w:tc>
          <w:tcPr>
            <w:tcW w:w="1845" w:type="dxa"/>
            <w:shd w:val="clear" w:color="auto" w:fill="auto"/>
          </w:tcPr>
          <w:p w:rsidR="00950FA6" w:rsidRPr="00B00418" w:rsidRDefault="00950FA6" w:rsidP="00E569C1">
            <w:pPr>
              <w:pStyle w:val="ENoteTableText"/>
            </w:pPr>
            <w:r w:rsidRPr="00B00418">
              <w:t>Sch</w:t>
            </w:r>
            <w:r w:rsidR="004D5C25" w:rsidRPr="00B00418">
              <w:t> </w:t>
            </w:r>
            <w:r w:rsidRPr="00B00418">
              <w:t>6 (item</w:t>
            </w:r>
            <w:r w:rsidR="00B00418">
              <w:t> </w:t>
            </w:r>
            <w:r w:rsidRPr="00B00418">
              <w:t>122): 19 Apr 2011</w:t>
            </w:r>
            <w:r w:rsidR="00E569C1" w:rsidRPr="00B00418">
              <w:t xml:space="preserve"> (s 2(1) item</w:t>
            </w:r>
            <w:r w:rsidR="00B00418">
              <w:t> </w:t>
            </w:r>
            <w:r w:rsidR="00E569C1" w:rsidRPr="00B00418">
              <w:t>17)</w:t>
            </w:r>
          </w:p>
        </w:tc>
        <w:tc>
          <w:tcPr>
            <w:tcW w:w="1420" w:type="dxa"/>
            <w:shd w:val="clear" w:color="auto" w:fill="auto"/>
          </w:tcPr>
          <w:p w:rsidR="00950FA6" w:rsidRPr="00B00418" w:rsidRDefault="00950FA6" w:rsidP="00950FA6">
            <w:pPr>
              <w:pStyle w:val="ENoteTableText"/>
            </w:pPr>
            <w:r w:rsidRPr="00B00418">
              <w:t>—</w:t>
            </w:r>
          </w:p>
        </w:tc>
      </w:tr>
      <w:tr w:rsidR="00950FA6" w:rsidRPr="00B00418" w:rsidTr="00AA18B5">
        <w:trPr>
          <w:cantSplit/>
        </w:trPr>
        <w:tc>
          <w:tcPr>
            <w:tcW w:w="1842" w:type="dxa"/>
            <w:tcBorders>
              <w:bottom w:val="single" w:sz="4" w:space="0" w:color="auto"/>
            </w:tcBorders>
            <w:shd w:val="clear" w:color="auto" w:fill="auto"/>
          </w:tcPr>
          <w:p w:rsidR="00950FA6" w:rsidRPr="00B00418" w:rsidRDefault="00950FA6" w:rsidP="00950FA6">
            <w:pPr>
              <w:pStyle w:val="ENoteTableText"/>
            </w:pPr>
            <w:r w:rsidRPr="00B00418">
              <w:t>Broadcasting Legislation Amendment (Digital Dividend and Other Measures) Act 2011</w:t>
            </w:r>
          </w:p>
        </w:tc>
        <w:tc>
          <w:tcPr>
            <w:tcW w:w="993" w:type="dxa"/>
            <w:tcBorders>
              <w:bottom w:val="single" w:sz="4" w:space="0" w:color="auto"/>
            </w:tcBorders>
            <w:shd w:val="clear" w:color="auto" w:fill="auto"/>
          </w:tcPr>
          <w:p w:rsidR="00950FA6" w:rsidRPr="00B00418" w:rsidRDefault="00950FA6" w:rsidP="00950FA6">
            <w:pPr>
              <w:pStyle w:val="ENoteTableText"/>
            </w:pPr>
            <w:r w:rsidRPr="00B00418">
              <w:t>36, 2011</w:t>
            </w:r>
          </w:p>
        </w:tc>
        <w:tc>
          <w:tcPr>
            <w:tcW w:w="994" w:type="dxa"/>
            <w:tcBorders>
              <w:bottom w:val="single" w:sz="4" w:space="0" w:color="auto"/>
            </w:tcBorders>
            <w:shd w:val="clear" w:color="auto" w:fill="auto"/>
          </w:tcPr>
          <w:p w:rsidR="00950FA6" w:rsidRPr="00B00418" w:rsidRDefault="00950FA6" w:rsidP="00950FA6">
            <w:pPr>
              <w:pStyle w:val="ENoteTableText"/>
            </w:pPr>
            <w:r w:rsidRPr="00B00418">
              <w:t>26</w:t>
            </w:r>
            <w:r w:rsidR="00B00418">
              <w:t> </w:t>
            </w:r>
            <w:r w:rsidRPr="00B00418">
              <w:t>May 2011</w:t>
            </w:r>
          </w:p>
        </w:tc>
        <w:tc>
          <w:tcPr>
            <w:tcW w:w="1845" w:type="dxa"/>
            <w:tcBorders>
              <w:bottom w:val="single" w:sz="4" w:space="0" w:color="auto"/>
            </w:tcBorders>
            <w:shd w:val="clear" w:color="auto" w:fill="auto"/>
          </w:tcPr>
          <w:p w:rsidR="00950FA6" w:rsidRPr="00B00418" w:rsidRDefault="00950FA6" w:rsidP="0022167B">
            <w:pPr>
              <w:pStyle w:val="ENoteTableText"/>
            </w:pPr>
            <w:r w:rsidRPr="00B00418">
              <w:t>Sch</w:t>
            </w:r>
            <w:r w:rsidR="004D5C25" w:rsidRPr="00B00418">
              <w:t> </w:t>
            </w:r>
            <w:r w:rsidRPr="00B00418">
              <w:t>2 (item</w:t>
            </w:r>
            <w:r w:rsidR="00B00418">
              <w:t> </w:t>
            </w:r>
            <w:r w:rsidRPr="00B00418">
              <w:t>1): 27</w:t>
            </w:r>
            <w:r w:rsidR="00B00418">
              <w:t> </w:t>
            </w:r>
            <w:r w:rsidRPr="00B00418">
              <w:t>May 2011</w:t>
            </w:r>
            <w:r w:rsidR="00FC4148" w:rsidRPr="00B00418">
              <w:t xml:space="preserve"> (s 2(1) item</w:t>
            </w:r>
            <w:r w:rsidR="00B00418">
              <w:t> </w:t>
            </w:r>
            <w:r w:rsidR="00FC4148" w:rsidRPr="00B00418">
              <w:t>2)</w:t>
            </w:r>
          </w:p>
        </w:tc>
        <w:tc>
          <w:tcPr>
            <w:tcW w:w="1420" w:type="dxa"/>
            <w:tcBorders>
              <w:bottom w:val="single" w:sz="4" w:space="0" w:color="auto"/>
            </w:tcBorders>
            <w:shd w:val="clear" w:color="auto" w:fill="auto"/>
          </w:tcPr>
          <w:p w:rsidR="00950FA6" w:rsidRPr="00B00418" w:rsidRDefault="00950FA6" w:rsidP="00950FA6">
            <w:pPr>
              <w:pStyle w:val="ENoteTableText"/>
            </w:pPr>
            <w:r w:rsidRPr="00B00418">
              <w:t>—</w:t>
            </w:r>
          </w:p>
        </w:tc>
      </w:tr>
      <w:tr w:rsidR="00950FA6" w:rsidRPr="00B00418" w:rsidTr="00AA18B5">
        <w:trPr>
          <w:cantSplit/>
        </w:trPr>
        <w:tc>
          <w:tcPr>
            <w:tcW w:w="1842" w:type="dxa"/>
            <w:tcBorders>
              <w:bottom w:val="single" w:sz="4" w:space="0" w:color="auto"/>
            </w:tcBorders>
            <w:shd w:val="clear" w:color="auto" w:fill="auto"/>
          </w:tcPr>
          <w:p w:rsidR="00950FA6" w:rsidRPr="00B00418" w:rsidRDefault="00950FA6" w:rsidP="00950FA6">
            <w:pPr>
              <w:pStyle w:val="ENoteTableText"/>
            </w:pPr>
            <w:bookmarkStart w:id="106" w:name="CU_1281129"/>
            <w:bookmarkEnd w:id="106"/>
            <w:r w:rsidRPr="00B00418">
              <w:t>Acts Interpretation Amendment Act 2011</w:t>
            </w:r>
          </w:p>
        </w:tc>
        <w:tc>
          <w:tcPr>
            <w:tcW w:w="993" w:type="dxa"/>
            <w:tcBorders>
              <w:bottom w:val="single" w:sz="4" w:space="0" w:color="auto"/>
            </w:tcBorders>
            <w:shd w:val="clear" w:color="auto" w:fill="auto"/>
          </w:tcPr>
          <w:p w:rsidR="00950FA6" w:rsidRPr="00B00418" w:rsidRDefault="00950FA6" w:rsidP="00950FA6">
            <w:pPr>
              <w:pStyle w:val="ENoteTableText"/>
            </w:pPr>
            <w:r w:rsidRPr="00B00418">
              <w:t>46, 2011</w:t>
            </w:r>
          </w:p>
        </w:tc>
        <w:tc>
          <w:tcPr>
            <w:tcW w:w="994" w:type="dxa"/>
            <w:tcBorders>
              <w:bottom w:val="single" w:sz="4" w:space="0" w:color="auto"/>
            </w:tcBorders>
            <w:shd w:val="clear" w:color="auto" w:fill="auto"/>
          </w:tcPr>
          <w:p w:rsidR="00950FA6" w:rsidRPr="00B00418" w:rsidRDefault="00950FA6" w:rsidP="00950FA6">
            <w:pPr>
              <w:pStyle w:val="ENoteTableText"/>
            </w:pPr>
            <w:r w:rsidRPr="00B00418">
              <w:t>27</w:t>
            </w:r>
            <w:r w:rsidR="00B00418">
              <w:t> </w:t>
            </w:r>
            <w:r w:rsidRPr="00B00418">
              <w:t>June 2011</w:t>
            </w:r>
          </w:p>
        </w:tc>
        <w:tc>
          <w:tcPr>
            <w:tcW w:w="1845" w:type="dxa"/>
            <w:tcBorders>
              <w:bottom w:val="single" w:sz="4" w:space="0" w:color="auto"/>
            </w:tcBorders>
            <w:shd w:val="clear" w:color="auto" w:fill="auto"/>
          </w:tcPr>
          <w:p w:rsidR="00950FA6" w:rsidRPr="00B00418" w:rsidRDefault="00950FA6" w:rsidP="0022167B">
            <w:pPr>
              <w:pStyle w:val="ENoteTableText"/>
            </w:pPr>
            <w:r w:rsidRPr="00B00418">
              <w:t>Sch</w:t>
            </w:r>
            <w:r w:rsidR="004D5C25" w:rsidRPr="00B00418">
              <w:t> </w:t>
            </w:r>
            <w:r w:rsidRPr="00B00418">
              <w:t>2 (items</w:t>
            </w:r>
            <w:r w:rsidR="00B00418">
              <w:t> </w:t>
            </w:r>
            <w:r w:rsidRPr="00B00418">
              <w:t>132–138) and Sch</w:t>
            </w:r>
            <w:r w:rsidR="004D5C25" w:rsidRPr="00B00418">
              <w:t> </w:t>
            </w:r>
            <w:r w:rsidRPr="00B00418">
              <w:t>3 (items</w:t>
            </w:r>
            <w:r w:rsidR="00B00418">
              <w:t> </w:t>
            </w:r>
            <w:r w:rsidRPr="00B00418">
              <w:t>10, 11): 27 Dec 2011</w:t>
            </w:r>
            <w:r w:rsidR="00584057" w:rsidRPr="00B00418">
              <w:t xml:space="preserve"> (s 2(1) items</w:t>
            </w:r>
            <w:r w:rsidR="00B00418">
              <w:t> </w:t>
            </w:r>
            <w:r w:rsidR="00584057" w:rsidRPr="00B00418">
              <w:t>2, 12)</w:t>
            </w:r>
          </w:p>
        </w:tc>
        <w:tc>
          <w:tcPr>
            <w:tcW w:w="1420" w:type="dxa"/>
            <w:tcBorders>
              <w:bottom w:val="single" w:sz="4" w:space="0" w:color="auto"/>
            </w:tcBorders>
            <w:shd w:val="clear" w:color="auto" w:fill="auto"/>
          </w:tcPr>
          <w:p w:rsidR="00950FA6" w:rsidRPr="00B00418" w:rsidRDefault="00950FA6" w:rsidP="0022167B">
            <w:pPr>
              <w:pStyle w:val="ENoteTableText"/>
            </w:pPr>
            <w:r w:rsidRPr="00B00418">
              <w:t>Sch 3 (items</w:t>
            </w:r>
            <w:r w:rsidR="00B00418">
              <w:t> </w:t>
            </w:r>
            <w:r w:rsidRPr="00B00418">
              <w:t>10, 11)</w:t>
            </w:r>
          </w:p>
        </w:tc>
      </w:tr>
      <w:tr w:rsidR="00950FA6" w:rsidRPr="00B00418" w:rsidTr="00AA18B5">
        <w:trPr>
          <w:cantSplit/>
        </w:trPr>
        <w:tc>
          <w:tcPr>
            <w:tcW w:w="1842" w:type="dxa"/>
            <w:tcBorders>
              <w:top w:val="single" w:sz="4" w:space="0" w:color="auto"/>
              <w:bottom w:val="single" w:sz="4" w:space="0" w:color="auto"/>
            </w:tcBorders>
            <w:shd w:val="clear" w:color="auto" w:fill="auto"/>
          </w:tcPr>
          <w:p w:rsidR="00950FA6" w:rsidRPr="00B00418" w:rsidRDefault="00950FA6" w:rsidP="00950FA6">
            <w:pPr>
              <w:pStyle w:val="ENoteTableText"/>
            </w:pPr>
            <w:r w:rsidRPr="00B00418">
              <w:t>Telecommunications Legislation Amendment (Universal Service Reform) Act 2012</w:t>
            </w:r>
          </w:p>
        </w:tc>
        <w:tc>
          <w:tcPr>
            <w:tcW w:w="993" w:type="dxa"/>
            <w:tcBorders>
              <w:top w:val="single" w:sz="4" w:space="0" w:color="auto"/>
              <w:bottom w:val="single" w:sz="4" w:space="0" w:color="auto"/>
            </w:tcBorders>
            <w:shd w:val="clear" w:color="auto" w:fill="auto"/>
          </w:tcPr>
          <w:p w:rsidR="00950FA6" w:rsidRPr="00B00418" w:rsidRDefault="00950FA6" w:rsidP="00950FA6">
            <w:pPr>
              <w:pStyle w:val="ENoteTableText"/>
            </w:pPr>
            <w:r w:rsidRPr="00B00418">
              <w:t>44, 2012</w:t>
            </w:r>
          </w:p>
        </w:tc>
        <w:tc>
          <w:tcPr>
            <w:tcW w:w="994" w:type="dxa"/>
            <w:tcBorders>
              <w:top w:val="single" w:sz="4" w:space="0" w:color="auto"/>
              <w:bottom w:val="single" w:sz="4" w:space="0" w:color="auto"/>
            </w:tcBorders>
            <w:shd w:val="clear" w:color="auto" w:fill="auto"/>
          </w:tcPr>
          <w:p w:rsidR="00950FA6" w:rsidRPr="00B00418" w:rsidRDefault="00950FA6" w:rsidP="00950FA6">
            <w:pPr>
              <w:pStyle w:val="ENoteTableText"/>
            </w:pPr>
            <w:r w:rsidRPr="00B00418">
              <w:t>16 Apr 2012</w:t>
            </w:r>
          </w:p>
        </w:tc>
        <w:tc>
          <w:tcPr>
            <w:tcW w:w="1845" w:type="dxa"/>
            <w:tcBorders>
              <w:top w:val="single" w:sz="4" w:space="0" w:color="auto"/>
              <w:bottom w:val="single" w:sz="4" w:space="0" w:color="auto"/>
            </w:tcBorders>
            <w:shd w:val="clear" w:color="auto" w:fill="auto"/>
          </w:tcPr>
          <w:p w:rsidR="00950FA6" w:rsidRPr="00B00418" w:rsidRDefault="00950FA6" w:rsidP="0022167B">
            <w:pPr>
              <w:pStyle w:val="ENoteTableText"/>
            </w:pPr>
            <w:r w:rsidRPr="00B00418">
              <w:t>Sch</w:t>
            </w:r>
            <w:r w:rsidR="004D5C25" w:rsidRPr="00B00418">
              <w:t> </w:t>
            </w:r>
            <w:r w:rsidRPr="00B00418">
              <w:t>1 (items</w:t>
            </w:r>
            <w:r w:rsidR="00B00418">
              <w:t> </w:t>
            </w:r>
            <w:r w:rsidRPr="00B00418">
              <w:t>1–3): 1</w:t>
            </w:r>
            <w:r w:rsidR="00B00418">
              <w:t> </w:t>
            </w:r>
            <w:r w:rsidRPr="00B00418">
              <w:t xml:space="preserve">July 2012 </w:t>
            </w:r>
            <w:r w:rsidR="002953C6" w:rsidRPr="00B00418">
              <w:t xml:space="preserve"> (s 2(1) item</w:t>
            </w:r>
            <w:r w:rsidR="00B00418">
              <w:t> </w:t>
            </w:r>
            <w:r w:rsidR="002953C6" w:rsidRPr="00B00418">
              <w:t>2)</w:t>
            </w:r>
          </w:p>
        </w:tc>
        <w:tc>
          <w:tcPr>
            <w:tcW w:w="1420" w:type="dxa"/>
            <w:tcBorders>
              <w:top w:val="single" w:sz="4" w:space="0" w:color="auto"/>
              <w:bottom w:val="single" w:sz="4" w:space="0" w:color="auto"/>
            </w:tcBorders>
            <w:shd w:val="clear" w:color="auto" w:fill="auto"/>
          </w:tcPr>
          <w:p w:rsidR="00950FA6" w:rsidRPr="00B00418" w:rsidRDefault="00950FA6" w:rsidP="00950FA6">
            <w:pPr>
              <w:pStyle w:val="ENoteTableText"/>
            </w:pPr>
            <w:r w:rsidRPr="00B00418">
              <w:t>—</w:t>
            </w:r>
          </w:p>
        </w:tc>
      </w:tr>
      <w:tr w:rsidR="00FA094F" w:rsidRPr="00B00418" w:rsidTr="00AA18B5">
        <w:trPr>
          <w:cantSplit/>
        </w:trPr>
        <w:tc>
          <w:tcPr>
            <w:tcW w:w="1842" w:type="dxa"/>
            <w:tcBorders>
              <w:top w:val="single" w:sz="4" w:space="0" w:color="auto"/>
              <w:bottom w:val="single" w:sz="4" w:space="0" w:color="auto"/>
            </w:tcBorders>
            <w:shd w:val="clear" w:color="auto" w:fill="auto"/>
          </w:tcPr>
          <w:p w:rsidR="00FA094F" w:rsidRPr="00B00418" w:rsidRDefault="00FA094F" w:rsidP="00950FA6">
            <w:pPr>
              <w:pStyle w:val="ENoteTableText"/>
            </w:pPr>
            <w:r w:rsidRPr="00B00418">
              <w:t>Statute Law Revision Act (No.</w:t>
            </w:r>
            <w:r w:rsidR="00B00418">
              <w:t> </w:t>
            </w:r>
            <w:r w:rsidRPr="00B00418">
              <w:t>1) 2014</w:t>
            </w:r>
          </w:p>
        </w:tc>
        <w:tc>
          <w:tcPr>
            <w:tcW w:w="993" w:type="dxa"/>
            <w:tcBorders>
              <w:top w:val="single" w:sz="4" w:space="0" w:color="auto"/>
              <w:bottom w:val="single" w:sz="4" w:space="0" w:color="auto"/>
            </w:tcBorders>
            <w:shd w:val="clear" w:color="auto" w:fill="auto"/>
          </w:tcPr>
          <w:p w:rsidR="00FA094F" w:rsidRPr="00B00418" w:rsidRDefault="00FA094F" w:rsidP="00950FA6">
            <w:pPr>
              <w:pStyle w:val="ENoteTableText"/>
            </w:pPr>
            <w:r w:rsidRPr="00B00418">
              <w:t>31, 2014</w:t>
            </w:r>
          </w:p>
        </w:tc>
        <w:tc>
          <w:tcPr>
            <w:tcW w:w="994" w:type="dxa"/>
            <w:tcBorders>
              <w:top w:val="single" w:sz="4" w:space="0" w:color="auto"/>
              <w:bottom w:val="single" w:sz="4" w:space="0" w:color="auto"/>
            </w:tcBorders>
            <w:shd w:val="clear" w:color="auto" w:fill="auto"/>
          </w:tcPr>
          <w:p w:rsidR="00FA094F" w:rsidRPr="00B00418" w:rsidRDefault="00FA094F" w:rsidP="00950FA6">
            <w:pPr>
              <w:pStyle w:val="ENoteTableText"/>
            </w:pPr>
            <w:r w:rsidRPr="00B00418">
              <w:t>27</w:t>
            </w:r>
            <w:r w:rsidR="00B00418">
              <w:t> </w:t>
            </w:r>
            <w:r w:rsidRPr="00B00418">
              <w:t>May 2014</w:t>
            </w:r>
          </w:p>
        </w:tc>
        <w:tc>
          <w:tcPr>
            <w:tcW w:w="1845" w:type="dxa"/>
            <w:tcBorders>
              <w:top w:val="single" w:sz="4" w:space="0" w:color="auto"/>
              <w:bottom w:val="single" w:sz="4" w:space="0" w:color="auto"/>
            </w:tcBorders>
            <w:shd w:val="clear" w:color="auto" w:fill="auto"/>
          </w:tcPr>
          <w:p w:rsidR="00FA094F" w:rsidRPr="00B00418" w:rsidRDefault="00FA094F" w:rsidP="00944A66">
            <w:pPr>
              <w:pStyle w:val="ENoteTableText"/>
            </w:pPr>
            <w:r w:rsidRPr="00B00418">
              <w:t>Sch 6 (items</w:t>
            </w:r>
            <w:r w:rsidR="00B00418">
              <w:t> </w:t>
            </w:r>
            <w:r w:rsidRPr="00B00418">
              <w:t>7–9, 23): 24</w:t>
            </w:r>
            <w:r w:rsidR="00B00418">
              <w:t> </w:t>
            </w:r>
            <w:r w:rsidRPr="00B00418">
              <w:t>June 2014</w:t>
            </w:r>
            <w:r w:rsidR="00944A66" w:rsidRPr="00B00418">
              <w:t xml:space="preserve"> (s 2(1) item</w:t>
            </w:r>
            <w:r w:rsidR="00B00418">
              <w:t> </w:t>
            </w:r>
            <w:r w:rsidR="00944A66" w:rsidRPr="00B00418">
              <w:t>9)</w:t>
            </w:r>
          </w:p>
        </w:tc>
        <w:tc>
          <w:tcPr>
            <w:tcW w:w="1420" w:type="dxa"/>
            <w:tcBorders>
              <w:top w:val="single" w:sz="4" w:space="0" w:color="auto"/>
              <w:bottom w:val="single" w:sz="4" w:space="0" w:color="auto"/>
            </w:tcBorders>
            <w:shd w:val="clear" w:color="auto" w:fill="auto"/>
          </w:tcPr>
          <w:p w:rsidR="00FA094F" w:rsidRPr="00B00418" w:rsidRDefault="00FA094F" w:rsidP="00950FA6">
            <w:pPr>
              <w:pStyle w:val="ENoteTableText"/>
            </w:pPr>
            <w:r w:rsidRPr="00B00418">
              <w:t>Sch 6 (item</w:t>
            </w:r>
            <w:r w:rsidR="00B00418">
              <w:t> </w:t>
            </w:r>
            <w:r w:rsidRPr="00B00418">
              <w:t>23)</w:t>
            </w:r>
          </w:p>
        </w:tc>
      </w:tr>
      <w:tr w:rsidR="000B60E1" w:rsidRPr="00B00418" w:rsidTr="00B15150">
        <w:trPr>
          <w:cantSplit/>
        </w:trPr>
        <w:tc>
          <w:tcPr>
            <w:tcW w:w="1842" w:type="dxa"/>
            <w:tcBorders>
              <w:top w:val="single" w:sz="4" w:space="0" w:color="auto"/>
              <w:bottom w:val="nil"/>
            </w:tcBorders>
            <w:shd w:val="clear" w:color="auto" w:fill="auto"/>
          </w:tcPr>
          <w:p w:rsidR="000B60E1" w:rsidRPr="00B00418" w:rsidRDefault="000B60E1" w:rsidP="00950FA6">
            <w:pPr>
              <w:pStyle w:val="ENoteTableText"/>
            </w:pPr>
            <w:bookmarkStart w:id="107" w:name="CU_1582143"/>
            <w:bookmarkEnd w:id="107"/>
            <w:r w:rsidRPr="00B00418">
              <w:t>Public Governance, Performance and Accountability (Consequential and Transitional Provisions) Act 2014</w:t>
            </w:r>
          </w:p>
        </w:tc>
        <w:tc>
          <w:tcPr>
            <w:tcW w:w="993" w:type="dxa"/>
            <w:tcBorders>
              <w:top w:val="single" w:sz="4" w:space="0" w:color="auto"/>
              <w:bottom w:val="nil"/>
            </w:tcBorders>
            <w:shd w:val="clear" w:color="auto" w:fill="auto"/>
          </w:tcPr>
          <w:p w:rsidR="000B60E1" w:rsidRPr="00B00418" w:rsidRDefault="000B60E1" w:rsidP="00950FA6">
            <w:pPr>
              <w:pStyle w:val="ENoteTableText"/>
            </w:pPr>
            <w:r w:rsidRPr="00B00418">
              <w:t>62, 2014</w:t>
            </w:r>
          </w:p>
        </w:tc>
        <w:tc>
          <w:tcPr>
            <w:tcW w:w="994" w:type="dxa"/>
            <w:tcBorders>
              <w:top w:val="single" w:sz="4" w:space="0" w:color="auto"/>
              <w:bottom w:val="nil"/>
            </w:tcBorders>
            <w:shd w:val="clear" w:color="auto" w:fill="auto"/>
          </w:tcPr>
          <w:p w:rsidR="000B60E1" w:rsidRPr="00B00418" w:rsidRDefault="000B60E1" w:rsidP="00950FA6">
            <w:pPr>
              <w:pStyle w:val="ENoteTableText"/>
            </w:pPr>
            <w:r w:rsidRPr="00B00418">
              <w:t>30</w:t>
            </w:r>
            <w:r w:rsidR="00B00418">
              <w:t> </w:t>
            </w:r>
            <w:r w:rsidRPr="00B00418">
              <w:t>June 2014</w:t>
            </w:r>
          </w:p>
        </w:tc>
        <w:tc>
          <w:tcPr>
            <w:tcW w:w="1845" w:type="dxa"/>
            <w:tcBorders>
              <w:top w:val="single" w:sz="4" w:space="0" w:color="auto"/>
              <w:bottom w:val="nil"/>
            </w:tcBorders>
            <w:shd w:val="clear" w:color="auto" w:fill="auto"/>
          </w:tcPr>
          <w:p w:rsidR="000B60E1" w:rsidRPr="00B00418" w:rsidRDefault="000B60E1">
            <w:pPr>
              <w:pStyle w:val="ENoteTableText"/>
            </w:pPr>
            <w:r w:rsidRPr="00B00418">
              <w:t>Sch 5</w:t>
            </w:r>
            <w:r w:rsidR="00B05F61" w:rsidRPr="00B00418">
              <w:t xml:space="preserve"> (items</w:t>
            </w:r>
            <w:r w:rsidR="00B00418">
              <w:t> </w:t>
            </w:r>
            <w:r w:rsidR="00B05F61" w:rsidRPr="00B00418">
              <w:t>1</w:t>
            </w:r>
            <w:r w:rsidR="00B924E0" w:rsidRPr="00B00418">
              <w:t>–</w:t>
            </w:r>
            <w:r w:rsidR="00B05F61" w:rsidRPr="00B00418">
              <w:t>4), Sch 6 (items</w:t>
            </w:r>
            <w:r w:rsidR="00B00418">
              <w:t> </w:t>
            </w:r>
            <w:r w:rsidR="00B05F61" w:rsidRPr="00B00418">
              <w:t>13, 14)</w:t>
            </w:r>
            <w:r w:rsidR="002C2B42" w:rsidRPr="00B00418">
              <w:t>,</w:t>
            </w:r>
            <w:r w:rsidR="00B924E0" w:rsidRPr="00B00418">
              <w:t xml:space="preserve"> </w:t>
            </w:r>
            <w:r w:rsidR="00B05F61" w:rsidRPr="00B00418">
              <w:t>Sch 7 (items</w:t>
            </w:r>
            <w:r w:rsidR="00B00418">
              <w:t> </w:t>
            </w:r>
            <w:r w:rsidR="00B05F61" w:rsidRPr="00B00418">
              <w:t>203</w:t>
            </w:r>
            <w:r w:rsidR="00B924E0" w:rsidRPr="00B00418">
              <w:t>–</w:t>
            </w:r>
            <w:r w:rsidR="00B05F61" w:rsidRPr="00B00418">
              <w:t>214)</w:t>
            </w:r>
            <w:r w:rsidR="002C2B42" w:rsidRPr="00B00418">
              <w:t xml:space="preserve"> and Sch 14</w:t>
            </w:r>
            <w:r w:rsidR="00B05F61" w:rsidRPr="00B00418">
              <w:t xml:space="preserve">: </w:t>
            </w:r>
            <w:r w:rsidR="00B924E0" w:rsidRPr="00B00418">
              <w:t>1</w:t>
            </w:r>
            <w:r w:rsidR="00B00418">
              <w:t> </w:t>
            </w:r>
            <w:r w:rsidR="00B924E0" w:rsidRPr="00B00418">
              <w:t>July 2014 (s 2(1) item</w:t>
            </w:r>
            <w:r w:rsidR="00670FF7" w:rsidRPr="00B00418">
              <w:t>s</w:t>
            </w:r>
            <w:r w:rsidR="00B00418">
              <w:t> </w:t>
            </w:r>
            <w:r w:rsidR="00670FF7" w:rsidRPr="00B00418">
              <w:t xml:space="preserve">3, </w:t>
            </w:r>
            <w:r w:rsidR="00B924E0" w:rsidRPr="00B00418">
              <w:t>6</w:t>
            </w:r>
            <w:r w:rsidR="002C2B42" w:rsidRPr="00B00418">
              <w:t>, 14</w:t>
            </w:r>
            <w:r w:rsidR="00B924E0" w:rsidRPr="00B00418">
              <w:t>)</w:t>
            </w:r>
          </w:p>
        </w:tc>
        <w:tc>
          <w:tcPr>
            <w:tcW w:w="1420" w:type="dxa"/>
            <w:tcBorders>
              <w:top w:val="single" w:sz="4" w:space="0" w:color="auto"/>
              <w:bottom w:val="nil"/>
            </w:tcBorders>
            <w:shd w:val="clear" w:color="auto" w:fill="auto"/>
          </w:tcPr>
          <w:p w:rsidR="000B60E1" w:rsidRPr="00B00418" w:rsidRDefault="00202EE0">
            <w:pPr>
              <w:pStyle w:val="ENoteTableText"/>
            </w:pPr>
            <w:r w:rsidRPr="00B00418">
              <w:t>Sch 14</w:t>
            </w:r>
          </w:p>
        </w:tc>
      </w:tr>
      <w:tr w:rsidR="00EF1007" w:rsidRPr="00B00418" w:rsidTr="00B15150">
        <w:trPr>
          <w:cantSplit/>
        </w:trPr>
        <w:tc>
          <w:tcPr>
            <w:tcW w:w="1842" w:type="dxa"/>
            <w:tcBorders>
              <w:top w:val="nil"/>
              <w:bottom w:val="nil"/>
            </w:tcBorders>
            <w:shd w:val="clear" w:color="auto" w:fill="auto"/>
          </w:tcPr>
          <w:p w:rsidR="00EF1007" w:rsidRPr="00B00418" w:rsidRDefault="00EF1007" w:rsidP="0051691C">
            <w:pPr>
              <w:pStyle w:val="ENoteTTIndentHeading"/>
            </w:pPr>
            <w:r w:rsidRPr="00B00418">
              <w:t>as amended by</w:t>
            </w:r>
          </w:p>
        </w:tc>
        <w:tc>
          <w:tcPr>
            <w:tcW w:w="993" w:type="dxa"/>
            <w:tcBorders>
              <w:top w:val="nil"/>
              <w:bottom w:val="nil"/>
            </w:tcBorders>
            <w:shd w:val="clear" w:color="auto" w:fill="auto"/>
          </w:tcPr>
          <w:p w:rsidR="00EF1007" w:rsidRPr="00B00418" w:rsidRDefault="00EF1007" w:rsidP="00A65EA5">
            <w:pPr>
              <w:pStyle w:val="ENoteTableText"/>
            </w:pPr>
          </w:p>
        </w:tc>
        <w:tc>
          <w:tcPr>
            <w:tcW w:w="994" w:type="dxa"/>
            <w:tcBorders>
              <w:top w:val="nil"/>
              <w:bottom w:val="nil"/>
            </w:tcBorders>
            <w:shd w:val="clear" w:color="auto" w:fill="auto"/>
          </w:tcPr>
          <w:p w:rsidR="00EF1007" w:rsidRPr="00B00418" w:rsidRDefault="00EF1007" w:rsidP="00A65EA5">
            <w:pPr>
              <w:pStyle w:val="ENoteTableText"/>
            </w:pPr>
          </w:p>
        </w:tc>
        <w:tc>
          <w:tcPr>
            <w:tcW w:w="1845" w:type="dxa"/>
            <w:tcBorders>
              <w:top w:val="nil"/>
              <w:bottom w:val="nil"/>
            </w:tcBorders>
            <w:shd w:val="clear" w:color="auto" w:fill="auto"/>
          </w:tcPr>
          <w:p w:rsidR="00EF1007" w:rsidRPr="00B00418" w:rsidRDefault="00EF1007" w:rsidP="008A2C1E">
            <w:pPr>
              <w:pStyle w:val="ENoteTableText"/>
            </w:pPr>
          </w:p>
        </w:tc>
        <w:tc>
          <w:tcPr>
            <w:tcW w:w="1420" w:type="dxa"/>
            <w:tcBorders>
              <w:top w:val="nil"/>
              <w:bottom w:val="nil"/>
            </w:tcBorders>
            <w:shd w:val="clear" w:color="auto" w:fill="auto"/>
          </w:tcPr>
          <w:p w:rsidR="00EF1007" w:rsidRPr="00B00418" w:rsidRDefault="00EF1007" w:rsidP="00A65EA5">
            <w:pPr>
              <w:pStyle w:val="ENoteTableText"/>
            </w:pPr>
          </w:p>
        </w:tc>
      </w:tr>
      <w:tr w:rsidR="008A2C1E" w:rsidRPr="00B00418" w:rsidTr="00B15150">
        <w:trPr>
          <w:cantSplit/>
        </w:trPr>
        <w:tc>
          <w:tcPr>
            <w:tcW w:w="1842" w:type="dxa"/>
            <w:tcBorders>
              <w:top w:val="nil"/>
              <w:bottom w:val="nil"/>
            </w:tcBorders>
            <w:shd w:val="clear" w:color="auto" w:fill="auto"/>
          </w:tcPr>
          <w:p w:rsidR="008A2C1E" w:rsidRPr="00B00418" w:rsidRDefault="008A2C1E" w:rsidP="00A65EA5">
            <w:pPr>
              <w:pStyle w:val="ENoteTTi"/>
              <w:keepNext w:val="0"/>
            </w:pPr>
            <w:r w:rsidRPr="00B00418">
              <w:t>Public Governance and Resources Legislation Amendment Act (No.</w:t>
            </w:r>
            <w:r w:rsidR="00B00418">
              <w:t> </w:t>
            </w:r>
            <w:r w:rsidRPr="00B00418">
              <w:t>1) 2015</w:t>
            </w:r>
          </w:p>
        </w:tc>
        <w:tc>
          <w:tcPr>
            <w:tcW w:w="993" w:type="dxa"/>
            <w:tcBorders>
              <w:top w:val="nil"/>
              <w:bottom w:val="nil"/>
            </w:tcBorders>
            <w:shd w:val="clear" w:color="auto" w:fill="auto"/>
          </w:tcPr>
          <w:p w:rsidR="008A2C1E" w:rsidRPr="00B00418" w:rsidRDefault="008A2C1E" w:rsidP="00A65EA5">
            <w:pPr>
              <w:pStyle w:val="ENoteTableText"/>
            </w:pPr>
            <w:r w:rsidRPr="00B00418">
              <w:t>36, 2015</w:t>
            </w:r>
          </w:p>
        </w:tc>
        <w:tc>
          <w:tcPr>
            <w:tcW w:w="994" w:type="dxa"/>
            <w:tcBorders>
              <w:top w:val="nil"/>
              <w:bottom w:val="nil"/>
            </w:tcBorders>
            <w:shd w:val="clear" w:color="auto" w:fill="auto"/>
          </w:tcPr>
          <w:p w:rsidR="008A2C1E" w:rsidRPr="00B00418" w:rsidRDefault="008A2C1E" w:rsidP="00A65EA5">
            <w:pPr>
              <w:pStyle w:val="ENoteTableText"/>
            </w:pPr>
            <w:r w:rsidRPr="00B00418">
              <w:t>13 Apr 2015</w:t>
            </w:r>
          </w:p>
        </w:tc>
        <w:tc>
          <w:tcPr>
            <w:tcW w:w="1845" w:type="dxa"/>
            <w:tcBorders>
              <w:top w:val="nil"/>
              <w:bottom w:val="nil"/>
            </w:tcBorders>
            <w:shd w:val="clear" w:color="auto" w:fill="auto"/>
          </w:tcPr>
          <w:p w:rsidR="008A2C1E" w:rsidRPr="00B00418" w:rsidRDefault="008A2C1E" w:rsidP="00A65EA5">
            <w:pPr>
              <w:pStyle w:val="ENoteTableText"/>
            </w:pPr>
            <w:r w:rsidRPr="00B00418">
              <w:t>Sch 2 (item</w:t>
            </w:r>
            <w:r w:rsidR="00B15150" w:rsidRPr="00B00418">
              <w:t>s</w:t>
            </w:r>
            <w:r w:rsidR="00B00418">
              <w:t> </w:t>
            </w:r>
            <w:r w:rsidRPr="00B00418">
              <w:t>7</w:t>
            </w:r>
            <w:r w:rsidR="00B15150" w:rsidRPr="00B00418">
              <w:t>–9</w:t>
            </w:r>
            <w:r w:rsidRPr="00B00418">
              <w:t>)</w:t>
            </w:r>
            <w:r w:rsidR="00AF4A05" w:rsidRPr="00B00418">
              <w:t xml:space="preserve"> and Sch 7</w:t>
            </w:r>
            <w:r w:rsidRPr="00B00418">
              <w:t>: 14 Apr 2015 (s 2)</w:t>
            </w:r>
          </w:p>
        </w:tc>
        <w:tc>
          <w:tcPr>
            <w:tcW w:w="1420" w:type="dxa"/>
            <w:tcBorders>
              <w:top w:val="nil"/>
              <w:bottom w:val="nil"/>
            </w:tcBorders>
            <w:shd w:val="clear" w:color="auto" w:fill="auto"/>
          </w:tcPr>
          <w:p w:rsidR="008A2C1E" w:rsidRPr="00B00418" w:rsidRDefault="00AF4A05" w:rsidP="00A65EA5">
            <w:pPr>
              <w:pStyle w:val="ENoteTableText"/>
            </w:pPr>
            <w:r w:rsidRPr="00B00418">
              <w:t>Sch 7</w:t>
            </w:r>
          </w:p>
        </w:tc>
      </w:tr>
      <w:tr w:rsidR="00E62E04" w:rsidRPr="00B00418" w:rsidTr="00B15150">
        <w:trPr>
          <w:cantSplit/>
        </w:trPr>
        <w:tc>
          <w:tcPr>
            <w:tcW w:w="1842" w:type="dxa"/>
            <w:tcBorders>
              <w:top w:val="nil"/>
              <w:bottom w:val="nil"/>
            </w:tcBorders>
            <w:shd w:val="clear" w:color="auto" w:fill="auto"/>
          </w:tcPr>
          <w:p w:rsidR="00E62E04" w:rsidRPr="00B00418" w:rsidRDefault="00E62E04" w:rsidP="00E62E04">
            <w:pPr>
              <w:pStyle w:val="ENoteTTIndentHeadingSub"/>
            </w:pPr>
            <w:r w:rsidRPr="00B00418">
              <w:t>as amended by</w:t>
            </w:r>
          </w:p>
        </w:tc>
        <w:tc>
          <w:tcPr>
            <w:tcW w:w="993" w:type="dxa"/>
            <w:tcBorders>
              <w:top w:val="nil"/>
              <w:bottom w:val="nil"/>
            </w:tcBorders>
            <w:shd w:val="clear" w:color="auto" w:fill="auto"/>
          </w:tcPr>
          <w:p w:rsidR="00E62E04" w:rsidRPr="00B00418" w:rsidRDefault="00E62E04" w:rsidP="00E62E04">
            <w:pPr>
              <w:pStyle w:val="ENoteTableText"/>
            </w:pPr>
          </w:p>
        </w:tc>
        <w:tc>
          <w:tcPr>
            <w:tcW w:w="994" w:type="dxa"/>
            <w:tcBorders>
              <w:top w:val="nil"/>
              <w:bottom w:val="nil"/>
            </w:tcBorders>
            <w:shd w:val="clear" w:color="auto" w:fill="auto"/>
          </w:tcPr>
          <w:p w:rsidR="00E62E04" w:rsidRPr="00B00418" w:rsidRDefault="00E62E04" w:rsidP="00E62E04">
            <w:pPr>
              <w:pStyle w:val="ENoteTableText"/>
            </w:pPr>
          </w:p>
        </w:tc>
        <w:tc>
          <w:tcPr>
            <w:tcW w:w="1845" w:type="dxa"/>
            <w:tcBorders>
              <w:top w:val="nil"/>
              <w:bottom w:val="nil"/>
            </w:tcBorders>
            <w:shd w:val="clear" w:color="auto" w:fill="auto"/>
          </w:tcPr>
          <w:p w:rsidR="00E62E04" w:rsidRPr="00B00418" w:rsidRDefault="00E62E04" w:rsidP="00E62E04">
            <w:pPr>
              <w:pStyle w:val="ENoteTableText"/>
            </w:pPr>
          </w:p>
        </w:tc>
        <w:tc>
          <w:tcPr>
            <w:tcW w:w="1420" w:type="dxa"/>
            <w:tcBorders>
              <w:top w:val="nil"/>
              <w:bottom w:val="nil"/>
            </w:tcBorders>
            <w:shd w:val="clear" w:color="auto" w:fill="auto"/>
          </w:tcPr>
          <w:p w:rsidR="00E62E04" w:rsidRPr="00B00418" w:rsidRDefault="00E62E04" w:rsidP="00E62E04">
            <w:pPr>
              <w:pStyle w:val="ENoteTableText"/>
            </w:pPr>
          </w:p>
        </w:tc>
      </w:tr>
      <w:tr w:rsidR="00E62E04" w:rsidRPr="00B00418" w:rsidTr="00B15150">
        <w:trPr>
          <w:cantSplit/>
        </w:trPr>
        <w:tc>
          <w:tcPr>
            <w:tcW w:w="1842" w:type="dxa"/>
            <w:tcBorders>
              <w:top w:val="nil"/>
              <w:bottom w:val="nil"/>
            </w:tcBorders>
            <w:shd w:val="clear" w:color="auto" w:fill="auto"/>
          </w:tcPr>
          <w:p w:rsidR="00E62E04" w:rsidRPr="00B00418" w:rsidRDefault="00E62E04" w:rsidP="00E62E04">
            <w:pPr>
              <w:pStyle w:val="ENoteTTiSub"/>
              <w:keepNext w:val="0"/>
            </w:pPr>
            <w:r w:rsidRPr="00B00418">
              <w:t>Acts and Instruments (Framework Reform) (Consequential Provisions) Act 2015</w:t>
            </w:r>
          </w:p>
        </w:tc>
        <w:tc>
          <w:tcPr>
            <w:tcW w:w="993" w:type="dxa"/>
            <w:tcBorders>
              <w:top w:val="nil"/>
              <w:bottom w:val="nil"/>
            </w:tcBorders>
            <w:shd w:val="clear" w:color="auto" w:fill="auto"/>
          </w:tcPr>
          <w:p w:rsidR="00E62E04" w:rsidRPr="00B00418" w:rsidRDefault="00E62E04" w:rsidP="00E62E04">
            <w:pPr>
              <w:pStyle w:val="ENoteTableText"/>
            </w:pPr>
            <w:r w:rsidRPr="00B00418">
              <w:t>126, 2015</w:t>
            </w:r>
          </w:p>
        </w:tc>
        <w:tc>
          <w:tcPr>
            <w:tcW w:w="994" w:type="dxa"/>
            <w:tcBorders>
              <w:top w:val="nil"/>
              <w:bottom w:val="nil"/>
            </w:tcBorders>
            <w:shd w:val="clear" w:color="auto" w:fill="auto"/>
          </w:tcPr>
          <w:p w:rsidR="00E62E04" w:rsidRPr="00B00418" w:rsidRDefault="00E62E04" w:rsidP="00E62E04">
            <w:pPr>
              <w:pStyle w:val="ENoteTableText"/>
            </w:pPr>
            <w:r w:rsidRPr="00B00418">
              <w:t>10 Sept 2015</w:t>
            </w:r>
          </w:p>
        </w:tc>
        <w:tc>
          <w:tcPr>
            <w:tcW w:w="1845" w:type="dxa"/>
            <w:tcBorders>
              <w:top w:val="nil"/>
              <w:bottom w:val="nil"/>
            </w:tcBorders>
            <w:shd w:val="clear" w:color="auto" w:fill="auto"/>
          </w:tcPr>
          <w:p w:rsidR="00E62E04" w:rsidRPr="00B00418" w:rsidRDefault="00E62E04" w:rsidP="00E62E04">
            <w:pPr>
              <w:pStyle w:val="ENoteTableText"/>
            </w:pPr>
            <w:r w:rsidRPr="00B00418">
              <w:t>Sch 1 (item</w:t>
            </w:r>
            <w:r w:rsidR="00B00418">
              <w:t> </w:t>
            </w:r>
            <w:r w:rsidRPr="00B00418">
              <w:t>486): 5 Mar 2016 (s 2(1) item</w:t>
            </w:r>
            <w:r w:rsidR="00B00418">
              <w:t> </w:t>
            </w:r>
            <w:r w:rsidRPr="00B00418">
              <w:t>2)</w:t>
            </w:r>
          </w:p>
        </w:tc>
        <w:tc>
          <w:tcPr>
            <w:tcW w:w="1420" w:type="dxa"/>
            <w:tcBorders>
              <w:top w:val="nil"/>
              <w:bottom w:val="nil"/>
            </w:tcBorders>
            <w:shd w:val="clear" w:color="auto" w:fill="auto"/>
          </w:tcPr>
          <w:p w:rsidR="00E62E04" w:rsidRPr="00B00418" w:rsidRDefault="00E62E04" w:rsidP="00E62E04">
            <w:pPr>
              <w:pStyle w:val="ENoteTableText"/>
            </w:pPr>
            <w:r w:rsidRPr="00B00418">
              <w:t>—</w:t>
            </w:r>
          </w:p>
        </w:tc>
      </w:tr>
      <w:tr w:rsidR="00E62E04" w:rsidRPr="00B00418" w:rsidTr="00B15150">
        <w:trPr>
          <w:cantSplit/>
        </w:trPr>
        <w:tc>
          <w:tcPr>
            <w:tcW w:w="1842" w:type="dxa"/>
            <w:tcBorders>
              <w:top w:val="nil"/>
              <w:bottom w:val="single" w:sz="4" w:space="0" w:color="auto"/>
            </w:tcBorders>
            <w:shd w:val="clear" w:color="auto" w:fill="auto"/>
          </w:tcPr>
          <w:p w:rsidR="00E62E04" w:rsidRPr="00B00418" w:rsidRDefault="00E62E04" w:rsidP="00E62E04">
            <w:pPr>
              <w:pStyle w:val="ENoteTTi"/>
              <w:keepNext w:val="0"/>
            </w:pPr>
            <w:r w:rsidRPr="00B00418">
              <w:t>Acts and Instruments (Framework Reform) (Consequential Provisions) Act 2015</w:t>
            </w:r>
          </w:p>
        </w:tc>
        <w:tc>
          <w:tcPr>
            <w:tcW w:w="993" w:type="dxa"/>
            <w:tcBorders>
              <w:top w:val="nil"/>
              <w:bottom w:val="single" w:sz="4" w:space="0" w:color="auto"/>
            </w:tcBorders>
            <w:shd w:val="clear" w:color="auto" w:fill="auto"/>
          </w:tcPr>
          <w:p w:rsidR="00E62E04" w:rsidRPr="00B00418" w:rsidRDefault="00E62E04" w:rsidP="00E62E04">
            <w:pPr>
              <w:pStyle w:val="ENoteTableText"/>
            </w:pPr>
            <w:r w:rsidRPr="00B00418">
              <w:t>126, 2015</w:t>
            </w:r>
          </w:p>
        </w:tc>
        <w:tc>
          <w:tcPr>
            <w:tcW w:w="994" w:type="dxa"/>
            <w:tcBorders>
              <w:top w:val="nil"/>
              <w:bottom w:val="single" w:sz="4" w:space="0" w:color="auto"/>
            </w:tcBorders>
            <w:shd w:val="clear" w:color="auto" w:fill="auto"/>
          </w:tcPr>
          <w:p w:rsidR="00E62E04" w:rsidRPr="00B00418" w:rsidRDefault="00E62E04" w:rsidP="00E62E04">
            <w:pPr>
              <w:pStyle w:val="ENoteTableText"/>
            </w:pPr>
            <w:r w:rsidRPr="00B00418">
              <w:t>10 Sept 2015</w:t>
            </w:r>
          </w:p>
        </w:tc>
        <w:tc>
          <w:tcPr>
            <w:tcW w:w="1845" w:type="dxa"/>
            <w:tcBorders>
              <w:top w:val="nil"/>
              <w:bottom w:val="single" w:sz="4" w:space="0" w:color="auto"/>
            </w:tcBorders>
            <w:shd w:val="clear" w:color="auto" w:fill="auto"/>
          </w:tcPr>
          <w:p w:rsidR="00E62E04" w:rsidRPr="00B00418" w:rsidRDefault="00E62E04" w:rsidP="00E62E04">
            <w:pPr>
              <w:pStyle w:val="ENoteTableText"/>
            </w:pPr>
            <w:r w:rsidRPr="00B00418">
              <w:t>Sch 1 (item</w:t>
            </w:r>
            <w:r w:rsidR="00B00418">
              <w:t> </w:t>
            </w:r>
            <w:r w:rsidRPr="00B00418">
              <w:t>495): 5 Mar 2016 (s 2(1) item</w:t>
            </w:r>
            <w:r w:rsidR="00B00418">
              <w:t> </w:t>
            </w:r>
            <w:r w:rsidRPr="00B00418">
              <w:t xml:space="preserve">2) </w:t>
            </w:r>
          </w:p>
        </w:tc>
        <w:tc>
          <w:tcPr>
            <w:tcW w:w="1420" w:type="dxa"/>
            <w:tcBorders>
              <w:top w:val="nil"/>
              <w:bottom w:val="single" w:sz="4" w:space="0" w:color="auto"/>
            </w:tcBorders>
            <w:shd w:val="clear" w:color="auto" w:fill="auto"/>
          </w:tcPr>
          <w:p w:rsidR="00E62E04" w:rsidRPr="00B00418" w:rsidRDefault="00E62E04" w:rsidP="00E62E04">
            <w:pPr>
              <w:pStyle w:val="ENoteTableText"/>
            </w:pPr>
            <w:r w:rsidRPr="00B00418">
              <w:t>—</w:t>
            </w:r>
          </w:p>
        </w:tc>
      </w:tr>
      <w:tr w:rsidR="001F4D93" w:rsidRPr="00B00418" w:rsidTr="00AA18B5">
        <w:trPr>
          <w:cantSplit/>
        </w:trPr>
        <w:tc>
          <w:tcPr>
            <w:tcW w:w="1842" w:type="dxa"/>
            <w:tcBorders>
              <w:top w:val="single" w:sz="4" w:space="0" w:color="auto"/>
              <w:bottom w:val="single" w:sz="4" w:space="0" w:color="auto"/>
            </w:tcBorders>
            <w:shd w:val="clear" w:color="auto" w:fill="auto"/>
          </w:tcPr>
          <w:p w:rsidR="001F4D93" w:rsidRPr="00B00418" w:rsidRDefault="001F4D93" w:rsidP="00950FA6">
            <w:pPr>
              <w:pStyle w:val="ENoteTableText"/>
            </w:pPr>
            <w:r w:rsidRPr="00B00418">
              <w:t>Omnibus Repeal Day (Autumn 2014) Act 2014</w:t>
            </w:r>
          </w:p>
        </w:tc>
        <w:tc>
          <w:tcPr>
            <w:tcW w:w="993" w:type="dxa"/>
            <w:tcBorders>
              <w:top w:val="single" w:sz="4" w:space="0" w:color="auto"/>
              <w:bottom w:val="single" w:sz="4" w:space="0" w:color="auto"/>
            </w:tcBorders>
            <w:shd w:val="clear" w:color="auto" w:fill="auto"/>
          </w:tcPr>
          <w:p w:rsidR="001F4D93" w:rsidRPr="00B00418" w:rsidRDefault="001F4D93" w:rsidP="00950FA6">
            <w:pPr>
              <w:pStyle w:val="ENoteTableText"/>
            </w:pPr>
            <w:r w:rsidRPr="00B00418">
              <w:t>109, 2014</w:t>
            </w:r>
          </w:p>
        </w:tc>
        <w:tc>
          <w:tcPr>
            <w:tcW w:w="994" w:type="dxa"/>
            <w:tcBorders>
              <w:top w:val="single" w:sz="4" w:space="0" w:color="auto"/>
              <w:bottom w:val="single" w:sz="4" w:space="0" w:color="auto"/>
            </w:tcBorders>
            <w:shd w:val="clear" w:color="auto" w:fill="auto"/>
          </w:tcPr>
          <w:p w:rsidR="001F4D93" w:rsidRPr="00B00418" w:rsidRDefault="001F4D93" w:rsidP="00950FA6">
            <w:pPr>
              <w:pStyle w:val="ENoteTableText"/>
            </w:pPr>
            <w:r w:rsidRPr="00B00418">
              <w:t>16 Oct 2014</w:t>
            </w:r>
          </w:p>
        </w:tc>
        <w:tc>
          <w:tcPr>
            <w:tcW w:w="1845" w:type="dxa"/>
            <w:tcBorders>
              <w:top w:val="single" w:sz="4" w:space="0" w:color="auto"/>
              <w:bottom w:val="single" w:sz="4" w:space="0" w:color="auto"/>
            </w:tcBorders>
            <w:shd w:val="clear" w:color="auto" w:fill="auto"/>
          </w:tcPr>
          <w:p w:rsidR="001F4D93" w:rsidRPr="00B00418" w:rsidRDefault="001F4D93" w:rsidP="00251CA6">
            <w:pPr>
              <w:pStyle w:val="ENoteTableText"/>
            </w:pPr>
            <w:r w:rsidRPr="00B00418">
              <w:t>Sch 2 (item</w:t>
            </w:r>
            <w:r w:rsidR="002B51C4" w:rsidRPr="00B00418">
              <w:t>s</w:t>
            </w:r>
            <w:r w:rsidR="00B00418">
              <w:t> </w:t>
            </w:r>
            <w:r w:rsidRPr="00B00418">
              <w:t>5</w:t>
            </w:r>
            <w:r w:rsidR="002B51C4" w:rsidRPr="00B00418">
              <w:t>, 24</w:t>
            </w:r>
            <w:r w:rsidRPr="00B00418">
              <w:t xml:space="preserve">): </w:t>
            </w:r>
            <w:r w:rsidR="0022167B" w:rsidRPr="00B00418">
              <w:t>17 </w:t>
            </w:r>
            <w:r w:rsidRPr="00B00418">
              <w:t>Oct 2014 (s 2(1)</w:t>
            </w:r>
            <w:r w:rsidR="0022167B" w:rsidRPr="00B00418">
              <w:t xml:space="preserve"> </w:t>
            </w:r>
            <w:r w:rsidRPr="00B00418">
              <w:t>item</w:t>
            </w:r>
            <w:r w:rsidR="00B00418">
              <w:t> </w:t>
            </w:r>
            <w:r w:rsidRPr="00B00418">
              <w:t>2)</w:t>
            </w:r>
          </w:p>
        </w:tc>
        <w:tc>
          <w:tcPr>
            <w:tcW w:w="1420" w:type="dxa"/>
            <w:tcBorders>
              <w:top w:val="single" w:sz="4" w:space="0" w:color="auto"/>
              <w:bottom w:val="single" w:sz="4" w:space="0" w:color="auto"/>
            </w:tcBorders>
            <w:shd w:val="clear" w:color="auto" w:fill="auto"/>
          </w:tcPr>
          <w:p w:rsidR="001F4D93" w:rsidRPr="00B00418" w:rsidRDefault="002B51C4" w:rsidP="00950FA6">
            <w:pPr>
              <w:pStyle w:val="ENoteTableText"/>
            </w:pPr>
            <w:r w:rsidRPr="00B00418">
              <w:t>Sch 2 (item</w:t>
            </w:r>
            <w:r w:rsidR="00B00418">
              <w:t> </w:t>
            </w:r>
            <w:r w:rsidRPr="00B00418">
              <w:t>24)</w:t>
            </w:r>
          </w:p>
        </w:tc>
      </w:tr>
      <w:tr w:rsidR="00824AEF" w:rsidRPr="00B00418" w:rsidTr="00AA18B5">
        <w:trPr>
          <w:cantSplit/>
        </w:trPr>
        <w:tc>
          <w:tcPr>
            <w:tcW w:w="1842" w:type="dxa"/>
            <w:tcBorders>
              <w:top w:val="single" w:sz="4" w:space="0" w:color="auto"/>
              <w:bottom w:val="single" w:sz="4" w:space="0" w:color="auto"/>
            </w:tcBorders>
            <w:shd w:val="clear" w:color="auto" w:fill="auto"/>
          </w:tcPr>
          <w:p w:rsidR="00824AEF" w:rsidRPr="00B00418" w:rsidRDefault="00824AEF" w:rsidP="001A0A2B">
            <w:pPr>
              <w:pStyle w:val="Tabletext"/>
              <w:rPr>
                <w:szCs w:val="16"/>
              </w:rPr>
            </w:pPr>
            <w:r w:rsidRPr="00B00418">
              <w:rPr>
                <w:sz w:val="16"/>
                <w:szCs w:val="16"/>
              </w:rPr>
              <w:t>Broadcasting and Other Legislation Amendment (Deregulation) Act 2015</w:t>
            </w:r>
          </w:p>
        </w:tc>
        <w:tc>
          <w:tcPr>
            <w:tcW w:w="993" w:type="dxa"/>
            <w:tcBorders>
              <w:top w:val="single" w:sz="4" w:space="0" w:color="auto"/>
              <w:bottom w:val="single" w:sz="4" w:space="0" w:color="auto"/>
            </w:tcBorders>
            <w:shd w:val="clear" w:color="auto" w:fill="auto"/>
          </w:tcPr>
          <w:p w:rsidR="00824AEF" w:rsidRPr="00B00418" w:rsidRDefault="00824AEF" w:rsidP="001A0A2B">
            <w:pPr>
              <w:pStyle w:val="ENoteTableText"/>
            </w:pPr>
            <w:r w:rsidRPr="00B00418">
              <w:t>22, 2015</w:t>
            </w:r>
          </w:p>
        </w:tc>
        <w:tc>
          <w:tcPr>
            <w:tcW w:w="994" w:type="dxa"/>
            <w:tcBorders>
              <w:top w:val="single" w:sz="4" w:space="0" w:color="auto"/>
              <w:bottom w:val="single" w:sz="4" w:space="0" w:color="auto"/>
            </w:tcBorders>
            <w:shd w:val="clear" w:color="auto" w:fill="auto"/>
          </w:tcPr>
          <w:p w:rsidR="00824AEF" w:rsidRPr="00B00418" w:rsidRDefault="00824AEF" w:rsidP="001A0A2B">
            <w:pPr>
              <w:pStyle w:val="ENoteTableText"/>
            </w:pPr>
            <w:r w:rsidRPr="00B00418">
              <w:t>19 Mar 2015</w:t>
            </w:r>
          </w:p>
        </w:tc>
        <w:tc>
          <w:tcPr>
            <w:tcW w:w="1845" w:type="dxa"/>
            <w:tcBorders>
              <w:top w:val="single" w:sz="4" w:space="0" w:color="auto"/>
              <w:bottom w:val="single" w:sz="4" w:space="0" w:color="auto"/>
            </w:tcBorders>
            <w:shd w:val="clear" w:color="auto" w:fill="auto"/>
          </w:tcPr>
          <w:p w:rsidR="00824AEF" w:rsidRPr="00B00418" w:rsidRDefault="00824AEF" w:rsidP="001A0A2B">
            <w:pPr>
              <w:pStyle w:val="ENoteTableText"/>
              <w:rPr>
                <w:kern w:val="28"/>
              </w:rPr>
            </w:pPr>
            <w:r w:rsidRPr="00B00418">
              <w:t>Sch 1 (item</w:t>
            </w:r>
            <w:r w:rsidR="00B00418">
              <w:t> </w:t>
            </w:r>
            <w:r w:rsidRPr="00B00418">
              <w:t>1): 20 Mar 2015 (s 2(1) item</w:t>
            </w:r>
            <w:r w:rsidR="00B00418">
              <w:t> </w:t>
            </w:r>
            <w:r w:rsidRPr="00B00418">
              <w:t>2)</w:t>
            </w:r>
            <w:r w:rsidRPr="00B00418">
              <w:br/>
              <w:t>Sch 2 (item</w:t>
            </w:r>
            <w:r w:rsidR="00B00418">
              <w:t> </w:t>
            </w:r>
            <w:r w:rsidRPr="00B00418">
              <w:t>1): 19 Mar 2015 (s 2(1) item</w:t>
            </w:r>
            <w:r w:rsidR="00B00418">
              <w:t> </w:t>
            </w:r>
            <w:r w:rsidRPr="00B00418">
              <w:t>3)</w:t>
            </w:r>
          </w:p>
        </w:tc>
        <w:tc>
          <w:tcPr>
            <w:tcW w:w="1420" w:type="dxa"/>
            <w:tcBorders>
              <w:top w:val="single" w:sz="4" w:space="0" w:color="auto"/>
              <w:bottom w:val="single" w:sz="4" w:space="0" w:color="auto"/>
            </w:tcBorders>
            <w:shd w:val="clear" w:color="auto" w:fill="auto"/>
          </w:tcPr>
          <w:p w:rsidR="00824AEF" w:rsidRPr="00B00418" w:rsidRDefault="00824AEF" w:rsidP="001A0A2B">
            <w:pPr>
              <w:pStyle w:val="ENoteTableText"/>
            </w:pPr>
            <w:r w:rsidRPr="00B00418">
              <w:t>—</w:t>
            </w:r>
          </w:p>
        </w:tc>
      </w:tr>
      <w:tr w:rsidR="00202EE0" w:rsidRPr="00B00418" w:rsidTr="00AA18B5">
        <w:trPr>
          <w:cantSplit/>
        </w:trPr>
        <w:tc>
          <w:tcPr>
            <w:tcW w:w="1842" w:type="dxa"/>
            <w:tcBorders>
              <w:top w:val="single" w:sz="4" w:space="0" w:color="auto"/>
              <w:bottom w:val="single" w:sz="4" w:space="0" w:color="auto"/>
            </w:tcBorders>
            <w:shd w:val="clear" w:color="auto" w:fill="auto"/>
          </w:tcPr>
          <w:p w:rsidR="00202EE0" w:rsidRPr="00B00418" w:rsidRDefault="00166C08" w:rsidP="001A0A2B">
            <w:pPr>
              <w:pStyle w:val="Tabletext"/>
              <w:rPr>
                <w:sz w:val="16"/>
                <w:szCs w:val="16"/>
              </w:rPr>
            </w:pPr>
            <w:r w:rsidRPr="00B00418">
              <w:rPr>
                <w:sz w:val="16"/>
                <w:szCs w:val="16"/>
              </w:rPr>
              <w:t>Enhancing Online Safety for Children (Consequential Amendments) Act 2015</w:t>
            </w:r>
          </w:p>
        </w:tc>
        <w:tc>
          <w:tcPr>
            <w:tcW w:w="993" w:type="dxa"/>
            <w:tcBorders>
              <w:top w:val="single" w:sz="4" w:space="0" w:color="auto"/>
              <w:bottom w:val="single" w:sz="4" w:space="0" w:color="auto"/>
            </w:tcBorders>
            <w:shd w:val="clear" w:color="auto" w:fill="auto"/>
          </w:tcPr>
          <w:p w:rsidR="00202EE0" w:rsidRPr="00B00418" w:rsidRDefault="00166C08" w:rsidP="00F56F89">
            <w:pPr>
              <w:pStyle w:val="Tabletext"/>
              <w:rPr>
                <w:szCs w:val="16"/>
              </w:rPr>
            </w:pPr>
            <w:r w:rsidRPr="00B00418">
              <w:rPr>
                <w:sz w:val="16"/>
                <w:szCs w:val="16"/>
              </w:rPr>
              <w:t>25, 2015</w:t>
            </w:r>
          </w:p>
        </w:tc>
        <w:tc>
          <w:tcPr>
            <w:tcW w:w="994" w:type="dxa"/>
            <w:tcBorders>
              <w:top w:val="single" w:sz="4" w:space="0" w:color="auto"/>
              <w:bottom w:val="single" w:sz="4" w:space="0" w:color="auto"/>
            </w:tcBorders>
            <w:shd w:val="clear" w:color="auto" w:fill="auto"/>
          </w:tcPr>
          <w:p w:rsidR="00202EE0" w:rsidRPr="00B00418" w:rsidRDefault="00166C08" w:rsidP="00F56F89">
            <w:pPr>
              <w:pStyle w:val="Tabletext"/>
              <w:rPr>
                <w:szCs w:val="16"/>
              </w:rPr>
            </w:pPr>
            <w:r w:rsidRPr="00B00418">
              <w:rPr>
                <w:sz w:val="16"/>
                <w:szCs w:val="16"/>
              </w:rPr>
              <w:t>24 Mar 2015</w:t>
            </w:r>
          </w:p>
        </w:tc>
        <w:tc>
          <w:tcPr>
            <w:tcW w:w="1845" w:type="dxa"/>
            <w:tcBorders>
              <w:top w:val="single" w:sz="4" w:space="0" w:color="auto"/>
              <w:bottom w:val="single" w:sz="4" w:space="0" w:color="auto"/>
            </w:tcBorders>
            <w:shd w:val="clear" w:color="auto" w:fill="auto"/>
          </w:tcPr>
          <w:p w:rsidR="00202EE0" w:rsidRPr="00B00418" w:rsidRDefault="00166C08" w:rsidP="00AE1ED2">
            <w:pPr>
              <w:pStyle w:val="ENoteTableText"/>
            </w:pPr>
            <w:r w:rsidRPr="00B00418">
              <w:t>Sch 2 (items</w:t>
            </w:r>
            <w:r w:rsidR="00B00418">
              <w:t> </w:t>
            </w:r>
            <w:r w:rsidRPr="00B00418">
              <w:t>1–8)</w:t>
            </w:r>
            <w:r w:rsidR="00F56F89" w:rsidRPr="00B00418">
              <w:t xml:space="preserve"> and Sch 3</w:t>
            </w:r>
            <w:r w:rsidRPr="00B00418">
              <w:t xml:space="preserve">: </w:t>
            </w:r>
            <w:r w:rsidR="000A346A" w:rsidRPr="00B00418">
              <w:t>1</w:t>
            </w:r>
            <w:r w:rsidR="00B00418">
              <w:t> </w:t>
            </w:r>
            <w:r w:rsidR="000A346A" w:rsidRPr="00B00418">
              <w:t>July 2015</w:t>
            </w:r>
            <w:r w:rsidRPr="00B00418">
              <w:t xml:space="preserve"> (s 2(1) item</w:t>
            </w:r>
            <w:r w:rsidR="00F56F89" w:rsidRPr="00B00418">
              <w:t>s</w:t>
            </w:r>
            <w:r w:rsidR="00B00418">
              <w:t> </w:t>
            </w:r>
            <w:r w:rsidRPr="00B00418">
              <w:t>4</w:t>
            </w:r>
            <w:r w:rsidR="00F56F89" w:rsidRPr="00B00418">
              <w:t>, 6</w:t>
            </w:r>
            <w:r w:rsidRPr="00B00418">
              <w:t>)</w:t>
            </w:r>
          </w:p>
        </w:tc>
        <w:tc>
          <w:tcPr>
            <w:tcW w:w="1420" w:type="dxa"/>
            <w:tcBorders>
              <w:top w:val="single" w:sz="4" w:space="0" w:color="auto"/>
              <w:bottom w:val="single" w:sz="4" w:space="0" w:color="auto"/>
            </w:tcBorders>
            <w:shd w:val="clear" w:color="auto" w:fill="auto"/>
          </w:tcPr>
          <w:p w:rsidR="00202EE0" w:rsidRPr="00B00418" w:rsidRDefault="00F56F89" w:rsidP="00AA18B5">
            <w:pPr>
              <w:pStyle w:val="ENoteTableText"/>
            </w:pPr>
            <w:r w:rsidRPr="00B00418">
              <w:t>Sch 3</w:t>
            </w:r>
          </w:p>
        </w:tc>
      </w:tr>
      <w:tr w:rsidR="00580298" w:rsidRPr="00B00418" w:rsidTr="00AA18B5">
        <w:trPr>
          <w:cantSplit/>
        </w:trPr>
        <w:tc>
          <w:tcPr>
            <w:tcW w:w="1842" w:type="dxa"/>
            <w:tcBorders>
              <w:top w:val="single" w:sz="4" w:space="0" w:color="auto"/>
              <w:bottom w:val="single" w:sz="4" w:space="0" w:color="auto"/>
            </w:tcBorders>
            <w:shd w:val="clear" w:color="auto" w:fill="auto"/>
          </w:tcPr>
          <w:p w:rsidR="00580298" w:rsidRPr="00B00418" w:rsidRDefault="00580298" w:rsidP="00A65EA5">
            <w:pPr>
              <w:pStyle w:val="Tabletext"/>
              <w:rPr>
                <w:sz w:val="16"/>
                <w:szCs w:val="16"/>
              </w:rPr>
            </w:pPr>
            <w:r w:rsidRPr="00B00418">
              <w:rPr>
                <w:sz w:val="16"/>
                <w:szCs w:val="16"/>
              </w:rPr>
              <w:t>Telecommunications Legislation Amendment (Deregulation) Act 2015</w:t>
            </w:r>
          </w:p>
        </w:tc>
        <w:tc>
          <w:tcPr>
            <w:tcW w:w="993" w:type="dxa"/>
            <w:tcBorders>
              <w:top w:val="single" w:sz="4" w:space="0" w:color="auto"/>
              <w:bottom w:val="single" w:sz="4" w:space="0" w:color="auto"/>
            </w:tcBorders>
            <w:shd w:val="clear" w:color="auto" w:fill="auto"/>
          </w:tcPr>
          <w:p w:rsidR="00580298" w:rsidRPr="00B00418" w:rsidRDefault="00580298" w:rsidP="00A65EA5">
            <w:pPr>
              <w:pStyle w:val="ENoteTableText"/>
            </w:pPr>
            <w:r w:rsidRPr="00B00418">
              <w:t>38, 2015</w:t>
            </w:r>
          </w:p>
        </w:tc>
        <w:tc>
          <w:tcPr>
            <w:tcW w:w="994" w:type="dxa"/>
            <w:tcBorders>
              <w:top w:val="single" w:sz="4" w:space="0" w:color="auto"/>
              <w:bottom w:val="single" w:sz="4" w:space="0" w:color="auto"/>
            </w:tcBorders>
            <w:shd w:val="clear" w:color="auto" w:fill="auto"/>
          </w:tcPr>
          <w:p w:rsidR="00580298" w:rsidRPr="00B00418" w:rsidRDefault="00580298" w:rsidP="00A65EA5">
            <w:pPr>
              <w:pStyle w:val="ENoteTableText"/>
            </w:pPr>
            <w:r w:rsidRPr="00B00418">
              <w:t>13 Apr 2015</w:t>
            </w:r>
          </w:p>
        </w:tc>
        <w:tc>
          <w:tcPr>
            <w:tcW w:w="1845" w:type="dxa"/>
            <w:tcBorders>
              <w:top w:val="single" w:sz="4" w:space="0" w:color="auto"/>
              <w:bottom w:val="single" w:sz="4" w:space="0" w:color="auto"/>
            </w:tcBorders>
            <w:shd w:val="clear" w:color="auto" w:fill="auto"/>
          </w:tcPr>
          <w:p w:rsidR="00580298" w:rsidRPr="00B00418" w:rsidRDefault="00635ADD" w:rsidP="00635ADD">
            <w:pPr>
              <w:pStyle w:val="ENoteTableText"/>
            </w:pPr>
            <w:r w:rsidRPr="00B00418">
              <w:t>Sch 1 (items</w:t>
            </w:r>
            <w:r w:rsidR="00B00418">
              <w:t> </w:t>
            </w:r>
            <w:r w:rsidRPr="00B00418">
              <w:t>4–6</w:t>
            </w:r>
            <w:r w:rsidR="00F1147E" w:rsidRPr="00B00418">
              <w:t>, 138–163</w:t>
            </w:r>
            <w:r w:rsidRPr="00B00418">
              <w:t>): 1</w:t>
            </w:r>
            <w:r w:rsidR="00B00418">
              <w:t> </w:t>
            </w:r>
            <w:r w:rsidRPr="00B00418">
              <w:t>July 2015 (s 2(1) item</w:t>
            </w:r>
            <w:r w:rsidR="00B00418">
              <w:t> </w:t>
            </w:r>
            <w:r w:rsidRPr="00B00418">
              <w:t>3)</w:t>
            </w:r>
            <w:r w:rsidRPr="00B00418">
              <w:br/>
              <w:t>Sch 2 (items</w:t>
            </w:r>
            <w:r w:rsidR="00B00418">
              <w:t> </w:t>
            </w:r>
            <w:r w:rsidRPr="00B00418">
              <w:t>1, 2): 14 Apr 2015 (s 2(1) item</w:t>
            </w:r>
            <w:r w:rsidR="00B00418">
              <w:t> </w:t>
            </w:r>
            <w:r w:rsidRPr="00B00418">
              <w:t>4)</w:t>
            </w:r>
          </w:p>
        </w:tc>
        <w:tc>
          <w:tcPr>
            <w:tcW w:w="1420" w:type="dxa"/>
            <w:tcBorders>
              <w:top w:val="single" w:sz="4" w:space="0" w:color="auto"/>
              <w:bottom w:val="single" w:sz="4" w:space="0" w:color="auto"/>
            </w:tcBorders>
            <w:shd w:val="clear" w:color="auto" w:fill="auto"/>
          </w:tcPr>
          <w:p w:rsidR="00580298" w:rsidRPr="00B00418" w:rsidRDefault="008A7878" w:rsidP="00AA18B5">
            <w:pPr>
              <w:pStyle w:val="ENoteTableText"/>
            </w:pPr>
            <w:r w:rsidRPr="00B00418">
              <w:t>Sch 1 (items</w:t>
            </w:r>
            <w:r w:rsidR="00B00418">
              <w:t> </w:t>
            </w:r>
            <w:r w:rsidRPr="00B00418">
              <w:t>138–163)</w:t>
            </w:r>
          </w:p>
        </w:tc>
      </w:tr>
      <w:tr w:rsidR="00E62E04" w:rsidRPr="00B00418" w:rsidTr="005C5790">
        <w:trPr>
          <w:cantSplit/>
        </w:trPr>
        <w:tc>
          <w:tcPr>
            <w:tcW w:w="1842" w:type="dxa"/>
            <w:tcBorders>
              <w:top w:val="single" w:sz="4" w:space="0" w:color="auto"/>
              <w:bottom w:val="single" w:sz="4" w:space="0" w:color="auto"/>
            </w:tcBorders>
            <w:shd w:val="clear" w:color="auto" w:fill="auto"/>
          </w:tcPr>
          <w:p w:rsidR="00E62E04" w:rsidRPr="00B00418" w:rsidRDefault="00E62E04" w:rsidP="00A65EA5">
            <w:pPr>
              <w:pStyle w:val="Tabletext"/>
              <w:rPr>
                <w:sz w:val="16"/>
                <w:szCs w:val="16"/>
              </w:rPr>
            </w:pPr>
            <w:r w:rsidRPr="00B00418">
              <w:rPr>
                <w:sz w:val="16"/>
                <w:szCs w:val="16"/>
              </w:rPr>
              <w:t>Acts and Instruments (Framework Reform) (Consequential Provisions) Act 2015</w:t>
            </w:r>
          </w:p>
        </w:tc>
        <w:tc>
          <w:tcPr>
            <w:tcW w:w="993" w:type="dxa"/>
            <w:tcBorders>
              <w:top w:val="single" w:sz="4" w:space="0" w:color="auto"/>
              <w:bottom w:val="single" w:sz="4" w:space="0" w:color="auto"/>
            </w:tcBorders>
            <w:shd w:val="clear" w:color="auto" w:fill="auto"/>
          </w:tcPr>
          <w:p w:rsidR="00E62E04" w:rsidRPr="00B00418" w:rsidRDefault="00E62E04" w:rsidP="00A65EA5">
            <w:pPr>
              <w:pStyle w:val="ENoteTableText"/>
            </w:pPr>
            <w:r w:rsidRPr="00B00418">
              <w:t>126, 2015</w:t>
            </w:r>
          </w:p>
        </w:tc>
        <w:tc>
          <w:tcPr>
            <w:tcW w:w="994" w:type="dxa"/>
            <w:tcBorders>
              <w:top w:val="single" w:sz="4" w:space="0" w:color="auto"/>
              <w:bottom w:val="single" w:sz="4" w:space="0" w:color="auto"/>
            </w:tcBorders>
            <w:shd w:val="clear" w:color="auto" w:fill="auto"/>
          </w:tcPr>
          <w:p w:rsidR="00E62E04" w:rsidRPr="00B00418" w:rsidRDefault="00E62E04" w:rsidP="00A65EA5">
            <w:pPr>
              <w:pStyle w:val="ENoteTableText"/>
            </w:pPr>
            <w:r w:rsidRPr="00B00418">
              <w:t>10 Sept 2015</w:t>
            </w:r>
          </w:p>
        </w:tc>
        <w:tc>
          <w:tcPr>
            <w:tcW w:w="1845" w:type="dxa"/>
            <w:tcBorders>
              <w:top w:val="single" w:sz="4" w:space="0" w:color="auto"/>
              <w:bottom w:val="single" w:sz="4" w:space="0" w:color="auto"/>
            </w:tcBorders>
            <w:shd w:val="clear" w:color="auto" w:fill="auto"/>
          </w:tcPr>
          <w:p w:rsidR="00E62E04" w:rsidRPr="00B00418" w:rsidRDefault="00E62E04" w:rsidP="00635ADD">
            <w:pPr>
              <w:pStyle w:val="ENoteTableText"/>
            </w:pPr>
            <w:r w:rsidRPr="00B00418">
              <w:t>Sch 1 (item</w:t>
            </w:r>
            <w:r w:rsidR="00B00418">
              <w:t> </w:t>
            </w:r>
            <w:r w:rsidRPr="00B00418">
              <w:t>44): 5 Mar 2016 (s 2(1) item</w:t>
            </w:r>
            <w:r w:rsidR="00B00418">
              <w:t> </w:t>
            </w:r>
            <w:r w:rsidRPr="00B00418">
              <w:t>2)</w:t>
            </w:r>
          </w:p>
        </w:tc>
        <w:tc>
          <w:tcPr>
            <w:tcW w:w="1420" w:type="dxa"/>
            <w:tcBorders>
              <w:top w:val="single" w:sz="4" w:space="0" w:color="auto"/>
              <w:bottom w:val="single" w:sz="4" w:space="0" w:color="auto"/>
            </w:tcBorders>
            <w:shd w:val="clear" w:color="auto" w:fill="auto"/>
          </w:tcPr>
          <w:p w:rsidR="00E62E04" w:rsidRPr="00B00418" w:rsidRDefault="00E62E04" w:rsidP="007920EF">
            <w:pPr>
              <w:pStyle w:val="ENoteTableText"/>
              <w:rPr>
                <w:szCs w:val="16"/>
              </w:rPr>
            </w:pPr>
            <w:r w:rsidRPr="00B00418">
              <w:t>—</w:t>
            </w:r>
          </w:p>
        </w:tc>
      </w:tr>
      <w:tr w:rsidR="00E40AC1" w:rsidRPr="00B00418" w:rsidTr="00312DD1">
        <w:trPr>
          <w:cantSplit/>
        </w:trPr>
        <w:tc>
          <w:tcPr>
            <w:tcW w:w="1842" w:type="dxa"/>
            <w:tcBorders>
              <w:top w:val="single" w:sz="4" w:space="0" w:color="auto"/>
              <w:bottom w:val="single" w:sz="4" w:space="0" w:color="auto"/>
            </w:tcBorders>
            <w:shd w:val="clear" w:color="auto" w:fill="auto"/>
          </w:tcPr>
          <w:p w:rsidR="00E40AC1" w:rsidRPr="00B00418" w:rsidRDefault="00E40AC1" w:rsidP="00A65EA5">
            <w:pPr>
              <w:pStyle w:val="Tabletext"/>
              <w:rPr>
                <w:sz w:val="16"/>
                <w:szCs w:val="16"/>
              </w:rPr>
            </w:pPr>
            <w:r w:rsidRPr="00B00418">
              <w:rPr>
                <w:sz w:val="16"/>
                <w:szCs w:val="16"/>
              </w:rPr>
              <w:t>Enhancing Online Safety for Children Amendment Act 2017</w:t>
            </w:r>
          </w:p>
        </w:tc>
        <w:tc>
          <w:tcPr>
            <w:tcW w:w="993" w:type="dxa"/>
            <w:tcBorders>
              <w:top w:val="single" w:sz="4" w:space="0" w:color="auto"/>
              <w:bottom w:val="single" w:sz="4" w:space="0" w:color="auto"/>
            </w:tcBorders>
            <w:shd w:val="clear" w:color="auto" w:fill="auto"/>
          </w:tcPr>
          <w:p w:rsidR="00E40AC1" w:rsidRPr="00B00418" w:rsidRDefault="00E40AC1" w:rsidP="00A65EA5">
            <w:pPr>
              <w:pStyle w:val="ENoteTableText"/>
            </w:pPr>
            <w:r w:rsidRPr="00B00418">
              <w:t>51, 2017</w:t>
            </w:r>
          </w:p>
        </w:tc>
        <w:tc>
          <w:tcPr>
            <w:tcW w:w="994" w:type="dxa"/>
            <w:tcBorders>
              <w:top w:val="single" w:sz="4" w:space="0" w:color="auto"/>
              <w:bottom w:val="single" w:sz="4" w:space="0" w:color="auto"/>
            </w:tcBorders>
            <w:shd w:val="clear" w:color="auto" w:fill="auto"/>
          </w:tcPr>
          <w:p w:rsidR="00E40AC1" w:rsidRPr="00B00418" w:rsidRDefault="00E40AC1" w:rsidP="00A65EA5">
            <w:pPr>
              <w:pStyle w:val="ENoteTableText"/>
            </w:pPr>
            <w:r w:rsidRPr="00B00418">
              <w:t>22</w:t>
            </w:r>
            <w:r w:rsidR="00B00418">
              <w:t> </w:t>
            </w:r>
            <w:r w:rsidRPr="00B00418">
              <w:t>June 2017</w:t>
            </w:r>
          </w:p>
        </w:tc>
        <w:tc>
          <w:tcPr>
            <w:tcW w:w="1845" w:type="dxa"/>
            <w:tcBorders>
              <w:top w:val="single" w:sz="4" w:space="0" w:color="auto"/>
              <w:bottom w:val="single" w:sz="4" w:space="0" w:color="auto"/>
            </w:tcBorders>
            <w:shd w:val="clear" w:color="auto" w:fill="auto"/>
          </w:tcPr>
          <w:p w:rsidR="00E40AC1" w:rsidRPr="00B00418" w:rsidRDefault="00E40AC1" w:rsidP="005C5790">
            <w:pPr>
              <w:pStyle w:val="ENoteTableText"/>
            </w:pPr>
            <w:r w:rsidRPr="00B00418">
              <w:t>Sch 1 (items</w:t>
            </w:r>
            <w:r w:rsidR="00B00418">
              <w:t> </w:t>
            </w:r>
            <w:r w:rsidRPr="00B00418">
              <w:t>28, 29, 48–51): 23</w:t>
            </w:r>
            <w:r w:rsidR="00B00418">
              <w:t> </w:t>
            </w:r>
            <w:r w:rsidRPr="00B00418">
              <w:t>June 2017 (s</w:t>
            </w:r>
            <w:r w:rsidR="005C5790" w:rsidRPr="00B00418">
              <w:t> </w:t>
            </w:r>
            <w:r w:rsidRPr="00B00418">
              <w:t>2(1) item</w:t>
            </w:r>
            <w:r w:rsidR="00B00418">
              <w:t> </w:t>
            </w:r>
            <w:r w:rsidRPr="00B00418">
              <w:t>1)</w:t>
            </w:r>
          </w:p>
        </w:tc>
        <w:tc>
          <w:tcPr>
            <w:tcW w:w="1420" w:type="dxa"/>
            <w:tcBorders>
              <w:top w:val="single" w:sz="4" w:space="0" w:color="auto"/>
              <w:bottom w:val="single" w:sz="4" w:space="0" w:color="auto"/>
            </w:tcBorders>
            <w:shd w:val="clear" w:color="auto" w:fill="auto"/>
          </w:tcPr>
          <w:p w:rsidR="00E40AC1" w:rsidRPr="00B00418" w:rsidRDefault="00E40AC1" w:rsidP="007920EF">
            <w:pPr>
              <w:pStyle w:val="ENoteTableText"/>
            </w:pPr>
            <w:r w:rsidRPr="00B00418">
              <w:t>Sch 1 (items</w:t>
            </w:r>
            <w:r w:rsidR="00B00418">
              <w:t> </w:t>
            </w:r>
            <w:r w:rsidRPr="00B00418">
              <w:t>48–51)</w:t>
            </w:r>
          </w:p>
        </w:tc>
      </w:tr>
      <w:tr w:rsidR="00B64477" w:rsidRPr="00B00418" w:rsidTr="00312DD1">
        <w:trPr>
          <w:cantSplit/>
        </w:trPr>
        <w:tc>
          <w:tcPr>
            <w:tcW w:w="1842" w:type="dxa"/>
            <w:tcBorders>
              <w:top w:val="single" w:sz="4" w:space="0" w:color="auto"/>
              <w:bottom w:val="single" w:sz="4" w:space="0" w:color="auto"/>
            </w:tcBorders>
            <w:shd w:val="clear" w:color="auto" w:fill="auto"/>
          </w:tcPr>
          <w:p w:rsidR="00B64477" w:rsidRPr="00B00418" w:rsidRDefault="00B64477" w:rsidP="00A65EA5">
            <w:pPr>
              <w:pStyle w:val="Tabletext"/>
              <w:rPr>
                <w:sz w:val="16"/>
                <w:szCs w:val="16"/>
              </w:rPr>
            </w:pPr>
            <w:r w:rsidRPr="00B00418">
              <w:rPr>
                <w:sz w:val="16"/>
                <w:szCs w:val="16"/>
              </w:rPr>
              <w:t>Interactive Gambling Amendment Act 2017</w:t>
            </w:r>
          </w:p>
        </w:tc>
        <w:tc>
          <w:tcPr>
            <w:tcW w:w="993" w:type="dxa"/>
            <w:tcBorders>
              <w:top w:val="single" w:sz="4" w:space="0" w:color="auto"/>
              <w:bottom w:val="single" w:sz="4" w:space="0" w:color="auto"/>
            </w:tcBorders>
            <w:shd w:val="clear" w:color="auto" w:fill="auto"/>
          </w:tcPr>
          <w:p w:rsidR="00B64477" w:rsidRPr="00B00418" w:rsidRDefault="00B64477" w:rsidP="00A65EA5">
            <w:pPr>
              <w:pStyle w:val="ENoteTableText"/>
            </w:pPr>
            <w:r w:rsidRPr="00B00418">
              <w:t>85, 2017</w:t>
            </w:r>
          </w:p>
        </w:tc>
        <w:tc>
          <w:tcPr>
            <w:tcW w:w="994" w:type="dxa"/>
            <w:tcBorders>
              <w:top w:val="single" w:sz="4" w:space="0" w:color="auto"/>
              <w:bottom w:val="single" w:sz="4" w:space="0" w:color="auto"/>
            </w:tcBorders>
            <w:shd w:val="clear" w:color="auto" w:fill="auto"/>
          </w:tcPr>
          <w:p w:rsidR="00B64477" w:rsidRPr="00B00418" w:rsidRDefault="00B64477" w:rsidP="00A65EA5">
            <w:pPr>
              <w:pStyle w:val="ENoteTableText"/>
            </w:pPr>
            <w:r w:rsidRPr="00B00418">
              <w:t>16 Aug 2017</w:t>
            </w:r>
          </w:p>
        </w:tc>
        <w:tc>
          <w:tcPr>
            <w:tcW w:w="1845" w:type="dxa"/>
            <w:tcBorders>
              <w:top w:val="single" w:sz="4" w:space="0" w:color="auto"/>
              <w:bottom w:val="single" w:sz="4" w:space="0" w:color="auto"/>
            </w:tcBorders>
            <w:shd w:val="clear" w:color="auto" w:fill="auto"/>
          </w:tcPr>
          <w:p w:rsidR="00B64477" w:rsidRPr="00B00418" w:rsidRDefault="00B64477" w:rsidP="005C5790">
            <w:pPr>
              <w:pStyle w:val="ENoteTableText"/>
            </w:pPr>
            <w:r w:rsidRPr="00B00418">
              <w:t>Sch 1 (items</w:t>
            </w:r>
            <w:r w:rsidR="00B00418">
              <w:t> </w:t>
            </w:r>
            <w:r w:rsidRPr="00B00418">
              <w:t>1–5, 147–149): 13 Sept 2017 (s 2(1) item</w:t>
            </w:r>
            <w:r w:rsidR="00B00418">
              <w:t> </w:t>
            </w:r>
            <w:r w:rsidRPr="00B00418">
              <w:t>2)</w:t>
            </w:r>
          </w:p>
        </w:tc>
        <w:tc>
          <w:tcPr>
            <w:tcW w:w="1420" w:type="dxa"/>
            <w:tcBorders>
              <w:top w:val="single" w:sz="4" w:space="0" w:color="auto"/>
              <w:bottom w:val="single" w:sz="4" w:space="0" w:color="auto"/>
            </w:tcBorders>
            <w:shd w:val="clear" w:color="auto" w:fill="auto"/>
          </w:tcPr>
          <w:p w:rsidR="00B64477" w:rsidRPr="00B00418" w:rsidRDefault="00B64477" w:rsidP="007920EF">
            <w:pPr>
              <w:pStyle w:val="ENoteTableText"/>
            </w:pPr>
            <w:r w:rsidRPr="00B00418">
              <w:t>Sch 1 (items</w:t>
            </w:r>
            <w:r w:rsidR="00B00418">
              <w:t> </w:t>
            </w:r>
            <w:r w:rsidRPr="00B00418">
              <w:t>147–149)</w:t>
            </w:r>
          </w:p>
        </w:tc>
      </w:tr>
      <w:tr w:rsidR="00B64477" w:rsidRPr="00B00418" w:rsidTr="00786615">
        <w:trPr>
          <w:cantSplit/>
        </w:trPr>
        <w:tc>
          <w:tcPr>
            <w:tcW w:w="1842" w:type="dxa"/>
            <w:tcBorders>
              <w:top w:val="single" w:sz="4" w:space="0" w:color="auto"/>
              <w:bottom w:val="single" w:sz="4" w:space="0" w:color="auto"/>
            </w:tcBorders>
            <w:shd w:val="clear" w:color="auto" w:fill="auto"/>
          </w:tcPr>
          <w:p w:rsidR="00B64477" w:rsidRPr="00B00418" w:rsidRDefault="00B64477" w:rsidP="00A65EA5">
            <w:pPr>
              <w:pStyle w:val="Tabletext"/>
              <w:rPr>
                <w:sz w:val="16"/>
                <w:szCs w:val="16"/>
              </w:rPr>
            </w:pPr>
            <w:r w:rsidRPr="00B00418">
              <w:rPr>
                <w:sz w:val="16"/>
                <w:szCs w:val="16"/>
              </w:rPr>
              <w:t>Statute Update (Winter 2017) Act 2017</w:t>
            </w:r>
          </w:p>
        </w:tc>
        <w:tc>
          <w:tcPr>
            <w:tcW w:w="993" w:type="dxa"/>
            <w:tcBorders>
              <w:top w:val="single" w:sz="4" w:space="0" w:color="auto"/>
              <w:bottom w:val="single" w:sz="4" w:space="0" w:color="auto"/>
            </w:tcBorders>
            <w:shd w:val="clear" w:color="auto" w:fill="auto"/>
          </w:tcPr>
          <w:p w:rsidR="00B64477" w:rsidRPr="00B00418" w:rsidRDefault="00B64477" w:rsidP="00A65EA5">
            <w:pPr>
              <w:pStyle w:val="ENoteTableText"/>
            </w:pPr>
            <w:r w:rsidRPr="00B00418">
              <w:t>93, 2017</w:t>
            </w:r>
          </w:p>
        </w:tc>
        <w:tc>
          <w:tcPr>
            <w:tcW w:w="994" w:type="dxa"/>
            <w:tcBorders>
              <w:top w:val="single" w:sz="4" w:space="0" w:color="auto"/>
              <w:bottom w:val="single" w:sz="4" w:space="0" w:color="auto"/>
            </w:tcBorders>
            <w:shd w:val="clear" w:color="auto" w:fill="auto"/>
          </w:tcPr>
          <w:p w:rsidR="00B64477" w:rsidRPr="00B00418" w:rsidRDefault="00B64477" w:rsidP="00A65EA5">
            <w:pPr>
              <w:pStyle w:val="ENoteTableText"/>
            </w:pPr>
            <w:r w:rsidRPr="00B00418">
              <w:t>23 Aug 2017</w:t>
            </w:r>
          </w:p>
        </w:tc>
        <w:tc>
          <w:tcPr>
            <w:tcW w:w="1845" w:type="dxa"/>
            <w:tcBorders>
              <w:top w:val="single" w:sz="4" w:space="0" w:color="auto"/>
              <w:bottom w:val="single" w:sz="4" w:space="0" w:color="auto"/>
            </w:tcBorders>
            <w:shd w:val="clear" w:color="auto" w:fill="auto"/>
          </w:tcPr>
          <w:p w:rsidR="00B64477" w:rsidRPr="00B00418" w:rsidRDefault="00B64477" w:rsidP="001944D7">
            <w:pPr>
              <w:pStyle w:val="ENoteTableText"/>
            </w:pPr>
            <w:r w:rsidRPr="00B00418">
              <w:t>Sch 1 (items</w:t>
            </w:r>
            <w:r w:rsidR="00B00418">
              <w:t> </w:t>
            </w:r>
            <w:r w:rsidRPr="00B00418">
              <w:t>3, 4): 20</w:t>
            </w:r>
            <w:r w:rsidR="001944D7" w:rsidRPr="00B00418">
              <w:t> </w:t>
            </w:r>
            <w:r w:rsidRPr="00B00418">
              <w:t>Sept 2017 (s 2(1) item</w:t>
            </w:r>
            <w:r w:rsidR="00B00418">
              <w:t> </w:t>
            </w:r>
            <w:r w:rsidRPr="00B00418">
              <w:t>2)</w:t>
            </w:r>
          </w:p>
        </w:tc>
        <w:tc>
          <w:tcPr>
            <w:tcW w:w="1420" w:type="dxa"/>
            <w:tcBorders>
              <w:top w:val="single" w:sz="4" w:space="0" w:color="auto"/>
              <w:bottom w:val="single" w:sz="4" w:space="0" w:color="auto"/>
            </w:tcBorders>
            <w:shd w:val="clear" w:color="auto" w:fill="auto"/>
          </w:tcPr>
          <w:p w:rsidR="00B64477" w:rsidRPr="00B00418" w:rsidRDefault="00B64477" w:rsidP="007920EF">
            <w:pPr>
              <w:pStyle w:val="ENoteTableText"/>
            </w:pPr>
            <w:r w:rsidRPr="00B00418">
              <w:t>—</w:t>
            </w:r>
          </w:p>
        </w:tc>
      </w:tr>
      <w:tr w:rsidR="00220CF6" w:rsidRPr="00B00418" w:rsidTr="003F624B">
        <w:trPr>
          <w:cantSplit/>
        </w:trPr>
        <w:tc>
          <w:tcPr>
            <w:tcW w:w="1842" w:type="dxa"/>
            <w:tcBorders>
              <w:top w:val="single" w:sz="4" w:space="0" w:color="auto"/>
              <w:bottom w:val="single" w:sz="4" w:space="0" w:color="auto"/>
            </w:tcBorders>
            <w:shd w:val="clear" w:color="auto" w:fill="auto"/>
          </w:tcPr>
          <w:p w:rsidR="00220CF6" w:rsidRPr="00B00418" w:rsidRDefault="00220CF6" w:rsidP="00A65EA5">
            <w:pPr>
              <w:pStyle w:val="Tabletext"/>
              <w:rPr>
                <w:sz w:val="16"/>
                <w:szCs w:val="16"/>
              </w:rPr>
            </w:pPr>
            <w:r w:rsidRPr="00B00418">
              <w:rPr>
                <w:sz w:val="16"/>
                <w:szCs w:val="16"/>
              </w:rPr>
              <w:t>Broadcasting Legislation Amendment (Broadcasting Reform) Act 2017</w:t>
            </w:r>
          </w:p>
        </w:tc>
        <w:tc>
          <w:tcPr>
            <w:tcW w:w="993" w:type="dxa"/>
            <w:tcBorders>
              <w:top w:val="single" w:sz="4" w:space="0" w:color="auto"/>
              <w:bottom w:val="single" w:sz="4" w:space="0" w:color="auto"/>
            </w:tcBorders>
            <w:shd w:val="clear" w:color="auto" w:fill="auto"/>
          </w:tcPr>
          <w:p w:rsidR="00220CF6" w:rsidRPr="00B00418" w:rsidRDefault="00220CF6" w:rsidP="00A65EA5">
            <w:pPr>
              <w:pStyle w:val="ENoteTableText"/>
            </w:pPr>
            <w:r w:rsidRPr="00B00418">
              <w:t>113, 2017</w:t>
            </w:r>
          </w:p>
        </w:tc>
        <w:tc>
          <w:tcPr>
            <w:tcW w:w="994" w:type="dxa"/>
            <w:tcBorders>
              <w:top w:val="single" w:sz="4" w:space="0" w:color="auto"/>
              <w:bottom w:val="single" w:sz="4" w:space="0" w:color="auto"/>
            </w:tcBorders>
            <w:shd w:val="clear" w:color="auto" w:fill="auto"/>
          </w:tcPr>
          <w:p w:rsidR="00220CF6" w:rsidRPr="00B00418" w:rsidRDefault="00220CF6" w:rsidP="00A65EA5">
            <w:pPr>
              <w:pStyle w:val="ENoteTableText"/>
            </w:pPr>
            <w:r w:rsidRPr="00B00418">
              <w:t>16 Oct 2017</w:t>
            </w:r>
          </w:p>
        </w:tc>
        <w:tc>
          <w:tcPr>
            <w:tcW w:w="1845" w:type="dxa"/>
            <w:tcBorders>
              <w:top w:val="single" w:sz="4" w:space="0" w:color="auto"/>
              <w:bottom w:val="single" w:sz="4" w:space="0" w:color="auto"/>
            </w:tcBorders>
            <w:shd w:val="clear" w:color="auto" w:fill="auto"/>
          </w:tcPr>
          <w:p w:rsidR="00220CF6" w:rsidRPr="00B00418" w:rsidRDefault="00EB64A2" w:rsidP="001944D7">
            <w:pPr>
              <w:pStyle w:val="ENoteTableText"/>
            </w:pPr>
            <w:r w:rsidRPr="00B00418">
              <w:t>Sch 5 (items</w:t>
            </w:r>
            <w:r w:rsidR="00B00418">
              <w:t> </w:t>
            </w:r>
            <w:r w:rsidRPr="00B00418">
              <w:t>11–13, 22–25) and Sch 6 (items</w:t>
            </w:r>
            <w:r w:rsidR="00B00418">
              <w:t> </w:t>
            </w:r>
            <w:r w:rsidRPr="00B00418">
              <w:t>1, 2, 38–42): 17 Oct 2017 (s 2(1) items</w:t>
            </w:r>
            <w:r w:rsidR="00B00418">
              <w:t> </w:t>
            </w:r>
            <w:r w:rsidRPr="00B00418">
              <w:t>12, 13, 15)</w:t>
            </w:r>
          </w:p>
        </w:tc>
        <w:tc>
          <w:tcPr>
            <w:tcW w:w="1420" w:type="dxa"/>
            <w:tcBorders>
              <w:top w:val="single" w:sz="4" w:space="0" w:color="auto"/>
              <w:bottom w:val="single" w:sz="4" w:space="0" w:color="auto"/>
            </w:tcBorders>
            <w:shd w:val="clear" w:color="auto" w:fill="auto"/>
          </w:tcPr>
          <w:p w:rsidR="00220CF6" w:rsidRPr="00B00418" w:rsidRDefault="00EB64A2" w:rsidP="007920EF">
            <w:pPr>
              <w:pStyle w:val="ENoteTableText"/>
            </w:pPr>
            <w:r w:rsidRPr="00B00418">
              <w:t>Sch 5 (items</w:t>
            </w:r>
            <w:r w:rsidR="00B00418">
              <w:t> </w:t>
            </w:r>
            <w:r w:rsidRPr="00B00418">
              <w:t>22–25) and Sch 6 (items</w:t>
            </w:r>
            <w:r w:rsidR="00B00418">
              <w:t> </w:t>
            </w:r>
            <w:r w:rsidRPr="00B00418">
              <w:t>38–42)</w:t>
            </w:r>
          </w:p>
        </w:tc>
      </w:tr>
      <w:tr w:rsidR="006753F0" w:rsidRPr="00B00418" w:rsidTr="005C3322">
        <w:trPr>
          <w:cantSplit/>
        </w:trPr>
        <w:tc>
          <w:tcPr>
            <w:tcW w:w="1842" w:type="dxa"/>
            <w:tcBorders>
              <w:top w:val="single" w:sz="4" w:space="0" w:color="auto"/>
              <w:bottom w:val="single" w:sz="4" w:space="0" w:color="auto"/>
            </w:tcBorders>
            <w:shd w:val="clear" w:color="auto" w:fill="auto"/>
          </w:tcPr>
          <w:p w:rsidR="006753F0" w:rsidRPr="00B00418" w:rsidRDefault="006753F0" w:rsidP="00A65EA5">
            <w:pPr>
              <w:pStyle w:val="Tabletext"/>
              <w:rPr>
                <w:sz w:val="16"/>
                <w:szCs w:val="16"/>
              </w:rPr>
            </w:pPr>
            <w:r w:rsidRPr="00B00418">
              <w:rPr>
                <w:sz w:val="16"/>
                <w:szCs w:val="16"/>
              </w:rPr>
              <w:t>Intelligence Services Amendment (Establishment of the Australian Signals Directorate) Act 2018</w:t>
            </w:r>
          </w:p>
        </w:tc>
        <w:tc>
          <w:tcPr>
            <w:tcW w:w="993" w:type="dxa"/>
            <w:tcBorders>
              <w:top w:val="single" w:sz="4" w:space="0" w:color="auto"/>
              <w:bottom w:val="single" w:sz="4" w:space="0" w:color="auto"/>
            </w:tcBorders>
            <w:shd w:val="clear" w:color="auto" w:fill="auto"/>
          </w:tcPr>
          <w:p w:rsidR="006753F0" w:rsidRPr="00B00418" w:rsidRDefault="006753F0" w:rsidP="00A65EA5">
            <w:pPr>
              <w:pStyle w:val="ENoteTableText"/>
            </w:pPr>
            <w:r w:rsidRPr="00B00418">
              <w:t>25, 2018</w:t>
            </w:r>
          </w:p>
        </w:tc>
        <w:tc>
          <w:tcPr>
            <w:tcW w:w="994" w:type="dxa"/>
            <w:tcBorders>
              <w:top w:val="single" w:sz="4" w:space="0" w:color="auto"/>
              <w:bottom w:val="single" w:sz="4" w:space="0" w:color="auto"/>
            </w:tcBorders>
            <w:shd w:val="clear" w:color="auto" w:fill="auto"/>
          </w:tcPr>
          <w:p w:rsidR="006753F0" w:rsidRPr="00B00418" w:rsidRDefault="006753F0" w:rsidP="00A65EA5">
            <w:pPr>
              <w:pStyle w:val="ENoteTableText"/>
            </w:pPr>
            <w:r w:rsidRPr="00B00418">
              <w:t>11 Apr 2018</w:t>
            </w:r>
          </w:p>
        </w:tc>
        <w:tc>
          <w:tcPr>
            <w:tcW w:w="1845" w:type="dxa"/>
            <w:tcBorders>
              <w:top w:val="single" w:sz="4" w:space="0" w:color="auto"/>
              <w:bottom w:val="single" w:sz="4" w:space="0" w:color="auto"/>
            </w:tcBorders>
            <w:shd w:val="clear" w:color="auto" w:fill="auto"/>
          </w:tcPr>
          <w:p w:rsidR="006753F0" w:rsidRPr="00B00418" w:rsidRDefault="006753F0" w:rsidP="001944D7">
            <w:pPr>
              <w:pStyle w:val="ENoteTableText"/>
            </w:pPr>
            <w:r w:rsidRPr="00B00418">
              <w:t>Sch 1 (items</w:t>
            </w:r>
            <w:r w:rsidR="00B00418">
              <w:t> </w:t>
            </w:r>
            <w:r w:rsidRPr="00B00418">
              <w:t>44, 100–108): 1</w:t>
            </w:r>
            <w:r w:rsidR="00B00418">
              <w:t> </w:t>
            </w:r>
            <w:r w:rsidRPr="00B00418">
              <w:t>July 2018 (s 2(1) item</w:t>
            </w:r>
            <w:r w:rsidR="00B00418">
              <w:t> </w:t>
            </w:r>
            <w:r w:rsidRPr="00B00418">
              <w:t>2)</w:t>
            </w:r>
          </w:p>
        </w:tc>
        <w:tc>
          <w:tcPr>
            <w:tcW w:w="1420" w:type="dxa"/>
            <w:tcBorders>
              <w:top w:val="single" w:sz="4" w:space="0" w:color="auto"/>
              <w:bottom w:val="single" w:sz="4" w:space="0" w:color="auto"/>
            </w:tcBorders>
            <w:shd w:val="clear" w:color="auto" w:fill="auto"/>
          </w:tcPr>
          <w:p w:rsidR="006753F0" w:rsidRPr="00B00418" w:rsidRDefault="006753F0" w:rsidP="007920EF">
            <w:pPr>
              <w:pStyle w:val="ENoteTableText"/>
            </w:pPr>
            <w:r w:rsidRPr="00B00418">
              <w:t>Sch 1 (items</w:t>
            </w:r>
            <w:r w:rsidR="00B00418">
              <w:t> </w:t>
            </w:r>
            <w:r w:rsidRPr="00B00418">
              <w:t>100–108)</w:t>
            </w:r>
          </w:p>
        </w:tc>
      </w:tr>
      <w:tr w:rsidR="005C3322" w:rsidRPr="00B00418" w:rsidTr="007920EF">
        <w:trPr>
          <w:cantSplit/>
        </w:trPr>
        <w:tc>
          <w:tcPr>
            <w:tcW w:w="1842" w:type="dxa"/>
            <w:tcBorders>
              <w:top w:val="single" w:sz="4" w:space="0" w:color="auto"/>
              <w:bottom w:val="single" w:sz="12" w:space="0" w:color="auto"/>
            </w:tcBorders>
            <w:shd w:val="clear" w:color="auto" w:fill="auto"/>
          </w:tcPr>
          <w:p w:rsidR="005C3322" w:rsidRPr="00B00418" w:rsidRDefault="005C3322" w:rsidP="00A65EA5">
            <w:pPr>
              <w:pStyle w:val="Tabletext"/>
              <w:rPr>
                <w:sz w:val="16"/>
                <w:szCs w:val="16"/>
              </w:rPr>
            </w:pPr>
            <w:r w:rsidRPr="00B00418">
              <w:rPr>
                <w:sz w:val="16"/>
                <w:szCs w:val="16"/>
              </w:rPr>
              <w:t>Communications Legislation Amendment (Online Content Services and Other Measures) Act 2018</w:t>
            </w:r>
          </w:p>
        </w:tc>
        <w:tc>
          <w:tcPr>
            <w:tcW w:w="993" w:type="dxa"/>
            <w:tcBorders>
              <w:top w:val="single" w:sz="4" w:space="0" w:color="auto"/>
              <w:bottom w:val="single" w:sz="12" w:space="0" w:color="auto"/>
            </w:tcBorders>
            <w:shd w:val="clear" w:color="auto" w:fill="auto"/>
          </w:tcPr>
          <w:p w:rsidR="005C3322" w:rsidRPr="00B00418" w:rsidRDefault="005C3322" w:rsidP="00A65EA5">
            <w:pPr>
              <w:pStyle w:val="ENoteTableText"/>
            </w:pPr>
            <w:r w:rsidRPr="00B00418">
              <w:t>28, 2018</w:t>
            </w:r>
          </w:p>
        </w:tc>
        <w:tc>
          <w:tcPr>
            <w:tcW w:w="994" w:type="dxa"/>
            <w:tcBorders>
              <w:top w:val="single" w:sz="4" w:space="0" w:color="auto"/>
              <w:bottom w:val="single" w:sz="12" w:space="0" w:color="auto"/>
            </w:tcBorders>
            <w:shd w:val="clear" w:color="auto" w:fill="auto"/>
          </w:tcPr>
          <w:p w:rsidR="005C3322" w:rsidRPr="00B00418" w:rsidRDefault="005C3322" w:rsidP="00A65EA5">
            <w:pPr>
              <w:pStyle w:val="ENoteTableText"/>
            </w:pPr>
            <w:r w:rsidRPr="00B00418">
              <w:t>11 Apr 2018</w:t>
            </w:r>
          </w:p>
        </w:tc>
        <w:tc>
          <w:tcPr>
            <w:tcW w:w="1845" w:type="dxa"/>
            <w:tcBorders>
              <w:top w:val="single" w:sz="4" w:space="0" w:color="auto"/>
              <w:bottom w:val="single" w:sz="12" w:space="0" w:color="auto"/>
            </w:tcBorders>
            <w:shd w:val="clear" w:color="auto" w:fill="auto"/>
          </w:tcPr>
          <w:p w:rsidR="005C3322" w:rsidRPr="00B00418" w:rsidRDefault="005C3322" w:rsidP="00DB535D">
            <w:pPr>
              <w:pStyle w:val="ENoteTableText"/>
            </w:pPr>
            <w:r w:rsidRPr="00B00418">
              <w:t>Sch 1 (items</w:t>
            </w:r>
            <w:r w:rsidR="00B00418">
              <w:t> </w:t>
            </w:r>
            <w:r w:rsidRPr="00B00418">
              <w:t>1</w:t>
            </w:r>
            <w:r w:rsidR="00DB535D" w:rsidRPr="00B00418">
              <w:t xml:space="preserve">, </w:t>
            </w:r>
            <w:r w:rsidRPr="00B00418">
              <w:t>2): 12</w:t>
            </w:r>
            <w:r w:rsidR="00DB535D" w:rsidRPr="00B00418">
              <w:t> </w:t>
            </w:r>
            <w:r w:rsidRPr="00B00418">
              <w:t>Apr 2018 (s 2(1) item</w:t>
            </w:r>
            <w:r w:rsidR="00B00418">
              <w:t> </w:t>
            </w:r>
            <w:r w:rsidRPr="00B00418">
              <w:t>1)</w:t>
            </w:r>
          </w:p>
        </w:tc>
        <w:tc>
          <w:tcPr>
            <w:tcW w:w="1420" w:type="dxa"/>
            <w:tcBorders>
              <w:top w:val="single" w:sz="4" w:space="0" w:color="auto"/>
              <w:bottom w:val="single" w:sz="12" w:space="0" w:color="auto"/>
            </w:tcBorders>
            <w:shd w:val="clear" w:color="auto" w:fill="auto"/>
          </w:tcPr>
          <w:p w:rsidR="005C3322" w:rsidRPr="00B00418" w:rsidRDefault="005C3322" w:rsidP="007920EF">
            <w:pPr>
              <w:pStyle w:val="ENoteTableText"/>
            </w:pPr>
            <w:r w:rsidRPr="00B00418">
              <w:t>—</w:t>
            </w:r>
          </w:p>
        </w:tc>
      </w:tr>
    </w:tbl>
    <w:p w:rsidR="008B3D30" w:rsidRPr="00B00418" w:rsidRDefault="008B3D30" w:rsidP="008B3D30">
      <w:pPr>
        <w:pStyle w:val="Tabletext"/>
      </w:pPr>
    </w:p>
    <w:p w:rsidR="00C45701" w:rsidRPr="00B00418" w:rsidRDefault="00C45701" w:rsidP="00474CC2">
      <w:pPr>
        <w:pStyle w:val="ENotesHeading2"/>
        <w:pageBreakBefore/>
        <w:outlineLvl w:val="9"/>
      </w:pPr>
      <w:bookmarkStart w:id="108" w:name="_Toc521500126"/>
      <w:r w:rsidRPr="00B00418">
        <w:t>Endnote 4—Amendment history</w:t>
      </w:r>
      <w:bookmarkEnd w:id="108"/>
    </w:p>
    <w:p w:rsidR="00653ABA" w:rsidRPr="00B00418" w:rsidRDefault="00653ABA" w:rsidP="00653ABA">
      <w:pPr>
        <w:pStyle w:val="Tabletext"/>
      </w:pPr>
    </w:p>
    <w:tbl>
      <w:tblPr>
        <w:tblW w:w="7082" w:type="dxa"/>
        <w:tblLayout w:type="fixed"/>
        <w:tblLook w:val="0000" w:firstRow="0" w:lastRow="0" w:firstColumn="0" w:lastColumn="0" w:noHBand="0" w:noVBand="0"/>
      </w:tblPr>
      <w:tblGrid>
        <w:gridCol w:w="2139"/>
        <w:gridCol w:w="4943"/>
      </w:tblGrid>
      <w:tr w:rsidR="00950FA6" w:rsidRPr="00B00418" w:rsidTr="00C45701">
        <w:trPr>
          <w:cantSplit/>
          <w:tblHeader/>
        </w:trPr>
        <w:tc>
          <w:tcPr>
            <w:tcW w:w="2139" w:type="dxa"/>
            <w:tcBorders>
              <w:top w:val="single" w:sz="12" w:space="0" w:color="auto"/>
              <w:bottom w:val="single" w:sz="12" w:space="0" w:color="auto"/>
            </w:tcBorders>
            <w:shd w:val="clear" w:color="auto" w:fill="auto"/>
          </w:tcPr>
          <w:p w:rsidR="00950FA6" w:rsidRPr="00B00418" w:rsidRDefault="00950FA6" w:rsidP="00F556A4">
            <w:pPr>
              <w:pStyle w:val="ENoteTableHeading"/>
            </w:pPr>
            <w:r w:rsidRPr="00B00418">
              <w:t>Provision affected</w:t>
            </w:r>
          </w:p>
        </w:tc>
        <w:tc>
          <w:tcPr>
            <w:tcW w:w="4943" w:type="dxa"/>
            <w:tcBorders>
              <w:top w:val="single" w:sz="12" w:space="0" w:color="auto"/>
              <w:bottom w:val="single" w:sz="12" w:space="0" w:color="auto"/>
            </w:tcBorders>
            <w:shd w:val="clear" w:color="auto" w:fill="auto"/>
          </w:tcPr>
          <w:p w:rsidR="00950FA6" w:rsidRPr="00B00418" w:rsidRDefault="00950FA6" w:rsidP="00F556A4">
            <w:pPr>
              <w:pStyle w:val="ENoteTableHeading"/>
            </w:pPr>
            <w:r w:rsidRPr="00B00418">
              <w:t>How affected</w:t>
            </w:r>
          </w:p>
        </w:tc>
      </w:tr>
      <w:tr w:rsidR="00950FA6" w:rsidRPr="00B00418" w:rsidTr="00950FA6">
        <w:trPr>
          <w:cantSplit/>
        </w:trPr>
        <w:tc>
          <w:tcPr>
            <w:tcW w:w="2139" w:type="dxa"/>
            <w:tcBorders>
              <w:top w:val="single" w:sz="12" w:space="0" w:color="auto"/>
            </w:tcBorders>
            <w:shd w:val="clear" w:color="auto" w:fill="auto"/>
          </w:tcPr>
          <w:p w:rsidR="00950FA6" w:rsidRPr="00B00418" w:rsidRDefault="00950FA6" w:rsidP="00950FA6">
            <w:pPr>
              <w:pStyle w:val="ENoteTableText"/>
            </w:pPr>
            <w:r w:rsidRPr="00B00418">
              <w:rPr>
                <w:b/>
              </w:rPr>
              <w:t>Part</w:t>
            </w:r>
            <w:r w:rsidR="00B00418">
              <w:rPr>
                <w:b/>
              </w:rPr>
              <w:t> </w:t>
            </w:r>
            <w:r w:rsidRPr="00B00418">
              <w:rPr>
                <w:b/>
              </w:rPr>
              <w:t>1</w:t>
            </w:r>
          </w:p>
        </w:tc>
        <w:tc>
          <w:tcPr>
            <w:tcW w:w="4943" w:type="dxa"/>
            <w:tcBorders>
              <w:top w:val="single" w:sz="12" w:space="0" w:color="auto"/>
            </w:tcBorders>
            <w:shd w:val="clear" w:color="auto" w:fill="auto"/>
          </w:tcPr>
          <w:p w:rsidR="00950FA6" w:rsidRPr="00B00418" w:rsidRDefault="00950FA6" w:rsidP="00950FA6">
            <w:pPr>
              <w:pStyle w:val="ENoteTableText"/>
            </w:pPr>
          </w:p>
        </w:tc>
      </w:tr>
      <w:tr w:rsidR="00950FA6" w:rsidRPr="00B00418" w:rsidTr="00950FA6">
        <w:trPr>
          <w:cantSplit/>
        </w:trPr>
        <w:tc>
          <w:tcPr>
            <w:tcW w:w="2139" w:type="dxa"/>
            <w:shd w:val="clear" w:color="auto" w:fill="auto"/>
          </w:tcPr>
          <w:p w:rsidR="00950FA6" w:rsidRPr="00B00418" w:rsidRDefault="006B7DC6" w:rsidP="006B7DC6">
            <w:pPr>
              <w:pStyle w:val="ENoteTableText"/>
              <w:tabs>
                <w:tab w:val="center" w:leader="dot" w:pos="2268"/>
              </w:tabs>
            </w:pPr>
            <w:r w:rsidRPr="00B00418">
              <w:t>s</w:t>
            </w:r>
            <w:r w:rsidR="00950FA6" w:rsidRPr="00B00418">
              <w:t xml:space="preserve"> 3</w:t>
            </w:r>
            <w:r w:rsidR="00950FA6" w:rsidRPr="00B00418">
              <w:tab/>
            </w:r>
          </w:p>
        </w:tc>
        <w:tc>
          <w:tcPr>
            <w:tcW w:w="4943" w:type="dxa"/>
            <w:shd w:val="clear" w:color="auto" w:fill="auto"/>
          </w:tcPr>
          <w:p w:rsidR="00950FA6" w:rsidRPr="00B00418" w:rsidRDefault="00950FA6" w:rsidP="00D43300">
            <w:pPr>
              <w:pStyle w:val="ENoteTableText"/>
            </w:pPr>
            <w:r w:rsidRPr="00B00418">
              <w:t>am No 124</w:t>
            </w:r>
            <w:r w:rsidR="00097AC7" w:rsidRPr="00B00418">
              <w:t>, 2007; No</w:t>
            </w:r>
            <w:r w:rsidRPr="00B00418">
              <w:t xml:space="preserve"> 178, 2007; No</w:t>
            </w:r>
            <w:r w:rsidR="00D364CE" w:rsidRPr="00B00418">
              <w:t> </w:t>
            </w:r>
            <w:r w:rsidRPr="00B00418">
              <w:t>44, 2012</w:t>
            </w:r>
            <w:r w:rsidR="00D43300" w:rsidRPr="00B00418">
              <w:t>;</w:t>
            </w:r>
            <w:r w:rsidR="00202EE0" w:rsidRPr="00B00418">
              <w:t xml:space="preserve"> </w:t>
            </w:r>
            <w:r w:rsidR="00166C08" w:rsidRPr="00B00418">
              <w:t xml:space="preserve">No 25, 2015; </w:t>
            </w:r>
            <w:r w:rsidR="00202EE0" w:rsidRPr="00B00418">
              <w:t>No 38, 2015</w:t>
            </w:r>
            <w:r w:rsidR="00D53416" w:rsidRPr="00B00418">
              <w:t>; No 85, 2017</w:t>
            </w:r>
          </w:p>
        </w:tc>
      </w:tr>
      <w:tr w:rsidR="00950FA6" w:rsidRPr="00B00418" w:rsidTr="00950FA6">
        <w:trPr>
          <w:cantSplit/>
        </w:trPr>
        <w:tc>
          <w:tcPr>
            <w:tcW w:w="2139" w:type="dxa"/>
            <w:shd w:val="clear" w:color="auto" w:fill="auto"/>
          </w:tcPr>
          <w:p w:rsidR="00950FA6" w:rsidRPr="00B00418" w:rsidRDefault="006B7DC6" w:rsidP="006B7DC6">
            <w:pPr>
              <w:pStyle w:val="ENoteTableText"/>
              <w:tabs>
                <w:tab w:val="center" w:leader="dot" w:pos="2268"/>
              </w:tabs>
            </w:pPr>
            <w:r w:rsidRPr="00B00418">
              <w:t>s</w:t>
            </w:r>
            <w:r w:rsidR="00950FA6" w:rsidRPr="00B00418">
              <w:t xml:space="preserve"> 4</w:t>
            </w:r>
            <w:r w:rsidR="00950FA6" w:rsidRPr="00B00418">
              <w:tab/>
            </w:r>
          </w:p>
        </w:tc>
        <w:tc>
          <w:tcPr>
            <w:tcW w:w="4943" w:type="dxa"/>
            <w:shd w:val="clear" w:color="auto" w:fill="auto"/>
          </w:tcPr>
          <w:p w:rsidR="00950FA6" w:rsidRPr="00B00418" w:rsidRDefault="00950FA6" w:rsidP="00824AEF">
            <w:pPr>
              <w:pStyle w:val="ENoteTableText"/>
            </w:pPr>
            <w:r w:rsidRPr="00B00418">
              <w:t>am No</w:t>
            </w:r>
            <w:r w:rsidR="00D364CE" w:rsidRPr="00B00418">
              <w:t> </w:t>
            </w:r>
            <w:r w:rsidRPr="00B00418">
              <w:t>124, 2007</w:t>
            </w:r>
            <w:r w:rsidR="001F4D93" w:rsidRPr="00B00418">
              <w:t>; No 109, 2014</w:t>
            </w:r>
            <w:r w:rsidR="00166C08" w:rsidRPr="00B00418">
              <w:t>; No 25, 2015</w:t>
            </w:r>
          </w:p>
        </w:tc>
      </w:tr>
      <w:tr w:rsidR="00950FA6" w:rsidRPr="00B00418" w:rsidTr="00950FA6">
        <w:trPr>
          <w:cantSplit/>
        </w:trPr>
        <w:tc>
          <w:tcPr>
            <w:tcW w:w="2139" w:type="dxa"/>
            <w:shd w:val="clear" w:color="auto" w:fill="auto"/>
          </w:tcPr>
          <w:p w:rsidR="00950FA6" w:rsidRPr="00B00418" w:rsidRDefault="00950FA6" w:rsidP="00950FA6">
            <w:pPr>
              <w:pStyle w:val="ENoteTableText"/>
            </w:pPr>
            <w:r w:rsidRPr="00B00418">
              <w:rPr>
                <w:b/>
              </w:rPr>
              <w:t>Part</w:t>
            </w:r>
            <w:r w:rsidR="00B00418">
              <w:rPr>
                <w:b/>
              </w:rPr>
              <w:t> </w:t>
            </w:r>
            <w:r w:rsidRPr="00B00418">
              <w:rPr>
                <w:b/>
              </w:rPr>
              <w:t>2</w:t>
            </w:r>
          </w:p>
        </w:tc>
        <w:tc>
          <w:tcPr>
            <w:tcW w:w="4943" w:type="dxa"/>
            <w:shd w:val="clear" w:color="auto" w:fill="auto"/>
          </w:tcPr>
          <w:p w:rsidR="00950FA6" w:rsidRPr="00B00418" w:rsidRDefault="00950FA6" w:rsidP="00950FA6">
            <w:pPr>
              <w:pStyle w:val="ENoteTableText"/>
            </w:pPr>
          </w:p>
        </w:tc>
      </w:tr>
      <w:tr w:rsidR="00584D69" w:rsidRPr="00B00418" w:rsidTr="00950FA6">
        <w:trPr>
          <w:cantSplit/>
        </w:trPr>
        <w:tc>
          <w:tcPr>
            <w:tcW w:w="2139" w:type="dxa"/>
            <w:shd w:val="clear" w:color="auto" w:fill="auto"/>
          </w:tcPr>
          <w:p w:rsidR="00584D69" w:rsidRPr="00B00418" w:rsidRDefault="00584D69" w:rsidP="00950FA6">
            <w:pPr>
              <w:pStyle w:val="ENoteTableText"/>
              <w:rPr>
                <w:b/>
              </w:rPr>
            </w:pPr>
            <w:r w:rsidRPr="00B00418">
              <w:rPr>
                <w:b/>
              </w:rPr>
              <w:t>Div</w:t>
            </w:r>
            <w:r w:rsidR="009B504E" w:rsidRPr="00B00418">
              <w:rPr>
                <w:b/>
              </w:rPr>
              <w:t>ision</w:t>
            </w:r>
            <w:r w:rsidR="00B00418">
              <w:rPr>
                <w:b/>
              </w:rPr>
              <w:t> </w:t>
            </w:r>
            <w:r w:rsidRPr="00B00418">
              <w:rPr>
                <w:b/>
              </w:rPr>
              <w:t>1</w:t>
            </w:r>
          </w:p>
        </w:tc>
        <w:tc>
          <w:tcPr>
            <w:tcW w:w="4943" w:type="dxa"/>
            <w:shd w:val="clear" w:color="auto" w:fill="auto"/>
          </w:tcPr>
          <w:p w:rsidR="00584D69" w:rsidRPr="00B00418" w:rsidRDefault="00584D69" w:rsidP="00950FA6">
            <w:pPr>
              <w:pStyle w:val="ENoteTableText"/>
            </w:pPr>
          </w:p>
        </w:tc>
      </w:tr>
      <w:tr w:rsidR="00584D69" w:rsidRPr="00B00418" w:rsidTr="00950FA6">
        <w:trPr>
          <w:cantSplit/>
        </w:trPr>
        <w:tc>
          <w:tcPr>
            <w:tcW w:w="2139" w:type="dxa"/>
            <w:shd w:val="clear" w:color="auto" w:fill="auto"/>
          </w:tcPr>
          <w:p w:rsidR="00584D69" w:rsidRPr="00B00418" w:rsidRDefault="00584D69" w:rsidP="004543B2">
            <w:pPr>
              <w:pStyle w:val="ENoteTableText"/>
              <w:tabs>
                <w:tab w:val="center" w:leader="dot" w:pos="2268"/>
              </w:tabs>
            </w:pPr>
            <w:r w:rsidRPr="00B00418">
              <w:t>s 6</w:t>
            </w:r>
            <w:r w:rsidRPr="00B00418">
              <w:tab/>
            </w:r>
          </w:p>
        </w:tc>
        <w:tc>
          <w:tcPr>
            <w:tcW w:w="4943" w:type="dxa"/>
            <w:shd w:val="clear" w:color="auto" w:fill="auto"/>
          </w:tcPr>
          <w:p w:rsidR="00584D69" w:rsidRPr="00B00418" w:rsidRDefault="00584D69" w:rsidP="00950FA6">
            <w:pPr>
              <w:pStyle w:val="ENoteTableText"/>
            </w:pPr>
            <w:r w:rsidRPr="00B00418">
              <w:t>am No 62, 2014</w:t>
            </w:r>
          </w:p>
        </w:tc>
      </w:tr>
      <w:tr w:rsidR="00950FA6" w:rsidRPr="00B00418" w:rsidTr="00950FA6">
        <w:trPr>
          <w:cantSplit/>
        </w:trPr>
        <w:tc>
          <w:tcPr>
            <w:tcW w:w="2139" w:type="dxa"/>
            <w:shd w:val="clear" w:color="auto" w:fill="auto"/>
          </w:tcPr>
          <w:p w:rsidR="00950FA6" w:rsidRPr="00B00418" w:rsidRDefault="00950FA6" w:rsidP="00950FA6">
            <w:pPr>
              <w:pStyle w:val="ENoteTableText"/>
            </w:pPr>
            <w:r w:rsidRPr="00B00418">
              <w:rPr>
                <w:b/>
              </w:rPr>
              <w:t>Division</w:t>
            </w:r>
            <w:r w:rsidR="00B00418">
              <w:rPr>
                <w:b/>
              </w:rPr>
              <w:t> </w:t>
            </w:r>
            <w:r w:rsidRPr="00B00418">
              <w:rPr>
                <w:b/>
              </w:rPr>
              <w:t>2</w:t>
            </w:r>
          </w:p>
        </w:tc>
        <w:tc>
          <w:tcPr>
            <w:tcW w:w="4943" w:type="dxa"/>
            <w:shd w:val="clear" w:color="auto" w:fill="auto"/>
          </w:tcPr>
          <w:p w:rsidR="00950FA6" w:rsidRPr="00B00418" w:rsidRDefault="00950FA6" w:rsidP="00950FA6">
            <w:pPr>
              <w:pStyle w:val="ENoteTableText"/>
            </w:pPr>
          </w:p>
        </w:tc>
      </w:tr>
      <w:tr w:rsidR="00950FA6" w:rsidRPr="00B00418" w:rsidTr="00950FA6">
        <w:trPr>
          <w:cantSplit/>
        </w:trPr>
        <w:tc>
          <w:tcPr>
            <w:tcW w:w="2139" w:type="dxa"/>
            <w:shd w:val="clear" w:color="auto" w:fill="auto"/>
          </w:tcPr>
          <w:p w:rsidR="00950FA6" w:rsidRPr="00B00418" w:rsidRDefault="006B7DC6" w:rsidP="006B7DC6">
            <w:pPr>
              <w:pStyle w:val="ENoteTableText"/>
              <w:tabs>
                <w:tab w:val="center" w:leader="dot" w:pos="2268"/>
              </w:tabs>
            </w:pPr>
            <w:r w:rsidRPr="00B00418">
              <w:t>s</w:t>
            </w:r>
            <w:r w:rsidR="00950FA6" w:rsidRPr="00B00418">
              <w:t xml:space="preserve"> 8</w:t>
            </w:r>
            <w:r w:rsidR="00950FA6" w:rsidRPr="00B00418">
              <w:tab/>
            </w:r>
          </w:p>
        </w:tc>
        <w:tc>
          <w:tcPr>
            <w:tcW w:w="4943" w:type="dxa"/>
            <w:shd w:val="clear" w:color="auto" w:fill="auto"/>
          </w:tcPr>
          <w:p w:rsidR="00950FA6" w:rsidRPr="00B00418" w:rsidRDefault="00950FA6" w:rsidP="00AE1ED2">
            <w:pPr>
              <w:pStyle w:val="ENoteTableText"/>
            </w:pPr>
            <w:r w:rsidRPr="00B00418">
              <w:t>am No</w:t>
            </w:r>
            <w:r w:rsidR="00D364CE" w:rsidRPr="00B00418">
              <w:t> </w:t>
            </w:r>
            <w:r w:rsidRPr="00B00418">
              <w:t>89, 2006; No</w:t>
            </w:r>
            <w:r w:rsidR="00D364CE" w:rsidRPr="00B00418">
              <w:t> </w:t>
            </w:r>
            <w:r w:rsidRPr="00B00418">
              <w:t>177, 2007; No</w:t>
            </w:r>
            <w:r w:rsidR="00D364CE" w:rsidRPr="00B00418">
              <w:t> </w:t>
            </w:r>
            <w:r w:rsidRPr="00B00418">
              <w:t>103, 2010; No</w:t>
            </w:r>
            <w:r w:rsidR="00D364CE" w:rsidRPr="00B00418">
              <w:t> </w:t>
            </w:r>
            <w:r w:rsidRPr="00B00418">
              <w:t>46, 2011; No</w:t>
            </w:r>
            <w:r w:rsidR="00D364CE" w:rsidRPr="00B00418">
              <w:t> </w:t>
            </w:r>
            <w:r w:rsidRPr="00B00418">
              <w:t>44, 2012</w:t>
            </w:r>
            <w:r w:rsidR="00202EE0" w:rsidRPr="00B00418">
              <w:t>; No 38, 2015</w:t>
            </w:r>
          </w:p>
        </w:tc>
      </w:tr>
      <w:tr w:rsidR="00950FA6" w:rsidRPr="00B00418" w:rsidTr="00950FA6">
        <w:trPr>
          <w:cantSplit/>
        </w:trPr>
        <w:tc>
          <w:tcPr>
            <w:tcW w:w="2139" w:type="dxa"/>
            <w:shd w:val="clear" w:color="auto" w:fill="auto"/>
          </w:tcPr>
          <w:p w:rsidR="00950FA6" w:rsidRPr="00B00418" w:rsidRDefault="006B7DC6" w:rsidP="006B7DC6">
            <w:pPr>
              <w:pStyle w:val="ENoteTableText"/>
              <w:tabs>
                <w:tab w:val="center" w:leader="dot" w:pos="2268"/>
              </w:tabs>
            </w:pPr>
            <w:r w:rsidRPr="00B00418">
              <w:t>s</w:t>
            </w:r>
            <w:r w:rsidR="00950FA6" w:rsidRPr="00B00418">
              <w:t xml:space="preserve"> 9</w:t>
            </w:r>
            <w:r w:rsidR="00950FA6" w:rsidRPr="00B00418">
              <w:tab/>
            </w:r>
          </w:p>
        </w:tc>
        <w:tc>
          <w:tcPr>
            <w:tcW w:w="4943" w:type="dxa"/>
            <w:shd w:val="clear" w:color="auto" w:fill="auto"/>
          </w:tcPr>
          <w:p w:rsidR="00950FA6" w:rsidRPr="00B00418" w:rsidRDefault="00950FA6" w:rsidP="00950FA6">
            <w:pPr>
              <w:pStyle w:val="ENoteTableText"/>
            </w:pPr>
            <w:r w:rsidRPr="00B00418">
              <w:t>am No</w:t>
            </w:r>
            <w:r w:rsidR="00D364CE" w:rsidRPr="00B00418">
              <w:t> </w:t>
            </w:r>
            <w:r w:rsidRPr="00B00418">
              <w:t>46, 2011</w:t>
            </w:r>
            <w:r w:rsidR="00EB64A2" w:rsidRPr="00B00418">
              <w:t>; No 113, 2017</w:t>
            </w:r>
          </w:p>
        </w:tc>
      </w:tr>
      <w:tr w:rsidR="00950FA6" w:rsidRPr="00B00418" w:rsidTr="00950FA6">
        <w:trPr>
          <w:cantSplit/>
        </w:trPr>
        <w:tc>
          <w:tcPr>
            <w:tcW w:w="2139" w:type="dxa"/>
            <w:shd w:val="clear" w:color="auto" w:fill="auto"/>
          </w:tcPr>
          <w:p w:rsidR="00950FA6" w:rsidRPr="00B00418" w:rsidRDefault="006B7DC6" w:rsidP="006B7DC6">
            <w:pPr>
              <w:pStyle w:val="ENoteTableText"/>
              <w:tabs>
                <w:tab w:val="center" w:leader="dot" w:pos="2268"/>
              </w:tabs>
            </w:pPr>
            <w:r w:rsidRPr="00B00418">
              <w:t>s</w:t>
            </w:r>
            <w:r w:rsidR="00950FA6" w:rsidRPr="00B00418">
              <w:t xml:space="preserve"> 10</w:t>
            </w:r>
            <w:r w:rsidR="00950FA6" w:rsidRPr="00B00418">
              <w:tab/>
            </w:r>
          </w:p>
        </w:tc>
        <w:tc>
          <w:tcPr>
            <w:tcW w:w="4943" w:type="dxa"/>
            <w:shd w:val="clear" w:color="auto" w:fill="auto"/>
          </w:tcPr>
          <w:p w:rsidR="00950FA6" w:rsidRPr="00B00418" w:rsidRDefault="00950FA6" w:rsidP="00824AEF">
            <w:pPr>
              <w:pStyle w:val="ENoteTableText"/>
            </w:pPr>
            <w:r w:rsidRPr="00B00418">
              <w:t>am No</w:t>
            </w:r>
            <w:r w:rsidR="00D364CE" w:rsidRPr="00B00418">
              <w:t> </w:t>
            </w:r>
            <w:r w:rsidRPr="00B00418">
              <w:t>153, 2006; No</w:t>
            </w:r>
            <w:r w:rsidR="00D364CE" w:rsidRPr="00B00418">
              <w:t> </w:t>
            </w:r>
            <w:r w:rsidRPr="00B00418">
              <w:t>124, 2007; No</w:t>
            </w:r>
            <w:r w:rsidR="00D364CE" w:rsidRPr="00B00418">
              <w:t> </w:t>
            </w:r>
            <w:r w:rsidRPr="00B00418">
              <w:t>8, 2010</w:t>
            </w:r>
            <w:r w:rsidR="00202EE0" w:rsidRPr="00B00418">
              <w:t xml:space="preserve">; </w:t>
            </w:r>
            <w:r w:rsidR="00166C08" w:rsidRPr="00B00418">
              <w:t xml:space="preserve">No 25, 2015; </w:t>
            </w:r>
            <w:r w:rsidR="00202EE0" w:rsidRPr="00B00418">
              <w:t>No 38, 2015</w:t>
            </w:r>
            <w:r w:rsidR="00EB64A2" w:rsidRPr="00B00418">
              <w:t>; No 113, 2017</w:t>
            </w:r>
            <w:r w:rsidR="00166F1D" w:rsidRPr="00B00418">
              <w:t>; No 28, 2018</w:t>
            </w:r>
          </w:p>
        </w:tc>
      </w:tr>
      <w:tr w:rsidR="00325A7D" w:rsidRPr="00B00418" w:rsidTr="004D5C25">
        <w:trPr>
          <w:cantSplit/>
        </w:trPr>
        <w:tc>
          <w:tcPr>
            <w:tcW w:w="2139" w:type="dxa"/>
            <w:shd w:val="clear" w:color="auto" w:fill="auto"/>
          </w:tcPr>
          <w:p w:rsidR="00325A7D" w:rsidRPr="00B00418" w:rsidRDefault="00325A7D" w:rsidP="00325A7D">
            <w:pPr>
              <w:pStyle w:val="ENoteTableText"/>
              <w:rPr>
                <w:b/>
              </w:rPr>
            </w:pPr>
            <w:r w:rsidRPr="00B00418">
              <w:rPr>
                <w:b/>
              </w:rPr>
              <w:t>Div</w:t>
            </w:r>
            <w:r w:rsidR="009B504E" w:rsidRPr="00B00418">
              <w:rPr>
                <w:b/>
              </w:rPr>
              <w:t>ision</w:t>
            </w:r>
            <w:r w:rsidR="00B00418">
              <w:rPr>
                <w:b/>
              </w:rPr>
              <w:t> </w:t>
            </w:r>
            <w:r w:rsidRPr="00B00418">
              <w:rPr>
                <w:b/>
              </w:rPr>
              <w:t>3</w:t>
            </w:r>
          </w:p>
        </w:tc>
        <w:tc>
          <w:tcPr>
            <w:tcW w:w="4943" w:type="dxa"/>
            <w:shd w:val="clear" w:color="auto" w:fill="auto"/>
          </w:tcPr>
          <w:p w:rsidR="00325A7D" w:rsidRPr="00B00418" w:rsidRDefault="00325A7D" w:rsidP="004D5C25">
            <w:pPr>
              <w:pStyle w:val="ENoteTableText"/>
            </w:pPr>
          </w:p>
        </w:tc>
      </w:tr>
      <w:tr w:rsidR="00325A7D" w:rsidRPr="00B00418" w:rsidTr="004D5C25">
        <w:trPr>
          <w:cantSplit/>
        </w:trPr>
        <w:tc>
          <w:tcPr>
            <w:tcW w:w="2139" w:type="dxa"/>
            <w:shd w:val="clear" w:color="auto" w:fill="auto"/>
          </w:tcPr>
          <w:p w:rsidR="00325A7D" w:rsidRPr="00B00418" w:rsidRDefault="00325A7D" w:rsidP="0014444C">
            <w:pPr>
              <w:pStyle w:val="ENoteTableText"/>
              <w:tabs>
                <w:tab w:val="center" w:leader="dot" w:pos="2268"/>
              </w:tabs>
            </w:pPr>
            <w:r w:rsidRPr="00B00418">
              <w:t>Div</w:t>
            </w:r>
            <w:r w:rsidR="0014444C" w:rsidRPr="00B00418">
              <w:t>ision</w:t>
            </w:r>
            <w:r w:rsidR="00B00418">
              <w:t> </w:t>
            </w:r>
            <w:r w:rsidRPr="00B00418">
              <w:t>3</w:t>
            </w:r>
            <w:r w:rsidRPr="00B00418">
              <w:tab/>
            </w:r>
          </w:p>
        </w:tc>
        <w:tc>
          <w:tcPr>
            <w:tcW w:w="4943" w:type="dxa"/>
            <w:shd w:val="clear" w:color="auto" w:fill="auto"/>
          </w:tcPr>
          <w:p w:rsidR="00325A7D" w:rsidRPr="00B00418" w:rsidRDefault="00325A7D" w:rsidP="007A7DED">
            <w:pPr>
              <w:pStyle w:val="ENoteTableText"/>
            </w:pPr>
            <w:r w:rsidRPr="00B00418">
              <w:t>r</w:t>
            </w:r>
            <w:r w:rsidR="007A7DED" w:rsidRPr="00B00418">
              <w:t>s</w:t>
            </w:r>
            <w:r w:rsidRPr="00B00418">
              <w:t xml:space="preserve"> No 62, 2014</w:t>
            </w:r>
          </w:p>
        </w:tc>
      </w:tr>
      <w:tr w:rsidR="00584D69" w:rsidRPr="00B00418" w:rsidTr="00950FA6">
        <w:trPr>
          <w:cantSplit/>
        </w:trPr>
        <w:tc>
          <w:tcPr>
            <w:tcW w:w="2139" w:type="dxa"/>
            <w:shd w:val="clear" w:color="auto" w:fill="auto"/>
          </w:tcPr>
          <w:p w:rsidR="00584D69" w:rsidRPr="00B00418" w:rsidRDefault="00584D69" w:rsidP="006B7DC6">
            <w:pPr>
              <w:pStyle w:val="ENoteTableText"/>
              <w:tabs>
                <w:tab w:val="center" w:leader="dot" w:pos="2268"/>
              </w:tabs>
            </w:pPr>
            <w:r w:rsidRPr="00B00418">
              <w:t>s 12</w:t>
            </w:r>
            <w:r w:rsidRPr="00B00418">
              <w:tab/>
            </w:r>
          </w:p>
        </w:tc>
        <w:tc>
          <w:tcPr>
            <w:tcW w:w="4943" w:type="dxa"/>
            <w:shd w:val="clear" w:color="auto" w:fill="auto"/>
          </w:tcPr>
          <w:p w:rsidR="00584D69" w:rsidRPr="00B00418" w:rsidRDefault="00584D69" w:rsidP="00950FA6">
            <w:pPr>
              <w:pStyle w:val="ENoteTableText"/>
            </w:pPr>
            <w:r w:rsidRPr="00B00418">
              <w:t>rs No 62, 2014</w:t>
            </w:r>
          </w:p>
        </w:tc>
      </w:tr>
      <w:tr w:rsidR="00584D69" w:rsidRPr="00B00418" w:rsidTr="00950FA6">
        <w:trPr>
          <w:cantSplit/>
        </w:trPr>
        <w:tc>
          <w:tcPr>
            <w:tcW w:w="2139" w:type="dxa"/>
            <w:shd w:val="clear" w:color="auto" w:fill="auto"/>
          </w:tcPr>
          <w:p w:rsidR="00584D69" w:rsidRPr="00B00418" w:rsidRDefault="00584D69" w:rsidP="006B7DC6">
            <w:pPr>
              <w:pStyle w:val="ENoteTableText"/>
              <w:tabs>
                <w:tab w:val="center" w:leader="dot" w:pos="2268"/>
              </w:tabs>
            </w:pPr>
            <w:r w:rsidRPr="00B00418">
              <w:t>s 13</w:t>
            </w:r>
            <w:r w:rsidRPr="00B00418">
              <w:tab/>
            </w:r>
          </w:p>
        </w:tc>
        <w:tc>
          <w:tcPr>
            <w:tcW w:w="4943" w:type="dxa"/>
            <w:shd w:val="clear" w:color="auto" w:fill="auto"/>
          </w:tcPr>
          <w:p w:rsidR="00584D69" w:rsidRPr="00B00418" w:rsidRDefault="00584D69" w:rsidP="00950FA6">
            <w:pPr>
              <w:pStyle w:val="ENoteTableText"/>
            </w:pPr>
            <w:r w:rsidRPr="00B00418">
              <w:t>rep No 62, 2014</w:t>
            </w:r>
          </w:p>
        </w:tc>
      </w:tr>
      <w:tr w:rsidR="00950FA6" w:rsidRPr="00B00418" w:rsidTr="00950FA6">
        <w:trPr>
          <w:cantSplit/>
        </w:trPr>
        <w:tc>
          <w:tcPr>
            <w:tcW w:w="2139" w:type="dxa"/>
            <w:shd w:val="clear" w:color="auto" w:fill="auto"/>
          </w:tcPr>
          <w:p w:rsidR="00950FA6" w:rsidRPr="00B00418" w:rsidRDefault="00950FA6" w:rsidP="00950FA6">
            <w:pPr>
              <w:pStyle w:val="ENoteTableText"/>
            </w:pPr>
            <w:r w:rsidRPr="00B00418">
              <w:rPr>
                <w:b/>
              </w:rPr>
              <w:t>Part</w:t>
            </w:r>
            <w:r w:rsidR="00B00418">
              <w:rPr>
                <w:b/>
              </w:rPr>
              <w:t> </w:t>
            </w:r>
            <w:r w:rsidRPr="00B00418">
              <w:rPr>
                <w:b/>
              </w:rPr>
              <w:t>3</w:t>
            </w:r>
          </w:p>
        </w:tc>
        <w:tc>
          <w:tcPr>
            <w:tcW w:w="4943" w:type="dxa"/>
            <w:shd w:val="clear" w:color="auto" w:fill="auto"/>
          </w:tcPr>
          <w:p w:rsidR="00950FA6" w:rsidRPr="00B00418" w:rsidRDefault="00950FA6" w:rsidP="00950FA6">
            <w:pPr>
              <w:pStyle w:val="ENoteTableText"/>
            </w:pPr>
          </w:p>
        </w:tc>
      </w:tr>
      <w:tr w:rsidR="00584D69" w:rsidRPr="00B00418" w:rsidTr="004D5C25">
        <w:trPr>
          <w:cantSplit/>
        </w:trPr>
        <w:tc>
          <w:tcPr>
            <w:tcW w:w="2139" w:type="dxa"/>
            <w:shd w:val="clear" w:color="auto" w:fill="auto"/>
          </w:tcPr>
          <w:p w:rsidR="00584D69" w:rsidRPr="00B00418" w:rsidRDefault="00584D69" w:rsidP="0014444C">
            <w:pPr>
              <w:pStyle w:val="ENoteTableText"/>
              <w:tabs>
                <w:tab w:val="center" w:leader="dot" w:pos="2268"/>
              </w:tabs>
            </w:pPr>
            <w:r w:rsidRPr="00B00418">
              <w:t>P</w:t>
            </w:r>
            <w:r w:rsidR="0014444C" w:rsidRPr="00B00418">
              <w:t>art</w:t>
            </w:r>
            <w:r w:rsidR="00B00418">
              <w:t> </w:t>
            </w:r>
            <w:r w:rsidRPr="00B00418">
              <w:t>3</w:t>
            </w:r>
            <w:r w:rsidR="0014444C" w:rsidRPr="00B00418">
              <w:t xml:space="preserve"> heading</w:t>
            </w:r>
            <w:r w:rsidRPr="00B00418">
              <w:tab/>
            </w:r>
          </w:p>
        </w:tc>
        <w:tc>
          <w:tcPr>
            <w:tcW w:w="4943" w:type="dxa"/>
            <w:shd w:val="clear" w:color="auto" w:fill="auto"/>
          </w:tcPr>
          <w:p w:rsidR="00584D69" w:rsidRPr="00B00418" w:rsidRDefault="00584D69" w:rsidP="004D5C25">
            <w:pPr>
              <w:pStyle w:val="ENoteTableText"/>
            </w:pPr>
            <w:r w:rsidRPr="00B00418">
              <w:t>rs No 62, 2014</w:t>
            </w:r>
          </w:p>
        </w:tc>
      </w:tr>
      <w:tr w:rsidR="00584D69" w:rsidRPr="00B00418" w:rsidTr="004D5C25">
        <w:trPr>
          <w:cantSplit/>
        </w:trPr>
        <w:tc>
          <w:tcPr>
            <w:tcW w:w="2139" w:type="dxa"/>
            <w:shd w:val="clear" w:color="auto" w:fill="auto"/>
          </w:tcPr>
          <w:p w:rsidR="00584D69" w:rsidRPr="00B00418" w:rsidRDefault="00584D69" w:rsidP="0014444C">
            <w:pPr>
              <w:pStyle w:val="ENoteTableText"/>
              <w:tabs>
                <w:tab w:val="center" w:leader="dot" w:pos="2268"/>
              </w:tabs>
            </w:pPr>
            <w:r w:rsidRPr="00B00418">
              <w:t>Div</w:t>
            </w:r>
            <w:r w:rsidR="0014444C" w:rsidRPr="00B00418">
              <w:t>ision</w:t>
            </w:r>
            <w:r w:rsidR="00B00418">
              <w:t> </w:t>
            </w:r>
            <w:r w:rsidRPr="00B00418">
              <w:t>1</w:t>
            </w:r>
            <w:r w:rsidRPr="00B00418">
              <w:tab/>
            </w:r>
          </w:p>
        </w:tc>
        <w:tc>
          <w:tcPr>
            <w:tcW w:w="4943" w:type="dxa"/>
            <w:shd w:val="clear" w:color="auto" w:fill="auto"/>
          </w:tcPr>
          <w:p w:rsidR="00584D69" w:rsidRPr="00B00418" w:rsidRDefault="00584D69" w:rsidP="004D5C25">
            <w:pPr>
              <w:pStyle w:val="ENoteTableText"/>
            </w:pPr>
            <w:r w:rsidRPr="00B00418">
              <w:t>rep No 62, 2014</w:t>
            </w:r>
          </w:p>
        </w:tc>
      </w:tr>
      <w:tr w:rsidR="00584D69" w:rsidRPr="00B00418" w:rsidTr="004D5C25">
        <w:trPr>
          <w:cantSplit/>
        </w:trPr>
        <w:tc>
          <w:tcPr>
            <w:tcW w:w="2139" w:type="dxa"/>
            <w:shd w:val="clear" w:color="auto" w:fill="auto"/>
          </w:tcPr>
          <w:p w:rsidR="00584D69" w:rsidRPr="00B00418" w:rsidRDefault="00584D69" w:rsidP="004D5C25">
            <w:pPr>
              <w:pStyle w:val="ENoteTableText"/>
              <w:tabs>
                <w:tab w:val="center" w:leader="dot" w:pos="2268"/>
              </w:tabs>
            </w:pPr>
            <w:r w:rsidRPr="00B00418">
              <w:t>s 18</w:t>
            </w:r>
            <w:r w:rsidRPr="00B00418">
              <w:tab/>
            </w:r>
          </w:p>
        </w:tc>
        <w:tc>
          <w:tcPr>
            <w:tcW w:w="4943" w:type="dxa"/>
            <w:shd w:val="clear" w:color="auto" w:fill="auto"/>
          </w:tcPr>
          <w:p w:rsidR="00584D69" w:rsidRPr="00B00418" w:rsidRDefault="00584D69" w:rsidP="004D5C25">
            <w:pPr>
              <w:pStyle w:val="ENoteTableText"/>
            </w:pPr>
            <w:r w:rsidRPr="00B00418">
              <w:t>rep No 62, 2014</w:t>
            </w:r>
          </w:p>
        </w:tc>
      </w:tr>
      <w:tr w:rsidR="00950FA6" w:rsidRPr="00B00418" w:rsidTr="00950FA6">
        <w:trPr>
          <w:cantSplit/>
        </w:trPr>
        <w:tc>
          <w:tcPr>
            <w:tcW w:w="2139" w:type="dxa"/>
            <w:shd w:val="clear" w:color="auto" w:fill="auto"/>
          </w:tcPr>
          <w:p w:rsidR="00950FA6" w:rsidRPr="00B00418" w:rsidRDefault="00950FA6" w:rsidP="00950FA6">
            <w:pPr>
              <w:pStyle w:val="ENoteTableText"/>
            </w:pPr>
            <w:r w:rsidRPr="00B00418">
              <w:rPr>
                <w:b/>
              </w:rPr>
              <w:t>Division</w:t>
            </w:r>
            <w:r w:rsidR="00B00418">
              <w:rPr>
                <w:b/>
              </w:rPr>
              <w:t> </w:t>
            </w:r>
            <w:r w:rsidRPr="00B00418">
              <w:rPr>
                <w:b/>
              </w:rPr>
              <w:t>2</w:t>
            </w:r>
          </w:p>
        </w:tc>
        <w:tc>
          <w:tcPr>
            <w:tcW w:w="4943" w:type="dxa"/>
            <w:shd w:val="clear" w:color="auto" w:fill="auto"/>
          </w:tcPr>
          <w:p w:rsidR="00950FA6" w:rsidRPr="00B00418" w:rsidRDefault="00950FA6" w:rsidP="00950FA6">
            <w:pPr>
              <w:pStyle w:val="ENoteTableText"/>
            </w:pPr>
          </w:p>
        </w:tc>
      </w:tr>
      <w:tr w:rsidR="00950FA6" w:rsidRPr="00B00418" w:rsidTr="00950FA6">
        <w:trPr>
          <w:cantSplit/>
        </w:trPr>
        <w:tc>
          <w:tcPr>
            <w:tcW w:w="2139" w:type="dxa"/>
            <w:shd w:val="clear" w:color="auto" w:fill="auto"/>
          </w:tcPr>
          <w:p w:rsidR="00950FA6" w:rsidRPr="00B00418" w:rsidRDefault="00950FA6" w:rsidP="00950FA6">
            <w:pPr>
              <w:pStyle w:val="ENoteTableText"/>
            </w:pPr>
            <w:r w:rsidRPr="00B00418">
              <w:rPr>
                <w:b/>
              </w:rPr>
              <w:t>Subdivision A</w:t>
            </w:r>
          </w:p>
        </w:tc>
        <w:tc>
          <w:tcPr>
            <w:tcW w:w="4943" w:type="dxa"/>
            <w:shd w:val="clear" w:color="auto" w:fill="auto"/>
          </w:tcPr>
          <w:p w:rsidR="00950FA6" w:rsidRPr="00B00418" w:rsidRDefault="00950FA6" w:rsidP="00950FA6">
            <w:pPr>
              <w:pStyle w:val="ENoteTableText"/>
            </w:pPr>
          </w:p>
        </w:tc>
      </w:tr>
      <w:tr w:rsidR="004C7775" w:rsidRPr="00B00418" w:rsidTr="00950FA6">
        <w:trPr>
          <w:cantSplit/>
        </w:trPr>
        <w:tc>
          <w:tcPr>
            <w:tcW w:w="2139" w:type="dxa"/>
            <w:shd w:val="clear" w:color="auto" w:fill="auto"/>
          </w:tcPr>
          <w:p w:rsidR="004C7775" w:rsidRPr="00B00418" w:rsidRDefault="004C7775" w:rsidP="00875BE1">
            <w:pPr>
              <w:pStyle w:val="ENoteTableText"/>
              <w:tabs>
                <w:tab w:val="center" w:leader="dot" w:pos="2268"/>
              </w:tabs>
            </w:pPr>
            <w:r w:rsidRPr="00B00418">
              <w:t>s 22</w:t>
            </w:r>
            <w:r w:rsidRPr="00B00418">
              <w:tab/>
            </w:r>
          </w:p>
        </w:tc>
        <w:tc>
          <w:tcPr>
            <w:tcW w:w="4943" w:type="dxa"/>
            <w:shd w:val="clear" w:color="auto" w:fill="auto"/>
          </w:tcPr>
          <w:p w:rsidR="004C7775" w:rsidRPr="00B00418" w:rsidRDefault="004C7775" w:rsidP="00950FA6">
            <w:pPr>
              <w:pStyle w:val="ENoteTableText"/>
            </w:pPr>
            <w:r w:rsidRPr="00B00418">
              <w:t>am No 31, 2014</w:t>
            </w:r>
          </w:p>
        </w:tc>
      </w:tr>
      <w:tr w:rsidR="00950FA6" w:rsidRPr="00B00418" w:rsidTr="00950FA6">
        <w:trPr>
          <w:cantSplit/>
        </w:trPr>
        <w:tc>
          <w:tcPr>
            <w:tcW w:w="2139" w:type="dxa"/>
            <w:shd w:val="clear" w:color="auto" w:fill="auto"/>
          </w:tcPr>
          <w:p w:rsidR="00950FA6" w:rsidRPr="00B00418" w:rsidRDefault="006B7DC6" w:rsidP="006B7DC6">
            <w:pPr>
              <w:pStyle w:val="ENoteTableText"/>
              <w:tabs>
                <w:tab w:val="center" w:leader="dot" w:pos="2268"/>
              </w:tabs>
            </w:pPr>
            <w:r w:rsidRPr="00B00418">
              <w:t>s</w:t>
            </w:r>
            <w:r w:rsidR="00950FA6" w:rsidRPr="00B00418">
              <w:t xml:space="preserve"> 23</w:t>
            </w:r>
            <w:r w:rsidR="00950FA6" w:rsidRPr="00B00418">
              <w:tab/>
            </w:r>
          </w:p>
        </w:tc>
        <w:tc>
          <w:tcPr>
            <w:tcW w:w="4943" w:type="dxa"/>
            <w:shd w:val="clear" w:color="auto" w:fill="auto"/>
          </w:tcPr>
          <w:p w:rsidR="00950FA6" w:rsidRPr="00B00418" w:rsidRDefault="00950FA6" w:rsidP="00950FA6">
            <w:pPr>
              <w:pStyle w:val="ENoteTableText"/>
            </w:pPr>
            <w:r w:rsidRPr="00B00418">
              <w:t>am No</w:t>
            </w:r>
            <w:r w:rsidR="00D364CE" w:rsidRPr="00B00418">
              <w:t> </w:t>
            </w:r>
            <w:r w:rsidRPr="00B00418">
              <w:t>46, 2011</w:t>
            </w:r>
          </w:p>
        </w:tc>
      </w:tr>
      <w:tr w:rsidR="00950FA6" w:rsidRPr="00B00418" w:rsidTr="00950FA6">
        <w:trPr>
          <w:cantSplit/>
        </w:trPr>
        <w:tc>
          <w:tcPr>
            <w:tcW w:w="2139" w:type="dxa"/>
            <w:shd w:val="clear" w:color="auto" w:fill="auto"/>
          </w:tcPr>
          <w:p w:rsidR="00950FA6" w:rsidRPr="00B00418" w:rsidRDefault="00950FA6" w:rsidP="00950FA6">
            <w:pPr>
              <w:pStyle w:val="ENoteTableText"/>
            </w:pPr>
            <w:r w:rsidRPr="00B00418">
              <w:rPr>
                <w:b/>
              </w:rPr>
              <w:t>Subdivision B</w:t>
            </w:r>
          </w:p>
        </w:tc>
        <w:tc>
          <w:tcPr>
            <w:tcW w:w="4943" w:type="dxa"/>
            <w:shd w:val="clear" w:color="auto" w:fill="auto"/>
          </w:tcPr>
          <w:p w:rsidR="00950FA6" w:rsidRPr="00B00418" w:rsidRDefault="00950FA6" w:rsidP="00950FA6">
            <w:pPr>
              <w:pStyle w:val="ENoteTableText"/>
            </w:pPr>
          </w:p>
        </w:tc>
      </w:tr>
      <w:tr w:rsidR="00D53416" w:rsidRPr="00B00418" w:rsidTr="00950FA6">
        <w:trPr>
          <w:cantSplit/>
        </w:trPr>
        <w:tc>
          <w:tcPr>
            <w:tcW w:w="2139" w:type="dxa"/>
            <w:shd w:val="clear" w:color="auto" w:fill="auto"/>
          </w:tcPr>
          <w:p w:rsidR="00D53416" w:rsidRPr="00B00418" w:rsidRDefault="00D53416" w:rsidP="00405D2A">
            <w:pPr>
              <w:pStyle w:val="ENoteTableText"/>
              <w:tabs>
                <w:tab w:val="center" w:leader="dot" w:pos="2268"/>
              </w:tabs>
            </w:pPr>
            <w:r w:rsidRPr="00B00418">
              <w:t>s 25</w:t>
            </w:r>
            <w:r w:rsidRPr="00B00418">
              <w:tab/>
            </w:r>
          </w:p>
        </w:tc>
        <w:tc>
          <w:tcPr>
            <w:tcW w:w="4943" w:type="dxa"/>
            <w:shd w:val="clear" w:color="auto" w:fill="auto"/>
          </w:tcPr>
          <w:p w:rsidR="00D53416" w:rsidRPr="00B00418" w:rsidRDefault="00D53416" w:rsidP="00950FA6">
            <w:pPr>
              <w:pStyle w:val="ENoteTableText"/>
              <w:rPr>
                <w:u w:val="single"/>
              </w:rPr>
            </w:pPr>
            <w:r w:rsidRPr="00B00418">
              <w:t>am No 93, 2017</w:t>
            </w:r>
          </w:p>
        </w:tc>
      </w:tr>
      <w:tr w:rsidR="00950FA6" w:rsidRPr="00B00418" w:rsidTr="00950FA6">
        <w:trPr>
          <w:cantSplit/>
        </w:trPr>
        <w:tc>
          <w:tcPr>
            <w:tcW w:w="2139" w:type="dxa"/>
            <w:shd w:val="clear" w:color="auto" w:fill="auto"/>
          </w:tcPr>
          <w:p w:rsidR="00950FA6" w:rsidRPr="00B00418" w:rsidRDefault="006B7DC6" w:rsidP="006B7DC6">
            <w:pPr>
              <w:pStyle w:val="ENoteTableText"/>
              <w:tabs>
                <w:tab w:val="center" w:leader="dot" w:pos="2268"/>
              </w:tabs>
            </w:pPr>
            <w:r w:rsidRPr="00B00418">
              <w:t>s</w:t>
            </w:r>
            <w:r w:rsidR="00950FA6" w:rsidRPr="00B00418">
              <w:t xml:space="preserve"> 26</w:t>
            </w:r>
            <w:r w:rsidR="00950FA6" w:rsidRPr="00B00418">
              <w:tab/>
            </w:r>
          </w:p>
        </w:tc>
        <w:tc>
          <w:tcPr>
            <w:tcW w:w="4943" w:type="dxa"/>
            <w:shd w:val="clear" w:color="auto" w:fill="auto"/>
          </w:tcPr>
          <w:p w:rsidR="00950FA6" w:rsidRPr="00B00418" w:rsidRDefault="00950FA6" w:rsidP="00950FA6">
            <w:pPr>
              <w:pStyle w:val="ENoteTableText"/>
            </w:pPr>
            <w:r w:rsidRPr="00B00418">
              <w:t>am No</w:t>
            </w:r>
            <w:r w:rsidR="00D364CE" w:rsidRPr="00B00418">
              <w:t> </w:t>
            </w:r>
            <w:r w:rsidRPr="00B00418">
              <w:t>46, 2011</w:t>
            </w:r>
          </w:p>
        </w:tc>
      </w:tr>
      <w:tr w:rsidR="007A7DED" w:rsidRPr="00B00418" w:rsidTr="004D5C25">
        <w:trPr>
          <w:cantSplit/>
        </w:trPr>
        <w:tc>
          <w:tcPr>
            <w:tcW w:w="2139" w:type="dxa"/>
            <w:shd w:val="clear" w:color="auto" w:fill="auto"/>
          </w:tcPr>
          <w:p w:rsidR="007A7DED" w:rsidRPr="00B00418" w:rsidRDefault="007A7DED" w:rsidP="0022167B">
            <w:pPr>
              <w:pStyle w:val="ENoteTableText"/>
              <w:keepNext/>
              <w:keepLines/>
              <w:rPr>
                <w:b/>
              </w:rPr>
            </w:pPr>
            <w:r w:rsidRPr="00B00418">
              <w:rPr>
                <w:b/>
              </w:rPr>
              <w:t>Div</w:t>
            </w:r>
            <w:r w:rsidR="009B504E" w:rsidRPr="00B00418">
              <w:rPr>
                <w:b/>
              </w:rPr>
              <w:t>ision</w:t>
            </w:r>
            <w:r w:rsidR="00B00418">
              <w:rPr>
                <w:b/>
              </w:rPr>
              <w:t> </w:t>
            </w:r>
            <w:r w:rsidRPr="00B00418">
              <w:rPr>
                <w:b/>
              </w:rPr>
              <w:t>3</w:t>
            </w:r>
          </w:p>
        </w:tc>
        <w:tc>
          <w:tcPr>
            <w:tcW w:w="4943" w:type="dxa"/>
            <w:shd w:val="clear" w:color="auto" w:fill="auto"/>
          </w:tcPr>
          <w:p w:rsidR="007A7DED" w:rsidRPr="00B00418" w:rsidRDefault="007A7DED" w:rsidP="0022167B">
            <w:pPr>
              <w:pStyle w:val="ENoteTableText"/>
              <w:keepNext/>
              <w:keepLines/>
            </w:pPr>
          </w:p>
        </w:tc>
      </w:tr>
      <w:tr w:rsidR="007A7DED" w:rsidRPr="00B00418" w:rsidTr="004D5C25">
        <w:trPr>
          <w:cantSplit/>
        </w:trPr>
        <w:tc>
          <w:tcPr>
            <w:tcW w:w="2139" w:type="dxa"/>
            <w:shd w:val="clear" w:color="auto" w:fill="auto"/>
          </w:tcPr>
          <w:p w:rsidR="007A7DED" w:rsidRPr="00B00418" w:rsidRDefault="007A7DED" w:rsidP="007A7DED">
            <w:pPr>
              <w:pStyle w:val="ENoteTableText"/>
              <w:tabs>
                <w:tab w:val="center" w:leader="dot" w:pos="2268"/>
              </w:tabs>
            </w:pPr>
            <w:r w:rsidRPr="00B00418">
              <w:t>s 29</w:t>
            </w:r>
            <w:r w:rsidRPr="00B00418">
              <w:tab/>
            </w:r>
          </w:p>
        </w:tc>
        <w:tc>
          <w:tcPr>
            <w:tcW w:w="4943" w:type="dxa"/>
            <w:shd w:val="clear" w:color="auto" w:fill="auto"/>
          </w:tcPr>
          <w:p w:rsidR="007A7DED" w:rsidRPr="00B00418" w:rsidRDefault="007A7DED" w:rsidP="007A7DED">
            <w:pPr>
              <w:pStyle w:val="ENoteTableText"/>
            </w:pPr>
            <w:r w:rsidRPr="00B00418">
              <w:t>rs No 62, 2014</w:t>
            </w:r>
          </w:p>
        </w:tc>
      </w:tr>
      <w:tr w:rsidR="00584D69" w:rsidRPr="00B00418" w:rsidTr="00950FA6">
        <w:trPr>
          <w:cantSplit/>
        </w:trPr>
        <w:tc>
          <w:tcPr>
            <w:tcW w:w="2139" w:type="dxa"/>
            <w:shd w:val="clear" w:color="auto" w:fill="auto"/>
          </w:tcPr>
          <w:p w:rsidR="00584D69" w:rsidRPr="00B00418" w:rsidRDefault="00584D69" w:rsidP="00DB074E">
            <w:pPr>
              <w:pStyle w:val="ENoteTableText"/>
              <w:tabs>
                <w:tab w:val="center" w:leader="dot" w:pos="2268"/>
              </w:tabs>
            </w:pPr>
            <w:r w:rsidRPr="00B00418">
              <w:t>s 30</w:t>
            </w:r>
            <w:r w:rsidRPr="00B00418">
              <w:tab/>
            </w:r>
          </w:p>
        </w:tc>
        <w:tc>
          <w:tcPr>
            <w:tcW w:w="4943" w:type="dxa"/>
            <w:shd w:val="clear" w:color="auto" w:fill="auto"/>
          </w:tcPr>
          <w:p w:rsidR="00584D69" w:rsidRPr="00B00418" w:rsidRDefault="00584D69" w:rsidP="00950FA6">
            <w:pPr>
              <w:pStyle w:val="ENoteTableText"/>
            </w:pPr>
            <w:r w:rsidRPr="00B00418">
              <w:t>rep No 62, 2014</w:t>
            </w:r>
          </w:p>
        </w:tc>
      </w:tr>
      <w:tr w:rsidR="00584D69" w:rsidRPr="00B00418" w:rsidTr="00950FA6">
        <w:trPr>
          <w:cantSplit/>
        </w:trPr>
        <w:tc>
          <w:tcPr>
            <w:tcW w:w="2139" w:type="dxa"/>
            <w:shd w:val="clear" w:color="auto" w:fill="auto"/>
          </w:tcPr>
          <w:p w:rsidR="00584D69" w:rsidRPr="00B00418" w:rsidRDefault="00584D69" w:rsidP="00BF0A5A">
            <w:pPr>
              <w:pStyle w:val="ENoteTableText"/>
              <w:tabs>
                <w:tab w:val="center" w:leader="dot" w:pos="2268"/>
              </w:tabs>
            </w:pPr>
            <w:r w:rsidRPr="00B00418">
              <w:t>s 34</w:t>
            </w:r>
            <w:r w:rsidRPr="00B00418">
              <w:tab/>
            </w:r>
          </w:p>
        </w:tc>
        <w:tc>
          <w:tcPr>
            <w:tcW w:w="4943" w:type="dxa"/>
            <w:shd w:val="clear" w:color="auto" w:fill="auto"/>
          </w:tcPr>
          <w:p w:rsidR="00584D69" w:rsidRPr="00B00418" w:rsidRDefault="00584D69" w:rsidP="00950FA6">
            <w:pPr>
              <w:pStyle w:val="ENoteTableText"/>
            </w:pPr>
            <w:r w:rsidRPr="00B00418">
              <w:t>am No 62, 2014</w:t>
            </w:r>
          </w:p>
        </w:tc>
      </w:tr>
      <w:tr w:rsidR="00950FA6" w:rsidRPr="00B00418" w:rsidTr="00950FA6">
        <w:trPr>
          <w:cantSplit/>
        </w:trPr>
        <w:tc>
          <w:tcPr>
            <w:tcW w:w="2139" w:type="dxa"/>
            <w:shd w:val="clear" w:color="auto" w:fill="auto"/>
          </w:tcPr>
          <w:p w:rsidR="00950FA6" w:rsidRPr="00B00418" w:rsidRDefault="00950FA6" w:rsidP="00950FA6">
            <w:pPr>
              <w:pStyle w:val="ENoteTableText"/>
            </w:pPr>
            <w:r w:rsidRPr="00B00418">
              <w:rPr>
                <w:b/>
              </w:rPr>
              <w:t>Part</w:t>
            </w:r>
            <w:r w:rsidR="00B00418">
              <w:rPr>
                <w:b/>
              </w:rPr>
              <w:t> </w:t>
            </w:r>
            <w:r w:rsidRPr="00B00418">
              <w:rPr>
                <w:b/>
              </w:rPr>
              <w:t>4</w:t>
            </w:r>
          </w:p>
        </w:tc>
        <w:tc>
          <w:tcPr>
            <w:tcW w:w="4943" w:type="dxa"/>
            <w:shd w:val="clear" w:color="auto" w:fill="auto"/>
          </w:tcPr>
          <w:p w:rsidR="00950FA6" w:rsidRPr="00B00418" w:rsidRDefault="00950FA6" w:rsidP="00950FA6">
            <w:pPr>
              <w:pStyle w:val="ENoteTableText"/>
            </w:pPr>
          </w:p>
        </w:tc>
      </w:tr>
      <w:tr w:rsidR="00584D69" w:rsidRPr="00B00418" w:rsidTr="00950FA6">
        <w:trPr>
          <w:cantSplit/>
        </w:trPr>
        <w:tc>
          <w:tcPr>
            <w:tcW w:w="2139" w:type="dxa"/>
            <w:shd w:val="clear" w:color="auto" w:fill="auto"/>
          </w:tcPr>
          <w:p w:rsidR="00584D69" w:rsidRPr="00B00418" w:rsidRDefault="00584D69" w:rsidP="00950FA6">
            <w:pPr>
              <w:pStyle w:val="ENoteTableText"/>
              <w:rPr>
                <w:b/>
              </w:rPr>
            </w:pPr>
            <w:r w:rsidRPr="00B00418">
              <w:rPr>
                <w:b/>
              </w:rPr>
              <w:t>Div</w:t>
            </w:r>
            <w:r w:rsidR="009B504E" w:rsidRPr="00B00418">
              <w:rPr>
                <w:b/>
              </w:rPr>
              <w:t>ision</w:t>
            </w:r>
            <w:r w:rsidR="00B00418">
              <w:rPr>
                <w:b/>
              </w:rPr>
              <w:t> </w:t>
            </w:r>
            <w:r w:rsidRPr="00B00418">
              <w:rPr>
                <w:b/>
              </w:rPr>
              <w:t>1</w:t>
            </w:r>
          </w:p>
        </w:tc>
        <w:tc>
          <w:tcPr>
            <w:tcW w:w="4943" w:type="dxa"/>
            <w:shd w:val="clear" w:color="auto" w:fill="auto"/>
          </w:tcPr>
          <w:p w:rsidR="00584D69" w:rsidRPr="00B00418" w:rsidRDefault="00584D69" w:rsidP="00950FA6">
            <w:pPr>
              <w:pStyle w:val="ENoteTableText"/>
            </w:pPr>
          </w:p>
        </w:tc>
      </w:tr>
      <w:tr w:rsidR="00584D69" w:rsidRPr="00B00418" w:rsidTr="00950FA6">
        <w:trPr>
          <w:cantSplit/>
        </w:trPr>
        <w:tc>
          <w:tcPr>
            <w:tcW w:w="2139" w:type="dxa"/>
            <w:shd w:val="clear" w:color="auto" w:fill="auto"/>
          </w:tcPr>
          <w:p w:rsidR="00584D69" w:rsidRPr="00B00418" w:rsidRDefault="00584D69" w:rsidP="007A7DED">
            <w:pPr>
              <w:pStyle w:val="ENoteTableText"/>
              <w:tabs>
                <w:tab w:val="center" w:leader="dot" w:pos="2268"/>
              </w:tabs>
            </w:pPr>
            <w:r w:rsidRPr="00B00418">
              <w:t>s 39</w:t>
            </w:r>
            <w:r w:rsidRPr="00B00418">
              <w:tab/>
            </w:r>
          </w:p>
        </w:tc>
        <w:tc>
          <w:tcPr>
            <w:tcW w:w="4943" w:type="dxa"/>
            <w:shd w:val="clear" w:color="auto" w:fill="auto"/>
          </w:tcPr>
          <w:p w:rsidR="00584D69" w:rsidRPr="00B00418" w:rsidRDefault="00584D69" w:rsidP="00950FA6">
            <w:pPr>
              <w:pStyle w:val="ENoteTableText"/>
            </w:pPr>
            <w:r w:rsidRPr="00B00418">
              <w:t>am No 62, 2014</w:t>
            </w:r>
          </w:p>
        </w:tc>
      </w:tr>
      <w:tr w:rsidR="00584D69" w:rsidRPr="00B00418" w:rsidTr="00950FA6">
        <w:trPr>
          <w:cantSplit/>
        </w:trPr>
        <w:tc>
          <w:tcPr>
            <w:tcW w:w="2139" w:type="dxa"/>
            <w:shd w:val="clear" w:color="auto" w:fill="auto"/>
          </w:tcPr>
          <w:p w:rsidR="00584D69" w:rsidRPr="00B00418" w:rsidRDefault="00584D69" w:rsidP="00BF0A5A">
            <w:pPr>
              <w:pStyle w:val="ENoteTableText"/>
              <w:tabs>
                <w:tab w:val="center" w:leader="dot" w:pos="2268"/>
              </w:tabs>
            </w:pPr>
            <w:r w:rsidRPr="00B00418">
              <w:t>s 40</w:t>
            </w:r>
            <w:r w:rsidRPr="00B00418">
              <w:tab/>
            </w:r>
          </w:p>
        </w:tc>
        <w:tc>
          <w:tcPr>
            <w:tcW w:w="4943" w:type="dxa"/>
            <w:shd w:val="clear" w:color="auto" w:fill="auto"/>
          </w:tcPr>
          <w:p w:rsidR="00584D69" w:rsidRPr="00B00418" w:rsidRDefault="00584D69" w:rsidP="00950FA6">
            <w:pPr>
              <w:pStyle w:val="ENoteTableText"/>
            </w:pPr>
            <w:r w:rsidRPr="00B00418">
              <w:t>am No 62, 2014</w:t>
            </w:r>
          </w:p>
        </w:tc>
      </w:tr>
      <w:tr w:rsidR="007A7DED" w:rsidRPr="00B00418" w:rsidTr="004D5C25">
        <w:trPr>
          <w:cantSplit/>
        </w:trPr>
        <w:tc>
          <w:tcPr>
            <w:tcW w:w="2139" w:type="dxa"/>
            <w:shd w:val="clear" w:color="auto" w:fill="auto"/>
          </w:tcPr>
          <w:p w:rsidR="007A7DED" w:rsidRPr="00B00418" w:rsidRDefault="007A7DED" w:rsidP="007A7DED">
            <w:pPr>
              <w:pStyle w:val="ENoteTableText"/>
              <w:rPr>
                <w:b/>
              </w:rPr>
            </w:pPr>
            <w:r w:rsidRPr="00B00418">
              <w:rPr>
                <w:b/>
              </w:rPr>
              <w:t>Div</w:t>
            </w:r>
            <w:r w:rsidR="009B504E" w:rsidRPr="00B00418">
              <w:rPr>
                <w:b/>
              </w:rPr>
              <w:t>ision</w:t>
            </w:r>
            <w:r w:rsidR="00B00418">
              <w:rPr>
                <w:b/>
              </w:rPr>
              <w:t> </w:t>
            </w:r>
            <w:r w:rsidRPr="00B00418">
              <w:rPr>
                <w:b/>
              </w:rPr>
              <w:t>2</w:t>
            </w:r>
          </w:p>
        </w:tc>
        <w:tc>
          <w:tcPr>
            <w:tcW w:w="4943" w:type="dxa"/>
            <w:shd w:val="clear" w:color="auto" w:fill="auto"/>
          </w:tcPr>
          <w:p w:rsidR="007A7DED" w:rsidRPr="00B00418" w:rsidRDefault="007A7DED" w:rsidP="004D5C25">
            <w:pPr>
              <w:pStyle w:val="ENoteTableText"/>
            </w:pPr>
          </w:p>
        </w:tc>
      </w:tr>
      <w:tr w:rsidR="00584D69" w:rsidRPr="00B00418" w:rsidTr="00950FA6">
        <w:trPr>
          <w:cantSplit/>
        </w:trPr>
        <w:tc>
          <w:tcPr>
            <w:tcW w:w="2139" w:type="dxa"/>
            <w:shd w:val="clear" w:color="auto" w:fill="auto"/>
          </w:tcPr>
          <w:p w:rsidR="00584D69" w:rsidRPr="00B00418" w:rsidRDefault="00584D69" w:rsidP="00DB074E">
            <w:pPr>
              <w:pStyle w:val="ENoteTableText"/>
              <w:tabs>
                <w:tab w:val="center" w:leader="dot" w:pos="2268"/>
              </w:tabs>
              <w:rPr>
                <w:b/>
              </w:rPr>
            </w:pPr>
            <w:r w:rsidRPr="00B00418">
              <w:t>s 44</w:t>
            </w:r>
            <w:r w:rsidRPr="00B00418">
              <w:tab/>
            </w:r>
          </w:p>
        </w:tc>
        <w:tc>
          <w:tcPr>
            <w:tcW w:w="4943" w:type="dxa"/>
            <w:shd w:val="clear" w:color="auto" w:fill="auto"/>
          </w:tcPr>
          <w:p w:rsidR="00584D69" w:rsidRPr="00B00418" w:rsidRDefault="00584D69" w:rsidP="00950FA6">
            <w:pPr>
              <w:pStyle w:val="ENoteTableText"/>
            </w:pPr>
            <w:r w:rsidRPr="00B00418">
              <w:t>am No 62, 2014</w:t>
            </w:r>
          </w:p>
        </w:tc>
      </w:tr>
      <w:tr w:rsidR="007A7DED" w:rsidRPr="00B00418" w:rsidTr="004D5C25">
        <w:trPr>
          <w:cantSplit/>
        </w:trPr>
        <w:tc>
          <w:tcPr>
            <w:tcW w:w="2139" w:type="dxa"/>
            <w:shd w:val="clear" w:color="auto" w:fill="auto"/>
          </w:tcPr>
          <w:p w:rsidR="007A7DED" w:rsidRPr="00B00418" w:rsidRDefault="007A7DED" w:rsidP="007A7DED">
            <w:pPr>
              <w:pStyle w:val="ENoteTableText"/>
              <w:rPr>
                <w:b/>
              </w:rPr>
            </w:pPr>
            <w:r w:rsidRPr="00B00418">
              <w:rPr>
                <w:b/>
              </w:rPr>
              <w:t>Div</w:t>
            </w:r>
            <w:r w:rsidR="009B504E" w:rsidRPr="00B00418">
              <w:rPr>
                <w:b/>
              </w:rPr>
              <w:t>ision</w:t>
            </w:r>
            <w:r w:rsidR="00B00418">
              <w:rPr>
                <w:b/>
              </w:rPr>
              <w:t> </w:t>
            </w:r>
            <w:r w:rsidRPr="00B00418">
              <w:rPr>
                <w:b/>
              </w:rPr>
              <w:t>3</w:t>
            </w:r>
          </w:p>
        </w:tc>
        <w:tc>
          <w:tcPr>
            <w:tcW w:w="4943" w:type="dxa"/>
            <w:shd w:val="clear" w:color="auto" w:fill="auto"/>
          </w:tcPr>
          <w:p w:rsidR="007A7DED" w:rsidRPr="00B00418" w:rsidRDefault="007A7DED" w:rsidP="004D5C25">
            <w:pPr>
              <w:pStyle w:val="ENoteTableText"/>
            </w:pPr>
          </w:p>
        </w:tc>
      </w:tr>
      <w:tr w:rsidR="00BF0A5A" w:rsidRPr="00B00418" w:rsidTr="00950FA6">
        <w:trPr>
          <w:cantSplit/>
        </w:trPr>
        <w:tc>
          <w:tcPr>
            <w:tcW w:w="2139" w:type="dxa"/>
            <w:shd w:val="clear" w:color="auto" w:fill="auto"/>
          </w:tcPr>
          <w:p w:rsidR="00BF0A5A" w:rsidRPr="00B00418" w:rsidRDefault="00BF0A5A" w:rsidP="00DB074E">
            <w:pPr>
              <w:pStyle w:val="ENoteTableText"/>
              <w:tabs>
                <w:tab w:val="center" w:leader="dot" w:pos="2268"/>
              </w:tabs>
            </w:pPr>
            <w:r w:rsidRPr="00B00418">
              <w:t>s 47</w:t>
            </w:r>
            <w:r w:rsidRPr="00B00418">
              <w:tab/>
            </w:r>
          </w:p>
        </w:tc>
        <w:tc>
          <w:tcPr>
            <w:tcW w:w="4943" w:type="dxa"/>
            <w:shd w:val="clear" w:color="auto" w:fill="auto"/>
          </w:tcPr>
          <w:p w:rsidR="00BF0A5A" w:rsidRPr="00B00418" w:rsidRDefault="00BF0A5A" w:rsidP="00950FA6">
            <w:pPr>
              <w:pStyle w:val="ENoteTableText"/>
            </w:pPr>
            <w:r w:rsidRPr="00B00418">
              <w:t>am No 62, 2014</w:t>
            </w:r>
          </w:p>
        </w:tc>
      </w:tr>
      <w:tr w:rsidR="00BF0A5A" w:rsidRPr="00B00418" w:rsidTr="00950FA6">
        <w:trPr>
          <w:cantSplit/>
        </w:trPr>
        <w:tc>
          <w:tcPr>
            <w:tcW w:w="2139" w:type="dxa"/>
            <w:shd w:val="clear" w:color="auto" w:fill="auto"/>
          </w:tcPr>
          <w:p w:rsidR="00BF0A5A" w:rsidRPr="00B00418" w:rsidRDefault="00BF0A5A" w:rsidP="00DB074E">
            <w:pPr>
              <w:pStyle w:val="ENoteTableText"/>
              <w:tabs>
                <w:tab w:val="center" w:leader="dot" w:pos="2268"/>
              </w:tabs>
            </w:pPr>
            <w:r w:rsidRPr="00B00418">
              <w:t>s 48</w:t>
            </w:r>
            <w:r w:rsidRPr="00B00418">
              <w:tab/>
            </w:r>
          </w:p>
        </w:tc>
        <w:tc>
          <w:tcPr>
            <w:tcW w:w="4943" w:type="dxa"/>
            <w:shd w:val="clear" w:color="auto" w:fill="auto"/>
          </w:tcPr>
          <w:p w:rsidR="00BF0A5A" w:rsidRPr="00B00418" w:rsidRDefault="00BF0A5A" w:rsidP="00950FA6">
            <w:pPr>
              <w:pStyle w:val="ENoteTableText"/>
            </w:pPr>
            <w:r w:rsidRPr="00B00418">
              <w:t>am No 62, 2014</w:t>
            </w:r>
          </w:p>
        </w:tc>
      </w:tr>
      <w:tr w:rsidR="00BF0A5A" w:rsidRPr="00B00418" w:rsidTr="00950FA6">
        <w:trPr>
          <w:cantSplit/>
        </w:trPr>
        <w:tc>
          <w:tcPr>
            <w:tcW w:w="2139" w:type="dxa"/>
            <w:shd w:val="clear" w:color="auto" w:fill="auto"/>
          </w:tcPr>
          <w:p w:rsidR="00BF0A5A" w:rsidRPr="00B00418" w:rsidRDefault="00BF0A5A" w:rsidP="00950FA6">
            <w:pPr>
              <w:pStyle w:val="ENoteTableText"/>
            </w:pPr>
            <w:r w:rsidRPr="00B00418">
              <w:rPr>
                <w:b/>
              </w:rPr>
              <w:t>Division</w:t>
            </w:r>
            <w:r w:rsidR="00B00418">
              <w:rPr>
                <w:b/>
              </w:rPr>
              <w:t> </w:t>
            </w:r>
            <w:r w:rsidRPr="00B00418">
              <w:rPr>
                <w:b/>
              </w:rPr>
              <w:t>4</w:t>
            </w:r>
          </w:p>
        </w:tc>
        <w:tc>
          <w:tcPr>
            <w:tcW w:w="4943" w:type="dxa"/>
            <w:shd w:val="clear" w:color="auto" w:fill="auto"/>
          </w:tcPr>
          <w:p w:rsidR="00BF0A5A" w:rsidRPr="00B00418" w:rsidRDefault="00BF0A5A" w:rsidP="00950FA6">
            <w:pPr>
              <w:pStyle w:val="ENoteTableText"/>
            </w:pPr>
          </w:p>
        </w:tc>
      </w:tr>
      <w:tr w:rsidR="00BF0A5A" w:rsidRPr="00B00418" w:rsidTr="00950FA6">
        <w:trPr>
          <w:cantSplit/>
        </w:trPr>
        <w:tc>
          <w:tcPr>
            <w:tcW w:w="2139" w:type="dxa"/>
            <w:shd w:val="clear" w:color="auto" w:fill="auto"/>
          </w:tcPr>
          <w:p w:rsidR="00BF0A5A" w:rsidRPr="00B00418" w:rsidRDefault="00BF0A5A" w:rsidP="006B7DC6">
            <w:pPr>
              <w:pStyle w:val="ENoteTableText"/>
              <w:tabs>
                <w:tab w:val="center" w:leader="dot" w:pos="2268"/>
              </w:tabs>
            </w:pPr>
            <w:r w:rsidRPr="00B00418">
              <w:t>s 53</w:t>
            </w:r>
            <w:r w:rsidRPr="00B00418">
              <w:tab/>
            </w:r>
          </w:p>
        </w:tc>
        <w:tc>
          <w:tcPr>
            <w:tcW w:w="4943" w:type="dxa"/>
            <w:shd w:val="clear" w:color="auto" w:fill="auto"/>
          </w:tcPr>
          <w:p w:rsidR="00BF0A5A" w:rsidRPr="00B00418" w:rsidRDefault="00BF0A5A" w:rsidP="00824AEF">
            <w:pPr>
              <w:pStyle w:val="ENoteTableText"/>
              <w:rPr>
                <w:kern w:val="28"/>
              </w:rPr>
            </w:pPr>
            <w:r w:rsidRPr="00B00418">
              <w:t>am No</w:t>
            </w:r>
            <w:r w:rsidR="00CE30D3" w:rsidRPr="00B00418">
              <w:t xml:space="preserve"> </w:t>
            </w:r>
            <w:r w:rsidRPr="00B00418">
              <w:t>124, 2007; No</w:t>
            </w:r>
            <w:r w:rsidR="00CE30D3" w:rsidRPr="00B00418">
              <w:t xml:space="preserve"> </w:t>
            </w:r>
            <w:r w:rsidRPr="00B00418">
              <w:t>36, 2011</w:t>
            </w:r>
            <w:r w:rsidR="00CE30D3" w:rsidRPr="00B00418">
              <w:t>; No 22, 2015</w:t>
            </w:r>
            <w:r w:rsidR="00166C08" w:rsidRPr="00B00418">
              <w:t>; No 25, 2015</w:t>
            </w:r>
            <w:r w:rsidR="002A4591" w:rsidRPr="00B00418">
              <w:t>; No 126, 2015</w:t>
            </w:r>
          </w:p>
        </w:tc>
      </w:tr>
      <w:tr w:rsidR="00E40AC1" w:rsidRPr="00B00418" w:rsidTr="00950FA6">
        <w:trPr>
          <w:cantSplit/>
        </w:trPr>
        <w:tc>
          <w:tcPr>
            <w:tcW w:w="2139" w:type="dxa"/>
            <w:shd w:val="clear" w:color="auto" w:fill="auto"/>
          </w:tcPr>
          <w:p w:rsidR="00E40AC1" w:rsidRPr="00B00418" w:rsidRDefault="00E40AC1" w:rsidP="006B7DC6">
            <w:pPr>
              <w:pStyle w:val="ENoteTableText"/>
              <w:tabs>
                <w:tab w:val="center" w:leader="dot" w:pos="2268"/>
              </w:tabs>
            </w:pPr>
          </w:p>
        </w:tc>
        <w:tc>
          <w:tcPr>
            <w:tcW w:w="4943" w:type="dxa"/>
            <w:shd w:val="clear" w:color="auto" w:fill="auto"/>
          </w:tcPr>
          <w:p w:rsidR="00E40AC1" w:rsidRPr="00B00418" w:rsidRDefault="00E40AC1" w:rsidP="00824AEF">
            <w:pPr>
              <w:pStyle w:val="ENoteTableText"/>
            </w:pPr>
            <w:r w:rsidRPr="00B00418">
              <w:t>ed C24</w:t>
            </w:r>
          </w:p>
        </w:tc>
      </w:tr>
      <w:tr w:rsidR="00D53416" w:rsidRPr="00B00418" w:rsidTr="00950FA6">
        <w:trPr>
          <w:cantSplit/>
        </w:trPr>
        <w:tc>
          <w:tcPr>
            <w:tcW w:w="2139" w:type="dxa"/>
            <w:shd w:val="clear" w:color="auto" w:fill="auto"/>
          </w:tcPr>
          <w:p w:rsidR="00D53416" w:rsidRPr="00B00418" w:rsidRDefault="00D53416" w:rsidP="006B7DC6">
            <w:pPr>
              <w:pStyle w:val="ENoteTableText"/>
              <w:tabs>
                <w:tab w:val="center" w:leader="dot" w:pos="2268"/>
              </w:tabs>
            </w:pPr>
          </w:p>
        </w:tc>
        <w:tc>
          <w:tcPr>
            <w:tcW w:w="4943" w:type="dxa"/>
            <w:shd w:val="clear" w:color="auto" w:fill="auto"/>
          </w:tcPr>
          <w:p w:rsidR="00D53416" w:rsidRPr="00B00418" w:rsidRDefault="00D53416" w:rsidP="00824AEF">
            <w:pPr>
              <w:pStyle w:val="ENoteTableText"/>
            </w:pPr>
            <w:r w:rsidRPr="00B00418">
              <w:t>am No 93, 2017</w:t>
            </w:r>
            <w:r w:rsidR="00166F1D" w:rsidRPr="00B00418">
              <w:t>; No 28, 2018</w:t>
            </w:r>
          </w:p>
        </w:tc>
      </w:tr>
      <w:tr w:rsidR="007A7DED" w:rsidRPr="00B00418" w:rsidTr="004D5C25">
        <w:trPr>
          <w:cantSplit/>
        </w:trPr>
        <w:tc>
          <w:tcPr>
            <w:tcW w:w="2139" w:type="dxa"/>
            <w:shd w:val="clear" w:color="auto" w:fill="auto"/>
          </w:tcPr>
          <w:p w:rsidR="007A7DED" w:rsidRPr="00B00418" w:rsidRDefault="007A7DED" w:rsidP="004D5C25">
            <w:pPr>
              <w:pStyle w:val="ENoteTableText"/>
              <w:rPr>
                <w:b/>
              </w:rPr>
            </w:pPr>
            <w:r w:rsidRPr="00B00418">
              <w:rPr>
                <w:b/>
              </w:rPr>
              <w:t>P</w:t>
            </w:r>
            <w:r w:rsidR="009B504E" w:rsidRPr="00B00418">
              <w:rPr>
                <w:b/>
              </w:rPr>
              <w:t>ar</w:t>
            </w:r>
            <w:r w:rsidRPr="00B00418">
              <w:rPr>
                <w:b/>
              </w:rPr>
              <w:t>t</w:t>
            </w:r>
            <w:r w:rsidR="00B00418">
              <w:rPr>
                <w:b/>
              </w:rPr>
              <w:t> </w:t>
            </w:r>
            <w:r w:rsidRPr="00B00418">
              <w:rPr>
                <w:b/>
              </w:rPr>
              <w:t>5</w:t>
            </w:r>
          </w:p>
        </w:tc>
        <w:tc>
          <w:tcPr>
            <w:tcW w:w="4943" w:type="dxa"/>
            <w:shd w:val="clear" w:color="auto" w:fill="auto"/>
          </w:tcPr>
          <w:p w:rsidR="007A7DED" w:rsidRPr="00B00418" w:rsidRDefault="007A7DED" w:rsidP="004D5C25">
            <w:pPr>
              <w:pStyle w:val="ENoteTableText"/>
            </w:pPr>
          </w:p>
        </w:tc>
      </w:tr>
      <w:tr w:rsidR="00BF0A5A" w:rsidRPr="00B00418" w:rsidTr="00950FA6">
        <w:trPr>
          <w:cantSplit/>
        </w:trPr>
        <w:tc>
          <w:tcPr>
            <w:tcW w:w="2139" w:type="dxa"/>
            <w:shd w:val="clear" w:color="auto" w:fill="auto"/>
          </w:tcPr>
          <w:p w:rsidR="00BF0A5A" w:rsidRPr="00B00418" w:rsidRDefault="00BF0A5A" w:rsidP="006B7DC6">
            <w:pPr>
              <w:pStyle w:val="ENoteTableText"/>
              <w:tabs>
                <w:tab w:val="center" w:leader="dot" w:pos="2268"/>
              </w:tabs>
            </w:pPr>
            <w:r w:rsidRPr="00B00418">
              <w:t>s 55</w:t>
            </w:r>
            <w:r w:rsidRPr="00B00418">
              <w:tab/>
            </w:r>
          </w:p>
        </w:tc>
        <w:tc>
          <w:tcPr>
            <w:tcW w:w="4943" w:type="dxa"/>
            <w:shd w:val="clear" w:color="auto" w:fill="auto"/>
          </w:tcPr>
          <w:p w:rsidR="00BF0A5A" w:rsidRPr="00B00418" w:rsidRDefault="00BF0A5A" w:rsidP="0024253A">
            <w:pPr>
              <w:pStyle w:val="ENoteTableText"/>
              <w:rPr>
                <w:kern w:val="28"/>
              </w:rPr>
            </w:pPr>
            <w:r w:rsidRPr="00B00418">
              <w:t xml:space="preserve">am </w:t>
            </w:r>
            <w:r w:rsidR="003234EE" w:rsidRPr="00B00418">
              <w:t>No 5, 2011 (md Sch 6 item</w:t>
            </w:r>
            <w:r w:rsidR="00B00418">
              <w:t> </w:t>
            </w:r>
            <w:r w:rsidR="00E9318B" w:rsidRPr="00B00418">
              <w:t>122</w:t>
            </w:r>
            <w:r w:rsidR="003234EE" w:rsidRPr="00B00418">
              <w:t>)</w:t>
            </w:r>
            <w:r w:rsidR="00FA0486" w:rsidRPr="00B00418">
              <w:t>; No 62, 2014</w:t>
            </w:r>
          </w:p>
        </w:tc>
      </w:tr>
      <w:tr w:rsidR="007A7DED" w:rsidRPr="00B00418" w:rsidTr="004D5C25">
        <w:trPr>
          <w:cantSplit/>
        </w:trPr>
        <w:tc>
          <w:tcPr>
            <w:tcW w:w="2139" w:type="dxa"/>
            <w:shd w:val="clear" w:color="auto" w:fill="auto"/>
          </w:tcPr>
          <w:p w:rsidR="007A7DED" w:rsidRPr="00B00418" w:rsidRDefault="007A7DED" w:rsidP="007A7DED">
            <w:pPr>
              <w:pStyle w:val="ENoteTableText"/>
              <w:rPr>
                <w:b/>
              </w:rPr>
            </w:pPr>
            <w:r w:rsidRPr="00B00418">
              <w:rPr>
                <w:b/>
              </w:rPr>
              <w:t>P</w:t>
            </w:r>
            <w:r w:rsidR="009B504E" w:rsidRPr="00B00418">
              <w:rPr>
                <w:b/>
              </w:rPr>
              <w:t>ar</w:t>
            </w:r>
            <w:r w:rsidRPr="00B00418">
              <w:rPr>
                <w:b/>
              </w:rPr>
              <w:t>t</w:t>
            </w:r>
            <w:r w:rsidR="00B00418">
              <w:rPr>
                <w:b/>
              </w:rPr>
              <w:t> </w:t>
            </w:r>
            <w:r w:rsidRPr="00B00418">
              <w:rPr>
                <w:b/>
              </w:rPr>
              <w:t>6</w:t>
            </w:r>
          </w:p>
        </w:tc>
        <w:tc>
          <w:tcPr>
            <w:tcW w:w="4943" w:type="dxa"/>
            <w:shd w:val="clear" w:color="auto" w:fill="auto"/>
          </w:tcPr>
          <w:p w:rsidR="007A7DED" w:rsidRPr="00B00418" w:rsidRDefault="007A7DED" w:rsidP="004D5C25">
            <w:pPr>
              <w:pStyle w:val="ENoteTableText"/>
            </w:pPr>
          </w:p>
        </w:tc>
      </w:tr>
      <w:tr w:rsidR="00BF0A5A" w:rsidRPr="00B00418" w:rsidTr="00950FA6">
        <w:trPr>
          <w:cantSplit/>
        </w:trPr>
        <w:tc>
          <w:tcPr>
            <w:tcW w:w="2139" w:type="dxa"/>
            <w:shd w:val="clear" w:color="auto" w:fill="auto"/>
          </w:tcPr>
          <w:p w:rsidR="00BF0A5A" w:rsidRPr="00B00418" w:rsidRDefault="00BF0A5A" w:rsidP="006B7DC6">
            <w:pPr>
              <w:pStyle w:val="ENoteTableText"/>
              <w:tabs>
                <w:tab w:val="center" w:leader="dot" w:pos="2268"/>
              </w:tabs>
            </w:pPr>
            <w:r w:rsidRPr="00B00418">
              <w:t>s 56</w:t>
            </w:r>
            <w:r w:rsidRPr="00B00418">
              <w:tab/>
            </w:r>
          </w:p>
        </w:tc>
        <w:tc>
          <w:tcPr>
            <w:tcW w:w="4943" w:type="dxa"/>
            <w:shd w:val="clear" w:color="auto" w:fill="auto"/>
          </w:tcPr>
          <w:p w:rsidR="00BF0A5A" w:rsidRPr="00B00418" w:rsidRDefault="00BF0A5A" w:rsidP="00950FA6">
            <w:pPr>
              <w:pStyle w:val="ENoteTableText"/>
            </w:pPr>
            <w:r w:rsidRPr="00B00418">
              <w:t>rs No 62, 2014</w:t>
            </w:r>
          </w:p>
        </w:tc>
      </w:tr>
      <w:tr w:rsidR="00BF0A5A" w:rsidRPr="00B00418" w:rsidTr="00950FA6">
        <w:trPr>
          <w:cantSplit/>
        </w:trPr>
        <w:tc>
          <w:tcPr>
            <w:tcW w:w="2139" w:type="dxa"/>
            <w:shd w:val="clear" w:color="auto" w:fill="auto"/>
          </w:tcPr>
          <w:p w:rsidR="00BF0A5A" w:rsidRPr="00B00418" w:rsidRDefault="00BF0A5A" w:rsidP="006B7DC6">
            <w:pPr>
              <w:pStyle w:val="ENoteTableText"/>
              <w:tabs>
                <w:tab w:val="center" w:leader="dot" w:pos="2268"/>
              </w:tabs>
            </w:pPr>
            <w:r w:rsidRPr="00B00418">
              <w:t>s 57</w:t>
            </w:r>
            <w:r w:rsidRPr="00B00418">
              <w:tab/>
            </w:r>
          </w:p>
        </w:tc>
        <w:tc>
          <w:tcPr>
            <w:tcW w:w="4943" w:type="dxa"/>
            <w:shd w:val="clear" w:color="auto" w:fill="auto"/>
          </w:tcPr>
          <w:p w:rsidR="00BF0A5A" w:rsidRPr="00B00418" w:rsidRDefault="00BF0A5A" w:rsidP="00950FA6">
            <w:pPr>
              <w:pStyle w:val="ENoteTableText"/>
            </w:pPr>
            <w:r w:rsidRPr="00B00418">
              <w:t>rs No 62, 2014</w:t>
            </w:r>
          </w:p>
        </w:tc>
      </w:tr>
      <w:tr w:rsidR="00166C08" w:rsidRPr="00B00418" w:rsidTr="00950FA6">
        <w:trPr>
          <w:cantSplit/>
        </w:trPr>
        <w:tc>
          <w:tcPr>
            <w:tcW w:w="2139" w:type="dxa"/>
            <w:shd w:val="clear" w:color="auto" w:fill="auto"/>
          </w:tcPr>
          <w:p w:rsidR="00166C08" w:rsidRPr="00B00418" w:rsidRDefault="00166C08" w:rsidP="006B7DC6">
            <w:pPr>
              <w:pStyle w:val="ENoteTableText"/>
              <w:tabs>
                <w:tab w:val="center" w:leader="dot" w:pos="2268"/>
              </w:tabs>
            </w:pPr>
          </w:p>
        </w:tc>
        <w:tc>
          <w:tcPr>
            <w:tcW w:w="4943" w:type="dxa"/>
            <w:shd w:val="clear" w:color="auto" w:fill="auto"/>
          </w:tcPr>
          <w:p w:rsidR="00166C08" w:rsidRPr="00B00418" w:rsidRDefault="00166C08" w:rsidP="00950FA6">
            <w:pPr>
              <w:pStyle w:val="ENoteTableText"/>
            </w:pPr>
            <w:r w:rsidRPr="00B00418">
              <w:t>am No 25, 2015</w:t>
            </w:r>
            <w:r w:rsidR="00E40AC1" w:rsidRPr="00B00418">
              <w:t>; No 51, 2017</w:t>
            </w:r>
          </w:p>
        </w:tc>
      </w:tr>
      <w:tr w:rsidR="00BF0A5A" w:rsidRPr="00B00418" w:rsidTr="00950FA6">
        <w:trPr>
          <w:cantSplit/>
        </w:trPr>
        <w:tc>
          <w:tcPr>
            <w:tcW w:w="2139" w:type="dxa"/>
            <w:shd w:val="clear" w:color="auto" w:fill="auto"/>
          </w:tcPr>
          <w:p w:rsidR="00BF0A5A" w:rsidRPr="00B00418" w:rsidRDefault="00BF0A5A" w:rsidP="00950FA6">
            <w:pPr>
              <w:pStyle w:val="ENoteTableText"/>
            </w:pPr>
            <w:r w:rsidRPr="00B00418">
              <w:rPr>
                <w:b/>
              </w:rPr>
              <w:t>Part</w:t>
            </w:r>
            <w:r w:rsidR="00B00418">
              <w:rPr>
                <w:b/>
              </w:rPr>
              <w:t> </w:t>
            </w:r>
            <w:r w:rsidRPr="00B00418">
              <w:rPr>
                <w:b/>
              </w:rPr>
              <w:t>7A</w:t>
            </w:r>
          </w:p>
        </w:tc>
        <w:tc>
          <w:tcPr>
            <w:tcW w:w="4943" w:type="dxa"/>
            <w:shd w:val="clear" w:color="auto" w:fill="auto"/>
          </w:tcPr>
          <w:p w:rsidR="00BF0A5A" w:rsidRPr="00B00418" w:rsidRDefault="00BF0A5A" w:rsidP="00950FA6">
            <w:pPr>
              <w:pStyle w:val="ENoteTableText"/>
            </w:pPr>
          </w:p>
        </w:tc>
      </w:tr>
      <w:tr w:rsidR="00BF0A5A" w:rsidRPr="00B00418" w:rsidTr="00950FA6">
        <w:trPr>
          <w:cantSplit/>
        </w:trPr>
        <w:tc>
          <w:tcPr>
            <w:tcW w:w="2139" w:type="dxa"/>
            <w:shd w:val="clear" w:color="auto" w:fill="auto"/>
          </w:tcPr>
          <w:p w:rsidR="00BF0A5A" w:rsidRPr="00B00418" w:rsidRDefault="00BF0A5A" w:rsidP="006B7DC6">
            <w:pPr>
              <w:pStyle w:val="ENoteTableText"/>
              <w:tabs>
                <w:tab w:val="center" w:leader="dot" w:pos="2268"/>
              </w:tabs>
            </w:pPr>
            <w:r w:rsidRPr="00B00418">
              <w:t>Part</w:t>
            </w:r>
            <w:r w:rsidR="00B00418">
              <w:t> </w:t>
            </w:r>
            <w:r w:rsidRPr="00B00418">
              <w:t>7A</w:t>
            </w:r>
            <w:r w:rsidRPr="00B00418">
              <w:tab/>
            </w:r>
          </w:p>
        </w:tc>
        <w:tc>
          <w:tcPr>
            <w:tcW w:w="4943" w:type="dxa"/>
            <w:shd w:val="clear" w:color="auto" w:fill="auto"/>
          </w:tcPr>
          <w:p w:rsidR="00BF0A5A" w:rsidRPr="00B00418" w:rsidRDefault="00BF0A5A" w:rsidP="00950FA6">
            <w:pPr>
              <w:pStyle w:val="ENoteTableText"/>
            </w:pPr>
            <w:r w:rsidRPr="00B00418">
              <w:t>ad No</w:t>
            </w:r>
            <w:r w:rsidR="00D364CE" w:rsidRPr="00B00418">
              <w:t> </w:t>
            </w:r>
            <w:r w:rsidRPr="00B00418">
              <w:t>178, 2007</w:t>
            </w:r>
          </w:p>
        </w:tc>
      </w:tr>
      <w:tr w:rsidR="00BF0A5A" w:rsidRPr="00B00418" w:rsidTr="00950FA6">
        <w:trPr>
          <w:cantSplit/>
        </w:trPr>
        <w:tc>
          <w:tcPr>
            <w:tcW w:w="2139" w:type="dxa"/>
            <w:shd w:val="clear" w:color="auto" w:fill="auto"/>
          </w:tcPr>
          <w:p w:rsidR="00BF0A5A" w:rsidRPr="00B00418" w:rsidRDefault="00BF0A5A" w:rsidP="006B7DC6">
            <w:pPr>
              <w:pStyle w:val="ENoteTableText"/>
              <w:tabs>
                <w:tab w:val="center" w:leader="dot" w:pos="2268"/>
              </w:tabs>
            </w:pPr>
            <w:r w:rsidRPr="00B00418">
              <w:t>s 59A</w:t>
            </w:r>
            <w:r w:rsidRPr="00B00418">
              <w:tab/>
            </w:r>
          </w:p>
        </w:tc>
        <w:tc>
          <w:tcPr>
            <w:tcW w:w="4943" w:type="dxa"/>
            <w:shd w:val="clear" w:color="auto" w:fill="auto"/>
          </w:tcPr>
          <w:p w:rsidR="00BF0A5A" w:rsidRPr="00B00418" w:rsidRDefault="00BF0A5A" w:rsidP="00950FA6">
            <w:pPr>
              <w:pStyle w:val="ENoteTableText"/>
            </w:pPr>
            <w:r w:rsidRPr="00B00418">
              <w:t>ad No</w:t>
            </w:r>
            <w:r w:rsidR="00D364CE" w:rsidRPr="00B00418">
              <w:t> </w:t>
            </w:r>
            <w:r w:rsidRPr="00B00418">
              <w:t>178, 2007</w:t>
            </w:r>
          </w:p>
        </w:tc>
      </w:tr>
      <w:tr w:rsidR="00BF0A5A" w:rsidRPr="00B00418" w:rsidTr="00950FA6">
        <w:trPr>
          <w:cantSplit/>
        </w:trPr>
        <w:tc>
          <w:tcPr>
            <w:tcW w:w="2139" w:type="dxa"/>
            <w:shd w:val="clear" w:color="auto" w:fill="auto"/>
          </w:tcPr>
          <w:p w:rsidR="00BF0A5A" w:rsidRPr="00B00418" w:rsidRDefault="00BF0A5A" w:rsidP="006B7DC6">
            <w:pPr>
              <w:pStyle w:val="ENoteTableText"/>
              <w:tabs>
                <w:tab w:val="center" w:leader="dot" w:pos="2268"/>
              </w:tabs>
            </w:pPr>
            <w:r w:rsidRPr="00B00418">
              <w:t>s 59B</w:t>
            </w:r>
            <w:r w:rsidRPr="00B00418">
              <w:tab/>
            </w:r>
          </w:p>
        </w:tc>
        <w:tc>
          <w:tcPr>
            <w:tcW w:w="4943" w:type="dxa"/>
            <w:shd w:val="clear" w:color="auto" w:fill="auto"/>
          </w:tcPr>
          <w:p w:rsidR="00BF0A5A" w:rsidRPr="00B00418" w:rsidRDefault="00BF0A5A" w:rsidP="00950FA6">
            <w:pPr>
              <w:pStyle w:val="ENoteTableText"/>
            </w:pPr>
            <w:r w:rsidRPr="00B00418">
              <w:t>ad No</w:t>
            </w:r>
            <w:r w:rsidR="00D364CE" w:rsidRPr="00B00418">
              <w:t> </w:t>
            </w:r>
            <w:r w:rsidRPr="00B00418">
              <w:t>178, 2007</w:t>
            </w:r>
          </w:p>
        </w:tc>
      </w:tr>
      <w:tr w:rsidR="00BF0A5A" w:rsidRPr="00B00418" w:rsidTr="00950FA6">
        <w:trPr>
          <w:cantSplit/>
        </w:trPr>
        <w:tc>
          <w:tcPr>
            <w:tcW w:w="2139" w:type="dxa"/>
            <w:shd w:val="clear" w:color="auto" w:fill="auto"/>
          </w:tcPr>
          <w:p w:rsidR="00BF0A5A" w:rsidRPr="00B00418" w:rsidRDefault="00BF0A5A" w:rsidP="006B7DC6">
            <w:pPr>
              <w:pStyle w:val="ENoteTableText"/>
              <w:tabs>
                <w:tab w:val="center" w:leader="dot" w:pos="2268"/>
              </w:tabs>
            </w:pPr>
            <w:r w:rsidRPr="00B00418">
              <w:t>s 59C</w:t>
            </w:r>
            <w:r w:rsidRPr="00B00418">
              <w:tab/>
            </w:r>
          </w:p>
        </w:tc>
        <w:tc>
          <w:tcPr>
            <w:tcW w:w="4943" w:type="dxa"/>
            <w:shd w:val="clear" w:color="auto" w:fill="auto"/>
          </w:tcPr>
          <w:p w:rsidR="00BF0A5A" w:rsidRPr="00B00418" w:rsidRDefault="00BF0A5A" w:rsidP="00950FA6">
            <w:pPr>
              <w:pStyle w:val="ENoteTableText"/>
            </w:pPr>
            <w:r w:rsidRPr="00B00418">
              <w:t>ad No</w:t>
            </w:r>
            <w:r w:rsidR="00D364CE" w:rsidRPr="00B00418">
              <w:t> </w:t>
            </w:r>
            <w:r w:rsidRPr="00B00418">
              <w:t>178, 2007</w:t>
            </w:r>
          </w:p>
        </w:tc>
      </w:tr>
      <w:tr w:rsidR="00BF0A5A" w:rsidRPr="00B00418" w:rsidTr="00950FA6">
        <w:trPr>
          <w:cantSplit/>
        </w:trPr>
        <w:tc>
          <w:tcPr>
            <w:tcW w:w="2139" w:type="dxa"/>
            <w:shd w:val="clear" w:color="auto" w:fill="auto"/>
          </w:tcPr>
          <w:p w:rsidR="00BF0A5A" w:rsidRPr="00B00418" w:rsidRDefault="00BF0A5A" w:rsidP="006B7DC6">
            <w:pPr>
              <w:pStyle w:val="ENoteTableText"/>
              <w:tabs>
                <w:tab w:val="center" w:leader="dot" w:pos="2268"/>
              </w:tabs>
            </w:pPr>
            <w:r w:rsidRPr="00B00418">
              <w:t>s 59D</w:t>
            </w:r>
            <w:r w:rsidRPr="00B00418">
              <w:tab/>
            </w:r>
          </w:p>
        </w:tc>
        <w:tc>
          <w:tcPr>
            <w:tcW w:w="4943" w:type="dxa"/>
            <w:shd w:val="clear" w:color="auto" w:fill="auto"/>
          </w:tcPr>
          <w:p w:rsidR="00BF0A5A" w:rsidRPr="00B00418" w:rsidRDefault="00BF0A5A" w:rsidP="00950FA6">
            <w:pPr>
              <w:pStyle w:val="ENoteTableText"/>
            </w:pPr>
            <w:r w:rsidRPr="00B00418">
              <w:t>ad No</w:t>
            </w:r>
            <w:r w:rsidR="00D364CE" w:rsidRPr="00B00418">
              <w:t> </w:t>
            </w:r>
            <w:r w:rsidRPr="00B00418">
              <w:t>178, 2007</w:t>
            </w:r>
          </w:p>
        </w:tc>
      </w:tr>
      <w:tr w:rsidR="00BF0A5A" w:rsidRPr="00B00418" w:rsidTr="00950FA6">
        <w:trPr>
          <w:cantSplit/>
        </w:trPr>
        <w:tc>
          <w:tcPr>
            <w:tcW w:w="2139" w:type="dxa"/>
            <w:shd w:val="clear" w:color="auto" w:fill="auto"/>
          </w:tcPr>
          <w:p w:rsidR="00BF0A5A" w:rsidRPr="00B00418" w:rsidRDefault="00BF0A5A" w:rsidP="00950FA6">
            <w:pPr>
              <w:pStyle w:val="ENoteTableText"/>
            </w:pPr>
          </w:p>
        </w:tc>
        <w:tc>
          <w:tcPr>
            <w:tcW w:w="4943" w:type="dxa"/>
            <w:shd w:val="clear" w:color="auto" w:fill="auto"/>
          </w:tcPr>
          <w:p w:rsidR="00BF0A5A" w:rsidRPr="00B00418" w:rsidRDefault="00BF0A5A" w:rsidP="00824AEF">
            <w:pPr>
              <w:pStyle w:val="ENoteTableText"/>
            </w:pPr>
            <w:r w:rsidRPr="00B00418">
              <w:t>am No</w:t>
            </w:r>
            <w:r w:rsidR="00D364CE" w:rsidRPr="00B00418">
              <w:t> </w:t>
            </w:r>
            <w:r w:rsidRPr="00B00418">
              <w:t>8, 2010; No</w:t>
            </w:r>
            <w:r w:rsidR="00D364CE" w:rsidRPr="00B00418">
              <w:t> </w:t>
            </w:r>
            <w:r w:rsidRPr="00B00418">
              <w:t>44, 2012</w:t>
            </w:r>
            <w:r w:rsidR="00202EE0" w:rsidRPr="00B00418">
              <w:t xml:space="preserve">; </w:t>
            </w:r>
            <w:r w:rsidR="00166C08" w:rsidRPr="00B00418">
              <w:t xml:space="preserve">No 25, 2015; </w:t>
            </w:r>
            <w:r w:rsidR="00202EE0" w:rsidRPr="00B00418">
              <w:t>No 38, 2015</w:t>
            </w:r>
            <w:r w:rsidR="00E40AC1" w:rsidRPr="00B00418">
              <w:t>; No 51, 2017</w:t>
            </w:r>
            <w:r w:rsidR="00D53416" w:rsidRPr="00B00418">
              <w:t>; No 85, 2017</w:t>
            </w:r>
            <w:r w:rsidR="00AA7ECA" w:rsidRPr="00B00418">
              <w:t>; No 25, 2018</w:t>
            </w:r>
          </w:p>
        </w:tc>
      </w:tr>
      <w:tr w:rsidR="00BF0A5A" w:rsidRPr="00B00418" w:rsidTr="00950FA6">
        <w:trPr>
          <w:cantSplit/>
        </w:trPr>
        <w:tc>
          <w:tcPr>
            <w:tcW w:w="2139" w:type="dxa"/>
            <w:shd w:val="clear" w:color="auto" w:fill="auto"/>
          </w:tcPr>
          <w:p w:rsidR="00BF0A5A" w:rsidRPr="00B00418" w:rsidRDefault="00BF0A5A" w:rsidP="006B7DC6">
            <w:pPr>
              <w:pStyle w:val="ENoteTableText"/>
              <w:tabs>
                <w:tab w:val="center" w:leader="dot" w:pos="2268"/>
              </w:tabs>
            </w:pPr>
            <w:r w:rsidRPr="00B00418">
              <w:t>s 59E</w:t>
            </w:r>
            <w:r w:rsidRPr="00B00418">
              <w:tab/>
            </w:r>
          </w:p>
        </w:tc>
        <w:tc>
          <w:tcPr>
            <w:tcW w:w="4943" w:type="dxa"/>
            <w:shd w:val="clear" w:color="auto" w:fill="auto"/>
          </w:tcPr>
          <w:p w:rsidR="00BF0A5A" w:rsidRPr="00B00418" w:rsidRDefault="00BF0A5A" w:rsidP="00950FA6">
            <w:pPr>
              <w:pStyle w:val="ENoteTableText"/>
            </w:pPr>
            <w:r w:rsidRPr="00B00418">
              <w:t>ad No</w:t>
            </w:r>
            <w:r w:rsidR="00D364CE" w:rsidRPr="00B00418">
              <w:t> </w:t>
            </w:r>
            <w:r w:rsidRPr="00B00418">
              <w:t>178, 2007</w:t>
            </w:r>
          </w:p>
        </w:tc>
      </w:tr>
      <w:tr w:rsidR="00BF0A5A" w:rsidRPr="00B00418" w:rsidTr="00950FA6">
        <w:trPr>
          <w:cantSplit/>
        </w:trPr>
        <w:tc>
          <w:tcPr>
            <w:tcW w:w="2139" w:type="dxa"/>
            <w:shd w:val="clear" w:color="auto" w:fill="auto"/>
          </w:tcPr>
          <w:p w:rsidR="00BF0A5A" w:rsidRPr="00B00418" w:rsidRDefault="00BF0A5A" w:rsidP="006B7DC6">
            <w:pPr>
              <w:pStyle w:val="ENoteTableText"/>
              <w:tabs>
                <w:tab w:val="center" w:leader="dot" w:pos="2268"/>
              </w:tabs>
            </w:pPr>
            <w:r w:rsidRPr="00B00418">
              <w:t>s 59F</w:t>
            </w:r>
            <w:r w:rsidRPr="00B00418">
              <w:tab/>
            </w:r>
          </w:p>
        </w:tc>
        <w:tc>
          <w:tcPr>
            <w:tcW w:w="4943" w:type="dxa"/>
            <w:shd w:val="clear" w:color="auto" w:fill="auto"/>
          </w:tcPr>
          <w:p w:rsidR="00BF0A5A" w:rsidRPr="00B00418" w:rsidRDefault="00BF0A5A" w:rsidP="00950FA6">
            <w:pPr>
              <w:pStyle w:val="ENoteTableText"/>
            </w:pPr>
            <w:r w:rsidRPr="00B00418">
              <w:t>ad No</w:t>
            </w:r>
            <w:r w:rsidR="00D364CE" w:rsidRPr="00B00418">
              <w:t> </w:t>
            </w:r>
            <w:r w:rsidRPr="00B00418">
              <w:t>178, 2007</w:t>
            </w:r>
          </w:p>
        </w:tc>
      </w:tr>
      <w:tr w:rsidR="00BF0A5A" w:rsidRPr="00B00418" w:rsidTr="00950FA6">
        <w:trPr>
          <w:cantSplit/>
        </w:trPr>
        <w:tc>
          <w:tcPr>
            <w:tcW w:w="2139" w:type="dxa"/>
            <w:shd w:val="clear" w:color="auto" w:fill="auto"/>
          </w:tcPr>
          <w:p w:rsidR="00BF0A5A" w:rsidRPr="00B00418" w:rsidRDefault="00BF0A5A" w:rsidP="006B7DC6">
            <w:pPr>
              <w:pStyle w:val="ENoteTableText"/>
              <w:tabs>
                <w:tab w:val="center" w:leader="dot" w:pos="2268"/>
              </w:tabs>
            </w:pPr>
            <w:r w:rsidRPr="00B00418">
              <w:t>s 59G</w:t>
            </w:r>
            <w:r w:rsidRPr="00B00418">
              <w:tab/>
            </w:r>
          </w:p>
        </w:tc>
        <w:tc>
          <w:tcPr>
            <w:tcW w:w="4943" w:type="dxa"/>
            <w:shd w:val="clear" w:color="auto" w:fill="auto"/>
          </w:tcPr>
          <w:p w:rsidR="00BF0A5A" w:rsidRPr="00B00418" w:rsidRDefault="00BF0A5A" w:rsidP="00950FA6">
            <w:pPr>
              <w:pStyle w:val="ENoteTableText"/>
            </w:pPr>
            <w:r w:rsidRPr="00B00418">
              <w:t>ad No</w:t>
            </w:r>
            <w:r w:rsidR="00D364CE" w:rsidRPr="00B00418">
              <w:t> </w:t>
            </w:r>
            <w:r w:rsidRPr="00B00418">
              <w:t>178, 2007</w:t>
            </w:r>
          </w:p>
        </w:tc>
      </w:tr>
      <w:tr w:rsidR="00BF0A5A" w:rsidRPr="00B00418" w:rsidTr="00950FA6">
        <w:trPr>
          <w:cantSplit/>
        </w:trPr>
        <w:tc>
          <w:tcPr>
            <w:tcW w:w="2139" w:type="dxa"/>
            <w:shd w:val="clear" w:color="auto" w:fill="auto"/>
          </w:tcPr>
          <w:p w:rsidR="00BF0A5A" w:rsidRPr="00B00418" w:rsidRDefault="00BF0A5A" w:rsidP="006B7DC6">
            <w:pPr>
              <w:pStyle w:val="ENoteTableText"/>
              <w:tabs>
                <w:tab w:val="center" w:leader="dot" w:pos="2268"/>
              </w:tabs>
            </w:pPr>
            <w:r w:rsidRPr="00B00418">
              <w:t>s 59H</w:t>
            </w:r>
            <w:r w:rsidRPr="00B00418">
              <w:tab/>
            </w:r>
          </w:p>
        </w:tc>
        <w:tc>
          <w:tcPr>
            <w:tcW w:w="4943" w:type="dxa"/>
            <w:shd w:val="clear" w:color="auto" w:fill="auto"/>
          </w:tcPr>
          <w:p w:rsidR="00BF0A5A" w:rsidRPr="00B00418" w:rsidRDefault="00BF0A5A" w:rsidP="00950FA6">
            <w:pPr>
              <w:pStyle w:val="ENoteTableText"/>
            </w:pPr>
            <w:r w:rsidRPr="00B00418">
              <w:t>ad No</w:t>
            </w:r>
            <w:r w:rsidR="00D364CE" w:rsidRPr="00B00418">
              <w:t> </w:t>
            </w:r>
            <w:r w:rsidRPr="00B00418">
              <w:t>178, 2007</w:t>
            </w:r>
          </w:p>
        </w:tc>
      </w:tr>
      <w:tr w:rsidR="00BF0A5A" w:rsidRPr="00B00418" w:rsidTr="00950FA6">
        <w:trPr>
          <w:cantSplit/>
        </w:trPr>
        <w:tc>
          <w:tcPr>
            <w:tcW w:w="2139" w:type="dxa"/>
            <w:shd w:val="clear" w:color="auto" w:fill="auto"/>
          </w:tcPr>
          <w:p w:rsidR="00BF0A5A" w:rsidRPr="00B00418" w:rsidRDefault="00BF0A5A" w:rsidP="006B7DC6">
            <w:pPr>
              <w:pStyle w:val="ENoteTableText"/>
              <w:tabs>
                <w:tab w:val="center" w:leader="dot" w:pos="2268"/>
              </w:tabs>
            </w:pPr>
            <w:r w:rsidRPr="00B00418">
              <w:t>s 59J</w:t>
            </w:r>
            <w:r w:rsidRPr="00B00418">
              <w:tab/>
            </w:r>
          </w:p>
        </w:tc>
        <w:tc>
          <w:tcPr>
            <w:tcW w:w="4943" w:type="dxa"/>
            <w:shd w:val="clear" w:color="auto" w:fill="auto"/>
          </w:tcPr>
          <w:p w:rsidR="00BF0A5A" w:rsidRPr="00B00418" w:rsidRDefault="00BF0A5A" w:rsidP="00950FA6">
            <w:pPr>
              <w:pStyle w:val="ENoteTableText"/>
            </w:pPr>
            <w:r w:rsidRPr="00B00418">
              <w:t>ad No</w:t>
            </w:r>
            <w:r w:rsidR="00D364CE" w:rsidRPr="00B00418">
              <w:t> </w:t>
            </w:r>
            <w:r w:rsidRPr="00B00418">
              <w:t>178, 2007</w:t>
            </w:r>
          </w:p>
        </w:tc>
      </w:tr>
      <w:tr w:rsidR="00BF0A5A" w:rsidRPr="00B00418" w:rsidTr="00950FA6">
        <w:trPr>
          <w:cantSplit/>
        </w:trPr>
        <w:tc>
          <w:tcPr>
            <w:tcW w:w="2139" w:type="dxa"/>
            <w:shd w:val="clear" w:color="auto" w:fill="auto"/>
          </w:tcPr>
          <w:p w:rsidR="00BF0A5A" w:rsidRPr="00B00418" w:rsidRDefault="00BF0A5A" w:rsidP="006B7DC6">
            <w:pPr>
              <w:pStyle w:val="ENoteTableText"/>
              <w:tabs>
                <w:tab w:val="center" w:leader="dot" w:pos="2268"/>
              </w:tabs>
            </w:pPr>
            <w:r w:rsidRPr="00B00418">
              <w:t>s 59K</w:t>
            </w:r>
            <w:r w:rsidRPr="00B00418">
              <w:tab/>
            </w:r>
          </w:p>
        </w:tc>
        <w:tc>
          <w:tcPr>
            <w:tcW w:w="4943" w:type="dxa"/>
            <w:shd w:val="clear" w:color="auto" w:fill="auto"/>
          </w:tcPr>
          <w:p w:rsidR="00BF0A5A" w:rsidRPr="00B00418" w:rsidRDefault="00BF0A5A" w:rsidP="00950FA6">
            <w:pPr>
              <w:pStyle w:val="ENoteTableText"/>
            </w:pPr>
            <w:r w:rsidRPr="00B00418">
              <w:t>ad No</w:t>
            </w:r>
            <w:r w:rsidR="00D364CE" w:rsidRPr="00B00418">
              <w:t> </w:t>
            </w:r>
            <w:r w:rsidRPr="00B00418">
              <w:t>178, 2007</w:t>
            </w:r>
          </w:p>
        </w:tc>
      </w:tr>
      <w:tr w:rsidR="00BF0A5A" w:rsidRPr="00B00418" w:rsidTr="007A7DED">
        <w:trPr>
          <w:cantSplit/>
        </w:trPr>
        <w:tc>
          <w:tcPr>
            <w:tcW w:w="2139" w:type="dxa"/>
            <w:shd w:val="clear" w:color="auto" w:fill="auto"/>
          </w:tcPr>
          <w:p w:rsidR="00BF0A5A" w:rsidRPr="00B00418" w:rsidRDefault="00BF0A5A" w:rsidP="006B7DC6">
            <w:pPr>
              <w:pStyle w:val="ENoteTableText"/>
              <w:tabs>
                <w:tab w:val="center" w:leader="dot" w:pos="2268"/>
              </w:tabs>
            </w:pPr>
            <w:r w:rsidRPr="00B00418">
              <w:t>s 59L</w:t>
            </w:r>
            <w:r w:rsidRPr="00B00418">
              <w:tab/>
            </w:r>
          </w:p>
        </w:tc>
        <w:tc>
          <w:tcPr>
            <w:tcW w:w="4943" w:type="dxa"/>
            <w:shd w:val="clear" w:color="auto" w:fill="auto"/>
          </w:tcPr>
          <w:p w:rsidR="00BF0A5A" w:rsidRPr="00B00418" w:rsidRDefault="00BF0A5A" w:rsidP="00950FA6">
            <w:pPr>
              <w:pStyle w:val="ENoteTableText"/>
            </w:pPr>
            <w:r w:rsidRPr="00B00418">
              <w:t>ad No</w:t>
            </w:r>
            <w:r w:rsidR="00D364CE" w:rsidRPr="00B00418">
              <w:t> </w:t>
            </w:r>
            <w:r w:rsidRPr="00B00418">
              <w:t>178, 2007</w:t>
            </w:r>
          </w:p>
        </w:tc>
      </w:tr>
      <w:tr w:rsidR="00BF0A5A" w:rsidRPr="00B00418" w:rsidTr="00BF0A5A">
        <w:trPr>
          <w:cantSplit/>
        </w:trPr>
        <w:tc>
          <w:tcPr>
            <w:tcW w:w="2139" w:type="dxa"/>
            <w:shd w:val="clear" w:color="auto" w:fill="auto"/>
          </w:tcPr>
          <w:p w:rsidR="00BF0A5A" w:rsidRPr="00B00418" w:rsidRDefault="00BF0A5A" w:rsidP="006B7DC6">
            <w:pPr>
              <w:pStyle w:val="ENoteTableText"/>
              <w:tabs>
                <w:tab w:val="center" w:leader="dot" w:pos="2268"/>
              </w:tabs>
              <w:rPr>
                <w:b/>
              </w:rPr>
            </w:pPr>
            <w:r w:rsidRPr="00B00418">
              <w:rPr>
                <w:b/>
              </w:rPr>
              <w:t>P</w:t>
            </w:r>
            <w:r w:rsidR="009B504E" w:rsidRPr="00B00418">
              <w:rPr>
                <w:b/>
              </w:rPr>
              <w:t>ar</w:t>
            </w:r>
            <w:r w:rsidRPr="00B00418">
              <w:rPr>
                <w:b/>
              </w:rPr>
              <w:t>t</w:t>
            </w:r>
            <w:r w:rsidR="00B00418">
              <w:rPr>
                <w:b/>
              </w:rPr>
              <w:t> </w:t>
            </w:r>
            <w:r w:rsidRPr="00B00418">
              <w:rPr>
                <w:b/>
              </w:rPr>
              <w:t>8</w:t>
            </w:r>
          </w:p>
        </w:tc>
        <w:tc>
          <w:tcPr>
            <w:tcW w:w="4943" w:type="dxa"/>
            <w:shd w:val="clear" w:color="auto" w:fill="auto"/>
          </w:tcPr>
          <w:p w:rsidR="00BF0A5A" w:rsidRPr="00B00418" w:rsidRDefault="00BF0A5A" w:rsidP="00950FA6">
            <w:pPr>
              <w:pStyle w:val="ENoteTableText"/>
            </w:pPr>
          </w:p>
        </w:tc>
      </w:tr>
      <w:tr w:rsidR="00BF0A5A" w:rsidRPr="00B00418" w:rsidTr="007A7DED">
        <w:trPr>
          <w:cantSplit/>
        </w:trPr>
        <w:tc>
          <w:tcPr>
            <w:tcW w:w="2139" w:type="dxa"/>
            <w:shd w:val="clear" w:color="auto" w:fill="auto"/>
          </w:tcPr>
          <w:p w:rsidR="00BF0A5A" w:rsidRPr="00B00418" w:rsidRDefault="00BF0A5A" w:rsidP="006B7DC6">
            <w:pPr>
              <w:pStyle w:val="ENoteTableText"/>
              <w:tabs>
                <w:tab w:val="center" w:leader="dot" w:pos="2268"/>
              </w:tabs>
            </w:pPr>
            <w:r w:rsidRPr="00B00418">
              <w:t>s 62A</w:t>
            </w:r>
            <w:r w:rsidRPr="00B00418">
              <w:tab/>
            </w:r>
          </w:p>
        </w:tc>
        <w:tc>
          <w:tcPr>
            <w:tcW w:w="4943" w:type="dxa"/>
            <w:shd w:val="clear" w:color="auto" w:fill="auto"/>
          </w:tcPr>
          <w:p w:rsidR="00BF0A5A" w:rsidRPr="00B00418" w:rsidRDefault="00BF0A5A" w:rsidP="00950FA6">
            <w:pPr>
              <w:pStyle w:val="ENoteTableText"/>
            </w:pPr>
            <w:r w:rsidRPr="00B00418">
              <w:t>ad No 62, 2014</w:t>
            </w:r>
          </w:p>
        </w:tc>
      </w:tr>
      <w:tr w:rsidR="00BF0A5A" w:rsidRPr="00B00418" w:rsidTr="0022167B">
        <w:trPr>
          <w:cantSplit/>
        </w:trPr>
        <w:tc>
          <w:tcPr>
            <w:tcW w:w="2139" w:type="dxa"/>
            <w:shd w:val="clear" w:color="auto" w:fill="auto"/>
          </w:tcPr>
          <w:p w:rsidR="00BF0A5A" w:rsidRPr="00B00418" w:rsidRDefault="00BF0A5A" w:rsidP="006B7DC6">
            <w:pPr>
              <w:pStyle w:val="ENoteTableText"/>
              <w:tabs>
                <w:tab w:val="center" w:leader="dot" w:pos="2268"/>
              </w:tabs>
            </w:pPr>
            <w:r w:rsidRPr="00B00418">
              <w:t>s 62B</w:t>
            </w:r>
            <w:r w:rsidRPr="00B00418">
              <w:tab/>
            </w:r>
          </w:p>
        </w:tc>
        <w:tc>
          <w:tcPr>
            <w:tcW w:w="4943" w:type="dxa"/>
            <w:shd w:val="clear" w:color="auto" w:fill="auto"/>
          </w:tcPr>
          <w:p w:rsidR="00BF0A5A" w:rsidRPr="00B00418" w:rsidRDefault="00BF0A5A" w:rsidP="00950FA6">
            <w:pPr>
              <w:pStyle w:val="ENoteTableText"/>
            </w:pPr>
            <w:r w:rsidRPr="00B00418">
              <w:t>ad No 62, 2014</w:t>
            </w:r>
          </w:p>
        </w:tc>
      </w:tr>
      <w:tr w:rsidR="00BF0A5A" w:rsidRPr="00B00418" w:rsidTr="0022167B">
        <w:trPr>
          <w:cantSplit/>
        </w:trPr>
        <w:tc>
          <w:tcPr>
            <w:tcW w:w="2139" w:type="dxa"/>
            <w:tcBorders>
              <w:bottom w:val="single" w:sz="12" w:space="0" w:color="auto"/>
            </w:tcBorders>
            <w:shd w:val="clear" w:color="auto" w:fill="auto"/>
          </w:tcPr>
          <w:p w:rsidR="00BF0A5A" w:rsidRPr="00B00418" w:rsidRDefault="00BF0A5A" w:rsidP="006B7DC6">
            <w:pPr>
              <w:pStyle w:val="ENoteTableText"/>
              <w:tabs>
                <w:tab w:val="center" w:leader="dot" w:pos="2268"/>
              </w:tabs>
            </w:pPr>
            <w:bookmarkStart w:id="109" w:name="CU_6783927"/>
            <w:bookmarkEnd w:id="109"/>
            <w:r w:rsidRPr="00B00418">
              <w:t>s 63</w:t>
            </w:r>
            <w:r w:rsidRPr="00B00418">
              <w:tab/>
            </w:r>
          </w:p>
        </w:tc>
        <w:tc>
          <w:tcPr>
            <w:tcW w:w="4943" w:type="dxa"/>
            <w:tcBorders>
              <w:bottom w:val="single" w:sz="12" w:space="0" w:color="auto"/>
            </w:tcBorders>
            <w:shd w:val="clear" w:color="auto" w:fill="auto"/>
          </w:tcPr>
          <w:p w:rsidR="00BF0A5A" w:rsidRPr="00B00418" w:rsidRDefault="00BF0A5A" w:rsidP="00950FA6">
            <w:pPr>
              <w:pStyle w:val="ENoteTableText"/>
            </w:pPr>
            <w:r w:rsidRPr="00B00418">
              <w:t>am No 62, 2014</w:t>
            </w:r>
          </w:p>
        </w:tc>
      </w:tr>
    </w:tbl>
    <w:p w:rsidR="00844AEB" w:rsidRPr="00B00418" w:rsidRDefault="00844AEB" w:rsidP="001A0A2B">
      <w:pPr>
        <w:sectPr w:rsidR="00844AEB" w:rsidRPr="00B00418" w:rsidSect="009245D5">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5F725E" w:rsidRPr="00B00418" w:rsidRDefault="005F725E" w:rsidP="00B0209E">
      <w:pPr>
        <w:rPr>
          <w:lang w:eastAsia="en-AU"/>
        </w:rPr>
      </w:pPr>
    </w:p>
    <w:sectPr w:rsidR="005F725E" w:rsidRPr="00B00418" w:rsidSect="009245D5">
      <w:headerReference w:type="even" r:id="rId33"/>
      <w:headerReference w:type="default" r:id="rId34"/>
      <w:head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E96" w:rsidRPr="00213BE6" w:rsidRDefault="006E7E96" w:rsidP="00AB7FF6">
      <w:pPr>
        <w:spacing w:line="240" w:lineRule="auto"/>
        <w:rPr>
          <w:rFonts w:eastAsia="Calibri"/>
          <w:sz w:val="16"/>
        </w:rPr>
      </w:pPr>
      <w:r>
        <w:separator/>
      </w:r>
    </w:p>
  </w:endnote>
  <w:endnote w:type="continuationSeparator" w:id="0">
    <w:p w:rsidR="006E7E96" w:rsidRPr="00213BE6" w:rsidRDefault="006E7E96" w:rsidP="00AB7FF6">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Default="006E7E9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7B3B51" w:rsidRDefault="006E7E96" w:rsidP="001A0A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E96" w:rsidRPr="007B3B51" w:rsidTr="001A0A2B">
      <w:tc>
        <w:tcPr>
          <w:tcW w:w="1247" w:type="dxa"/>
        </w:tcPr>
        <w:p w:rsidR="006E7E96" w:rsidRPr="007B3B51" w:rsidRDefault="006E7E96" w:rsidP="001A0A2B">
          <w:pPr>
            <w:rPr>
              <w:i/>
              <w:sz w:val="16"/>
              <w:szCs w:val="16"/>
            </w:rPr>
          </w:pPr>
        </w:p>
      </w:tc>
      <w:tc>
        <w:tcPr>
          <w:tcW w:w="5387" w:type="dxa"/>
          <w:gridSpan w:val="3"/>
        </w:tcPr>
        <w:p w:rsidR="006E7E96" w:rsidRPr="007B3B51" w:rsidRDefault="006E7E96" w:rsidP="001A0A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45D5">
            <w:rPr>
              <w:i/>
              <w:noProof/>
              <w:sz w:val="16"/>
              <w:szCs w:val="16"/>
            </w:rPr>
            <w:t>Australian Communications and Media Authority Act 2005</w:t>
          </w:r>
          <w:r w:rsidRPr="007B3B51">
            <w:rPr>
              <w:i/>
              <w:sz w:val="16"/>
              <w:szCs w:val="16"/>
            </w:rPr>
            <w:fldChar w:fldCharType="end"/>
          </w:r>
        </w:p>
      </w:tc>
      <w:tc>
        <w:tcPr>
          <w:tcW w:w="669" w:type="dxa"/>
        </w:tcPr>
        <w:p w:rsidR="006E7E96" w:rsidRPr="007B3B51" w:rsidRDefault="006E7E96" w:rsidP="001A0A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245D5">
            <w:rPr>
              <w:i/>
              <w:noProof/>
              <w:sz w:val="16"/>
              <w:szCs w:val="16"/>
            </w:rPr>
            <w:t>65</w:t>
          </w:r>
          <w:r w:rsidRPr="007B3B51">
            <w:rPr>
              <w:i/>
              <w:sz w:val="16"/>
              <w:szCs w:val="16"/>
            </w:rPr>
            <w:fldChar w:fldCharType="end"/>
          </w:r>
        </w:p>
      </w:tc>
    </w:tr>
    <w:tr w:rsidR="006E7E96" w:rsidRPr="00130F37" w:rsidTr="001A0A2B">
      <w:tc>
        <w:tcPr>
          <w:tcW w:w="2190" w:type="dxa"/>
          <w:gridSpan w:val="2"/>
        </w:tcPr>
        <w:p w:rsidR="006E7E96" w:rsidRPr="00130F37" w:rsidRDefault="006E7E96" w:rsidP="001A0A2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826C1">
            <w:rPr>
              <w:sz w:val="16"/>
              <w:szCs w:val="16"/>
            </w:rPr>
            <w:t>29</w:t>
          </w:r>
          <w:r w:rsidRPr="00130F37">
            <w:rPr>
              <w:sz w:val="16"/>
              <w:szCs w:val="16"/>
            </w:rPr>
            <w:fldChar w:fldCharType="end"/>
          </w:r>
        </w:p>
      </w:tc>
      <w:tc>
        <w:tcPr>
          <w:tcW w:w="2920" w:type="dxa"/>
        </w:tcPr>
        <w:p w:rsidR="006E7E96" w:rsidRPr="00130F37" w:rsidRDefault="006E7E96" w:rsidP="001A0A2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826C1">
            <w:rPr>
              <w:sz w:val="16"/>
              <w:szCs w:val="16"/>
            </w:rPr>
            <w:t>1/7/18</w:t>
          </w:r>
          <w:r w:rsidRPr="00130F37">
            <w:rPr>
              <w:sz w:val="16"/>
              <w:szCs w:val="16"/>
            </w:rPr>
            <w:fldChar w:fldCharType="end"/>
          </w:r>
        </w:p>
      </w:tc>
      <w:tc>
        <w:tcPr>
          <w:tcW w:w="2193" w:type="dxa"/>
          <w:gridSpan w:val="2"/>
        </w:tcPr>
        <w:p w:rsidR="006E7E96" w:rsidRPr="00130F37" w:rsidRDefault="006E7E96" w:rsidP="001A0A2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826C1">
            <w:rPr>
              <w:sz w:val="16"/>
              <w:szCs w:val="16"/>
            </w:rPr>
            <w:instrText>10/08/2018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826C1">
            <w:rPr>
              <w:sz w:val="16"/>
              <w:szCs w:val="16"/>
            </w:rPr>
            <w:instrText>10/8/18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826C1">
            <w:rPr>
              <w:noProof/>
              <w:sz w:val="16"/>
              <w:szCs w:val="16"/>
            </w:rPr>
            <w:t>10/8/18</w:t>
          </w:r>
          <w:r w:rsidRPr="00130F37">
            <w:rPr>
              <w:sz w:val="16"/>
              <w:szCs w:val="16"/>
            </w:rPr>
            <w:fldChar w:fldCharType="end"/>
          </w:r>
        </w:p>
      </w:tc>
    </w:tr>
  </w:tbl>
  <w:p w:rsidR="006E7E96" w:rsidRPr="00844AEB" w:rsidRDefault="006E7E96" w:rsidP="00844AE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7A1328" w:rsidRDefault="006E7E96" w:rsidP="001A0A2B">
    <w:pPr>
      <w:pBdr>
        <w:top w:val="single" w:sz="6" w:space="1" w:color="auto"/>
      </w:pBdr>
      <w:spacing w:before="120"/>
      <w:rPr>
        <w:sz w:val="18"/>
      </w:rPr>
    </w:pPr>
  </w:p>
  <w:p w:rsidR="006E7E96" w:rsidRPr="007A1328" w:rsidRDefault="006E7E96" w:rsidP="001A0A2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826C1">
      <w:rPr>
        <w:i/>
        <w:noProof/>
        <w:sz w:val="18"/>
      </w:rPr>
      <w:t>Australian Communications and Media Authority Act 2005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F0EBD">
      <w:rPr>
        <w:i/>
        <w:noProof/>
        <w:sz w:val="18"/>
      </w:rPr>
      <w:t>64</w:t>
    </w:r>
    <w:r w:rsidRPr="007A1328">
      <w:rPr>
        <w:i/>
        <w:sz w:val="18"/>
      </w:rPr>
      <w:fldChar w:fldCharType="end"/>
    </w:r>
  </w:p>
  <w:p w:rsidR="006E7E96" w:rsidRPr="007A1328" w:rsidRDefault="006E7E96" w:rsidP="001A0A2B">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Default="006E7E96" w:rsidP="001A0A2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ED79B6" w:rsidRDefault="006E7E96" w:rsidP="001A0A2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7B3B51" w:rsidRDefault="006E7E96" w:rsidP="001A0A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E96" w:rsidRPr="007B3B51" w:rsidTr="001A0A2B">
      <w:tc>
        <w:tcPr>
          <w:tcW w:w="1247" w:type="dxa"/>
        </w:tcPr>
        <w:p w:rsidR="006E7E96" w:rsidRPr="007B3B51" w:rsidRDefault="006E7E96" w:rsidP="001A0A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245D5">
            <w:rPr>
              <w:i/>
              <w:noProof/>
              <w:sz w:val="16"/>
              <w:szCs w:val="16"/>
            </w:rPr>
            <w:t>iv</w:t>
          </w:r>
          <w:r w:rsidRPr="007B3B51">
            <w:rPr>
              <w:i/>
              <w:sz w:val="16"/>
              <w:szCs w:val="16"/>
            </w:rPr>
            <w:fldChar w:fldCharType="end"/>
          </w:r>
        </w:p>
      </w:tc>
      <w:tc>
        <w:tcPr>
          <w:tcW w:w="5387" w:type="dxa"/>
          <w:gridSpan w:val="3"/>
        </w:tcPr>
        <w:p w:rsidR="006E7E96" w:rsidRPr="007B3B51" w:rsidRDefault="006E7E96" w:rsidP="001A0A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45D5">
            <w:rPr>
              <w:i/>
              <w:noProof/>
              <w:sz w:val="16"/>
              <w:szCs w:val="16"/>
            </w:rPr>
            <w:t>Australian Communications and Media Authority Act 2005</w:t>
          </w:r>
          <w:r w:rsidRPr="007B3B51">
            <w:rPr>
              <w:i/>
              <w:sz w:val="16"/>
              <w:szCs w:val="16"/>
            </w:rPr>
            <w:fldChar w:fldCharType="end"/>
          </w:r>
        </w:p>
      </w:tc>
      <w:tc>
        <w:tcPr>
          <w:tcW w:w="669" w:type="dxa"/>
        </w:tcPr>
        <w:p w:rsidR="006E7E96" w:rsidRPr="007B3B51" w:rsidRDefault="006E7E96" w:rsidP="001A0A2B">
          <w:pPr>
            <w:jc w:val="right"/>
            <w:rPr>
              <w:sz w:val="16"/>
              <w:szCs w:val="16"/>
            </w:rPr>
          </w:pPr>
        </w:p>
      </w:tc>
    </w:tr>
    <w:tr w:rsidR="006E7E96" w:rsidRPr="0055472E" w:rsidTr="001A0A2B">
      <w:tc>
        <w:tcPr>
          <w:tcW w:w="2190" w:type="dxa"/>
          <w:gridSpan w:val="2"/>
        </w:tcPr>
        <w:p w:rsidR="006E7E96" w:rsidRPr="0055472E" w:rsidRDefault="006E7E96" w:rsidP="001A0A2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826C1">
            <w:rPr>
              <w:sz w:val="16"/>
              <w:szCs w:val="16"/>
            </w:rPr>
            <w:t>29</w:t>
          </w:r>
          <w:r w:rsidRPr="0055472E">
            <w:rPr>
              <w:sz w:val="16"/>
              <w:szCs w:val="16"/>
            </w:rPr>
            <w:fldChar w:fldCharType="end"/>
          </w:r>
        </w:p>
      </w:tc>
      <w:tc>
        <w:tcPr>
          <w:tcW w:w="2920" w:type="dxa"/>
        </w:tcPr>
        <w:p w:rsidR="006E7E96" w:rsidRPr="0055472E" w:rsidRDefault="006E7E96" w:rsidP="001A0A2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826C1">
            <w:rPr>
              <w:sz w:val="16"/>
              <w:szCs w:val="16"/>
            </w:rPr>
            <w:t>1/7/18</w:t>
          </w:r>
          <w:r w:rsidRPr="0055472E">
            <w:rPr>
              <w:sz w:val="16"/>
              <w:szCs w:val="16"/>
            </w:rPr>
            <w:fldChar w:fldCharType="end"/>
          </w:r>
        </w:p>
      </w:tc>
      <w:tc>
        <w:tcPr>
          <w:tcW w:w="2193" w:type="dxa"/>
          <w:gridSpan w:val="2"/>
        </w:tcPr>
        <w:p w:rsidR="006E7E96" w:rsidRPr="0055472E" w:rsidRDefault="006E7E96" w:rsidP="001A0A2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826C1">
            <w:rPr>
              <w:sz w:val="16"/>
              <w:szCs w:val="16"/>
            </w:rPr>
            <w:instrText>10/08/2018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826C1">
            <w:rPr>
              <w:sz w:val="16"/>
              <w:szCs w:val="16"/>
            </w:rPr>
            <w:instrText>10/8/18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826C1">
            <w:rPr>
              <w:noProof/>
              <w:sz w:val="16"/>
              <w:szCs w:val="16"/>
            </w:rPr>
            <w:t>10/8/18</w:t>
          </w:r>
          <w:r w:rsidRPr="0055472E">
            <w:rPr>
              <w:sz w:val="16"/>
              <w:szCs w:val="16"/>
            </w:rPr>
            <w:fldChar w:fldCharType="end"/>
          </w:r>
        </w:p>
      </w:tc>
    </w:tr>
  </w:tbl>
  <w:p w:rsidR="006E7E96" w:rsidRPr="00844AEB" w:rsidRDefault="006E7E96" w:rsidP="00844AE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7B3B51" w:rsidRDefault="006E7E96" w:rsidP="001A0A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E96" w:rsidRPr="007B3B51" w:rsidTr="001A0A2B">
      <w:tc>
        <w:tcPr>
          <w:tcW w:w="1247" w:type="dxa"/>
        </w:tcPr>
        <w:p w:rsidR="006E7E96" w:rsidRPr="007B3B51" w:rsidRDefault="006E7E96" w:rsidP="001A0A2B">
          <w:pPr>
            <w:rPr>
              <w:i/>
              <w:sz w:val="16"/>
              <w:szCs w:val="16"/>
            </w:rPr>
          </w:pPr>
        </w:p>
      </w:tc>
      <w:tc>
        <w:tcPr>
          <w:tcW w:w="5387" w:type="dxa"/>
          <w:gridSpan w:val="3"/>
        </w:tcPr>
        <w:p w:rsidR="006E7E96" w:rsidRPr="007B3B51" w:rsidRDefault="006E7E96" w:rsidP="001A0A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45D5">
            <w:rPr>
              <w:i/>
              <w:noProof/>
              <w:sz w:val="16"/>
              <w:szCs w:val="16"/>
            </w:rPr>
            <w:t>Australian Communications and Media Authority Act 2005</w:t>
          </w:r>
          <w:r w:rsidRPr="007B3B51">
            <w:rPr>
              <w:i/>
              <w:sz w:val="16"/>
              <w:szCs w:val="16"/>
            </w:rPr>
            <w:fldChar w:fldCharType="end"/>
          </w:r>
        </w:p>
      </w:tc>
      <w:tc>
        <w:tcPr>
          <w:tcW w:w="669" w:type="dxa"/>
        </w:tcPr>
        <w:p w:rsidR="006E7E96" w:rsidRPr="007B3B51" w:rsidRDefault="006E7E96" w:rsidP="001A0A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245D5">
            <w:rPr>
              <w:i/>
              <w:noProof/>
              <w:sz w:val="16"/>
              <w:szCs w:val="16"/>
            </w:rPr>
            <w:t>iii</w:t>
          </w:r>
          <w:r w:rsidRPr="007B3B51">
            <w:rPr>
              <w:i/>
              <w:sz w:val="16"/>
              <w:szCs w:val="16"/>
            </w:rPr>
            <w:fldChar w:fldCharType="end"/>
          </w:r>
        </w:p>
      </w:tc>
    </w:tr>
    <w:tr w:rsidR="006E7E96" w:rsidRPr="00130F37" w:rsidTr="001A0A2B">
      <w:tc>
        <w:tcPr>
          <w:tcW w:w="2190" w:type="dxa"/>
          <w:gridSpan w:val="2"/>
        </w:tcPr>
        <w:p w:rsidR="006E7E96" w:rsidRPr="00130F37" w:rsidRDefault="006E7E96" w:rsidP="001A0A2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826C1">
            <w:rPr>
              <w:sz w:val="16"/>
              <w:szCs w:val="16"/>
            </w:rPr>
            <w:t>29</w:t>
          </w:r>
          <w:r w:rsidRPr="00130F37">
            <w:rPr>
              <w:sz w:val="16"/>
              <w:szCs w:val="16"/>
            </w:rPr>
            <w:fldChar w:fldCharType="end"/>
          </w:r>
        </w:p>
      </w:tc>
      <w:tc>
        <w:tcPr>
          <w:tcW w:w="2920" w:type="dxa"/>
        </w:tcPr>
        <w:p w:rsidR="006E7E96" w:rsidRPr="00130F37" w:rsidRDefault="006E7E96" w:rsidP="001A0A2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826C1">
            <w:rPr>
              <w:sz w:val="16"/>
              <w:szCs w:val="16"/>
            </w:rPr>
            <w:t>1/7/18</w:t>
          </w:r>
          <w:r w:rsidRPr="00130F37">
            <w:rPr>
              <w:sz w:val="16"/>
              <w:szCs w:val="16"/>
            </w:rPr>
            <w:fldChar w:fldCharType="end"/>
          </w:r>
        </w:p>
      </w:tc>
      <w:tc>
        <w:tcPr>
          <w:tcW w:w="2193" w:type="dxa"/>
          <w:gridSpan w:val="2"/>
        </w:tcPr>
        <w:p w:rsidR="006E7E96" w:rsidRPr="00130F37" w:rsidRDefault="006E7E96" w:rsidP="001A0A2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826C1">
            <w:rPr>
              <w:sz w:val="16"/>
              <w:szCs w:val="16"/>
            </w:rPr>
            <w:instrText>10/08/2018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826C1">
            <w:rPr>
              <w:sz w:val="16"/>
              <w:szCs w:val="16"/>
            </w:rPr>
            <w:instrText>10/8/18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826C1">
            <w:rPr>
              <w:noProof/>
              <w:sz w:val="16"/>
              <w:szCs w:val="16"/>
            </w:rPr>
            <w:t>10/8/18</w:t>
          </w:r>
          <w:r w:rsidRPr="00130F37">
            <w:rPr>
              <w:sz w:val="16"/>
              <w:szCs w:val="16"/>
            </w:rPr>
            <w:fldChar w:fldCharType="end"/>
          </w:r>
        </w:p>
      </w:tc>
    </w:tr>
  </w:tbl>
  <w:p w:rsidR="006E7E96" w:rsidRPr="00844AEB" w:rsidRDefault="006E7E96" w:rsidP="00844AE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7B3B51" w:rsidRDefault="006E7E96" w:rsidP="001A0A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E96" w:rsidRPr="007B3B51" w:rsidTr="001A0A2B">
      <w:tc>
        <w:tcPr>
          <w:tcW w:w="1247" w:type="dxa"/>
        </w:tcPr>
        <w:p w:rsidR="006E7E96" w:rsidRPr="007B3B51" w:rsidRDefault="006E7E96" w:rsidP="001A0A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245D5">
            <w:rPr>
              <w:i/>
              <w:noProof/>
              <w:sz w:val="16"/>
              <w:szCs w:val="16"/>
            </w:rPr>
            <w:t>56</w:t>
          </w:r>
          <w:r w:rsidRPr="007B3B51">
            <w:rPr>
              <w:i/>
              <w:sz w:val="16"/>
              <w:szCs w:val="16"/>
            </w:rPr>
            <w:fldChar w:fldCharType="end"/>
          </w:r>
        </w:p>
      </w:tc>
      <w:tc>
        <w:tcPr>
          <w:tcW w:w="5387" w:type="dxa"/>
          <w:gridSpan w:val="3"/>
        </w:tcPr>
        <w:p w:rsidR="006E7E96" w:rsidRPr="007B3B51" w:rsidRDefault="006E7E96" w:rsidP="001A0A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45D5">
            <w:rPr>
              <w:i/>
              <w:noProof/>
              <w:sz w:val="16"/>
              <w:szCs w:val="16"/>
            </w:rPr>
            <w:t>Australian Communications and Media Authority Act 2005</w:t>
          </w:r>
          <w:r w:rsidRPr="007B3B51">
            <w:rPr>
              <w:i/>
              <w:sz w:val="16"/>
              <w:szCs w:val="16"/>
            </w:rPr>
            <w:fldChar w:fldCharType="end"/>
          </w:r>
        </w:p>
      </w:tc>
      <w:tc>
        <w:tcPr>
          <w:tcW w:w="669" w:type="dxa"/>
        </w:tcPr>
        <w:p w:rsidR="006E7E96" w:rsidRPr="007B3B51" w:rsidRDefault="006E7E96" w:rsidP="001A0A2B">
          <w:pPr>
            <w:jc w:val="right"/>
            <w:rPr>
              <w:sz w:val="16"/>
              <w:szCs w:val="16"/>
            </w:rPr>
          </w:pPr>
        </w:p>
      </w:tc>
    </w:tr>
    <w:tr w:rsidR="006E7E96" w:rsidRPr="0055472E" w:rsidTr="001A0A2B">
      <w:tc>
        <w:tcPr>
          <w:tcW w:w="2190" w:type="dxa"/>
          <w:gridSpan w:val="2"/>
        </w:tcPr>
        <w:p w:rsidR="006E7E96" w:rsidRPr="0055472E" w:rsidRDefault="006E7E96" w:rsidP="001A0A2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826C1">
            <w:rPr>
              <w:sz w:val="16"/>
              <w:szCs w:val="16"/>
            </w:rPr>
            <w:t>29</w:t>
          </w:r>
          <w:r w:rsidRPr="0055472E">
            <w:rPr>
              <w:sz w:val="16"/>
              <w:szCs w:val="16"/>
            </w:rPr>
            <w:fldChar w:fldCharType="end"/>
          </w:r>
        </w:p>
      </w:tc>
      <w:tc>
        <w:tcPr>
          <w:tcW w:w="2920" w:type="dxa"/>
        </w:tcPr>
        <w:p w:rsidR="006E7E96" w:rsidRPr="0055472E" w:rsidRDefault="006E7E96" w:rsidP="001A0A2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826C1">
            <w:rPr>
              <w:sz w:val="16"/>
              <w:szCs w:val="16"/>
            </w:rPr>
            <w:t>1/7/18</w:t>
          </w:r>
          <w:r w:rsidRPr="0055472E">
            <w:rPr>
              <w:sz w:val="16"/>
              <w:szCs w:val="16"/>
            </w:rPr>
            <w:fldChar w:fldCharType="end"/>
          </w:r>
        </w:p>
      </w:tc>
      <w:tc>
        <w:tcPr>
          <w:tcW w:w="2193" w:type="dxa"/>
          <w:gridSpan w:val="2"/>
        </w:tcPr>
        <w:p w:rsidR="006E7E96" w:rsidRPr="0055472E" w:rsidRDefault="006E7E96" w:rsidP="001A0A2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826C1">
            <w:rPr>
              <w:sz w:val="16"/>
              <w:szCs w:val="16"/>
            </w:rPr>
            <w:instrText>10/08/2018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826C1">
            <w:rPr>
              <w:sz w:val="16"/>
              <w:szCs w:val="16"/>
            </w:rPr>
            <w:instrText>10/8/18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826C1">
            <w:rPr>
              <w:noProof/>
              <w:sz w:val="16"/>
              <w:szCs w:val="16"/>
            </w:rPr>
            <w:t>10/8/18</w:t>
          </w:r>
          <w:r w:rsidRPr="0055472E">
            <w:rPr>
              <w:sz w:val="16"/>
              <w:szCs w:val="16"/>
            </w:rPr>
            <w:fldChar w:fldCharType="end"/>
          </w:r>
        </w:p>
      </w:tc>
    </w:tr>
  </w:tbl>
  <w:p w:rsidR="006E7E96" w:rsidRPr="00844AEB" w:rsidRDefault="006E7E96" w:rsidP="00844AE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7B3B51" w:rsidRDefault="006E7E96" w:rsidP="001A0A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E96" w:rsidRPr="007B3B51" w:rsidTr="001A0A2B">
      <w:tc>
        <w:tcPr>
          <w:tcW w:w="1247" w:type="dxa"/>
        </w:tcPr>
        <w:p w:rsidR="006E7E96" w:rsidRPr="007B3B51" w:rsidRDefault="006E7E96" w:rsidP="001A0A2B">
          <w:pPr>
            <w:rPr>
              <w:i/>
              <w:sz w:val="16"/>
              <w:szCs w:val="16"/>
            </w:rPr>
          </w:pPr>
        </w:p>
      </w:tc>
      <w:tc>
        <w:tcPr>
          <w:tcW w:w="5387" w:type="dxa"/>
          <w:gridSpan w:val="3"/>
        </w:tcPr>
        <w:p w:rsidR="006E7E96" w:rsidRPr="007B3B51" w:rsidRDefault="006E7E96" w:rsidP="001A0A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45D5">
            <w:rPr>
              <w:i/>
              <w:noProof/>
              <w:sz w:val="16"/>
              <w:szCs w:val="16"/>
            </w:rPr>
            <w:t>Australian Communications and Media Authority Act 2005</w:t>
          </w:r>
          <w:r w:rsidRPr="007B3B51">
            <w:rPr>
              <w:i/>
              <w:sz w:val="16"/>
              <w:szCs w:val="16"/>
            </w:rPr>
            <w:fldChar w:fldCharType="end"/>
          </w:r>
        </w:p>
      </w:tc>
      <w:tc>
        <w:tcPr>
          <w:tcW w:w="669" w:type="dxa"/>
        </w:tcPr>
        <w:p w:rsidR="006E7E96" w:rsidRPr="007B3B51" w:rsidRDefault="006E7E96" w:rsidP="001A0A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245D5">
            <w:rPr>
              <w:i/>
              <w:noProof/>
              <w:sz w:val="16"/>
              <w:szCs w:val="16"/>
            </w:rPr>
            <w:t>55</w:t>
          </w:r>
          <w:r w:rsidRPr="007B3B51">
            <w:rPr>
              <w:i/>
              <w:sz w:val="16"/>
              <w:szCs w:val="16"/>
            </w:rPr>
            <w:fldChar w:fldCharType="end"/>
          </w:r>
        </w:p>
      </w:tc>
    </w:tr>
    <w:tr w:rsidR="006E7E96" w:rsidRPr="00130F37" w:rsidTr="001A0A2B">
      <w:tc>
        <w:tcPr>
          <w:tcW w:w="2190" w:type="dxa"/>
          <w:gridSpan w:val="2"/>
        </w:tcPr>
        <w:p w:rsidR="006E7E96" w:rsidRPr="00130F37" w:rsidRDefault="006E7E96" w:rsidP="001A0A2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826C1">
            <w:rPr>
              <w:sz w:val="16"/>
              <w:szCs w:val="16"/>
            </w:rPr>
            <w:t>29</w:t>
          </w:r>
          <w:r w:rsidRPr="00130F37">
            <w:rPr>
              <w:sz w:val="16"/>
              <w:szCs w:val="16"/>
            </w:rPr>
            <w:fldChar w:fldCharType="end"/>
          </w:r>
        </w:p>
      </w:tc>
      <w:tc>
        <w:tcPr>
          <w:tcW w:w="2920" w:type="dxa"/>
        </w:tcPr>
        <w:p w:rsidR="006E7E96" w:rsidRPr="00130F37" w:rsidRDefault="006E7E96" w:rsidP="001A0A2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826C1">
            <w:rPr>
              <w:sz w:val="16"/>
              <w:szCs w:val="16"/>
            </w:rPr>
            <w:t>1/7/18</w:t>
          </w:r>
          <w:r w:rsidRPr="00130F37">
            <w:rPr>
              <w:sz w:val="16"/>
              <w:szCs w:val="16"/>
            </w:rPr>
            <w:fldChar w:fldCharType="end"/>
          </w:r>
        </w:p>
      </w:tc>
      <w:tc>
        <w:tcPr>
          <w:tcW w:w="2193" w:type="dxa"/>
          <w:gridSpan w:val="2"/>
        </w:tcPr>
        <w:p w:rsidR="006E7E96" w:rsidRPr="00130F37" w:rsidRDefault="006E7E96" w:rsidP="001A0A2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826C1">
            <w:rPr>
              <w:sz w:val="16"/>
              <w:szCs w:val="16"/>
            </w:rPr>
            <w:instrText>10/08/2018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826C1">
            <w:rPr>
              <w:sz w:val="16"/>
              <w:szCs w:val="16"/>
            </w:rPr>
            <w:instrText>10/8/18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826C1">
            <w:rPr>
              <w:noProof/>
              <w:sz w:val="16"/>
              <w:szCs w:val="16"/>
            </w:rPr>
            <w:t>10/8/18</w:t>
          </w:r>
          <w:r w:rsidRPr="00130F37">
            <w:rPr>
              <w:sz w:val="16"/>
              <w:szCs w:val="16"/>
            </w:rPr>
            <w:fldChar w:fldCharType="end"/>
          </w:r>
        </w:p>
      </w:tc>
    </w:tr>
  </w:tbl>
  <w:p w:rsidR="006E7E96" w:rsidRPr="00844AEB" w:rsidRDefault="006E7E96" w:rsidP="00844AE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7A1328" w:rsidRDefault="006E7E96" w:rsidP="002D43C0">
    <w:pPr>
      <w:pBdr>
        <w:top w:val="single" w:sz="6" w:space="1" w:color="auto"/>
      </w:pBdr>
      <w:spacing w:before="120"/>
      <w:rPr>
        <w:sz w:val="18"/>
      </w:rPr>
    </w:pPr>
  </w:p>
  <w:p w:rsidR="006E7E96" w:rsidRPr="007A1328" w:rsidRDefault="006E7E96" w:rsidP="002D43C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826C1">
      <w:rPr>
        <w:i/>
        <w:noProof/>
        <w:sz w:val="18"/>
      </w:rPr>
      <w:t>Australian Communications and Media Authority Act 2005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F0EBD">
      <w:rPr>
        <w:i/>
        <w:noProof/>
        <w:sz w:val="18"/>
      </w:rPr>
      <w:t>64</w:t>
    </w:r>
    <w:r w:rsidRPr="007A1328">
      <w:rPr>
        <w:i/>
        <w:sz w:val="18"/>
      </w:rPr>
      <w:fldChar w:fldCharType="end"/>
    </w:r>
  </w:p>
  <w:p w:rsidR="006E7E96" w:rsidRPr="007A1328" w:rsidRDefault="006E7E96" w:rsidP="002D43C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7B3B51" w:rsidRDefault="006E7E96" w:rsidP="001A0A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E7E96" w:rsidRPr="007B3B51" w:rsidTr="001A0A2B">
      <w:tc>
        <w:tcPr>
          <w:tcW w:w="1247" w:type="dxa"/>
        </w:tcPr>
        <w:p w:rsidR="006E7E96" w:rsidRPr="007B3B51" w:rsidRDefault="006E7E96" w:rsidP="001A0A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245D5">
            <w:rPr>
              <w:i/>
              <w:noProof/>
              <w:sz w:val="16"/>
              <w:szCs w:val="16"/>
            </w:rPr>
            <w:t>66</w:t>
          </w:r>
          <w:r w:rsidRPr="007B3B51">
            <w:rPr>
              <w:i/>
              <w:sz w:val="16"/>
              <w:szCs w:val="16"/>
            </w:rPr>
            <w:fldChar w:fldCharType="end"/>
          </w:r>
        </w:p>
      </w:tc>
      <w:tc>
        <w:tcPr>
          <w:tcW w:w="5387" w:type="dxa"/>
          <w:gridSpan w:val="3"/>
        </w:tcPr>
        <w:p w:rsidR="006E7E96" w:rsidRPr="007B3B51" w:rsidRDefault="006E7E96" w:rsidP="001A0A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45D5">
            <w:rPr>
              <w:i/>
              <w:noProof/>
              <w:sz w:val="16"/>
              <w:szCs w:val="16"/>
            </w:rPr>
            <w:t>Australian Communications and Media Authority Act 2005</w:t>
          </w:r>
          <w:r w:rsidRPr="007B3B51">
            <w:rPr>
              <w:i/>
              <w:sz w:val="16"/>
              <w:szCs w:val="16"/>
            </w:rPr>
            <w:fldChar w:fldCharType="end"/>
          </w:r>
        </w:p>
      </w:tc>
      <w:tc>
        <w:tcPr>
          <w:tcW w:w="669" w:type="dxa"/>
        </w:tcPr>
        <w:p w:rsidR="006E7E96" w:rsidRPr="007B3B51" w:rsidRDefault="006E7E96" w:rsidP="001A0A2B">
          <w:pPr>
            <w:jc w:val="right"/>
            <w:rPr>
              <w:sz w:val="16"/>
              <w:szCs w:val="16"/>
            </w:rPr>
          </w:pPr>
        </w:p>
      </w:tc>
    </w:tr>
    <w:tr w:rsidR="006E7E96" w:rsidRPr="0055472E" w:rsidTr="001A0A2B">
      <w:tc>
        <w:tcPr>
          <w:tcW w:w="2190" w:type="dxa"/>
          <w:gridSpan w:val="2"/>
        </w:tcPr>
        <w:p w:rsidR="006E7E96" w:rsidRPr="0055472E" w:rsidRDefault="006E7E96" w:rsidP="001A0A2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826C1">
            <w:rPr>
              <w:sz w:val="16"/>
              <w:szCs w:val="16"/>
            </w:rPr>
            <w:t>29</w:t>
          </w:r>
          <w:r w:rsidRPr="0055472E">
            <w:rPr>
              <w:sz w:val="16"/>
              <w:szCs w:val="16"/>
            </w:rPr>
            <w:fldChar w:fldCharType="end"/>
          </w:r>
        </w:p>
      </w:tc>
      <w:tc>
        <w:tcPr>
          <w:tcW w:w="2920" w:type="dxa"/>
        </w:tcPr>
        <w:p w:rsidR="006E7E96" w:rsidRPr="0055472E" w:rsidRDefault="006E7E96" w:rsidP="001A0A2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826C1">
            <w:rPr>
              <w:sz w:val="16"/>
              <w:szCs w:val="16"/>
            </w:rPr>
            <w:t>1/7/18</w:t>
          </w:r>
          <w:r w:rsidRPr="0055472E">
            <w:rPr>
              <w:sz w:val="16"/>
              <w:szCs w:val="16"/>
            </w:rPr>
            <w:fldChar w:fldCharType="end"/>
          </w:r>
        </w:p>
      </w:tc>
      <w:tc>
        <w:tcPr>
          <w:tcW w:w="2193" w:type="dxa"/>
          <w:gridSpan w:val="2"/>
        </w:tcPr>
        <w:p w:rsidR="006E7E96" w:rsidRPr="0055472E" w:rsidRDefault="006E7E96" w:rsidP="001A0A2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826C1">
            <w:rPr>
              <w:sz w:val="16"/>
              <w:szCs w:val="16"/>
            </w:rPr>
            <w:instrText>10/08/2018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826C1">
            <w:rPr>
              <w:sz w:val="16"/>
              <w:szCs w:val="16"/>
            </w:rPr>
            <w:instrText>10/8/18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826C1">
            <w:rPr>
              <w:noProof/>
              <w:sz w:val="16"/>
              <w:szCs w:val="16"/>
            </w:rPr>
            <w:t>10/8/18</w:t>
          </w:r>
          <w:r w:rsidRPr="0055472E">
            <w:rPr>
              <w:sz w:val="16"/>
              <w:szCs w:val="16"/>
            </w:rPr>
            <w:fldChar w:fldCharType="end"/>
          </w:r>
        </w:p>
      </w:tc>
    </w:tr>
  </w:tbl>
  <w:p w:rsidR="006E7E96" w:rsidRPr="00844AEB" w:rsidRDefault="006E7E96" w:rsidP="00844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E96" w:rsidRPr="00213BE6" w:rsidRDefault="006E7E96" w:rsidP="00AB7FF6">
      <w:pPr>
        <w:spacing w:line="240" w:lineRule="auto"/>
        <w:rPr>
          <w:rFonts w:eastAsia="Calibri"/>
          <w:sz w:val="16"/>
        </w:rPr>
      </w:pPr>
      <w:r>
        <w:separator/>
      </w:r>
    </w:p>
  </w:footnote>
  <w:footnote w:type="continuationSeparator" w:id="0">
    <w:p w:rsidR="006E7E96" w:rsidRPr="00213BE6" w:rsidRDefault="006E7E96" w:rsidP="00AB7FF6">
      <w:pPr>
        <w:spacing w:line="240" w:lineRule="auto"/>
        <w:rPr>
          <w:rFonts w:eastAsia="Calibri"/>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Default="006E7E96" w:rsidP="001A0A2B">
    <w:pPr>
      <w:pStyle w:val="Header"/>
      <w:pBdr>
        <w:bottom w:val="single" w:sz="6" w:space="1" w:color="auto"/>
      </w:pBdr>
    </w:pPr>
  </w:p>
  <w:p w:rsidR="006E7E96" w:rsidRDefault="006E7E96" w:rsidP="001A0A2B">
    <w:pPr>
      <w:pStyle w:val="Header"/>
      <w:pBdr>
        <w:bottom w:val="single" w:sz="6" w:space="1" w:color="auto"/>
      </w:pBdr>
    </w:pPr>
  </w:p>
  <w:p w:rsidR="006E7E96" w:rsidRPr="001E77D2" w:rsidRDefault="006E7E96" w:rsidP="001A0A2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7E528B" w:rsidRDefault="006E7E96" w:rsidP="001A0A2B">
    <w:pPr>
      <w:rPr>
        <w:sz w:val="26"/>
        <w:szCs w:val="26"/>
      </w:rPr>
    </w:pPr>
  </w:p>
  <w:p w:rsidR="006E7E96" w:rsidRPr="00750516" w:rsidRDefault="006E7E96" w:rsidP="001A0A2B">
    <w:pPr>
      <w:rPr>
        <w:b/>
        <w:sz w:val="20"/>
      </w:rPr>
    </w:pPr>
    <w:r w:rsidRPr="00750516">
      <w:rPr>
        <w:b/>
        <w:sz w:val="20"/>
      </w:rPr>
      <w:t>Endnotes</w:t>
    </w:r>
  </w:p>
  <w:p w:rsidR="006E7E96" w:rsidRPr="007A1328" w:rsidRDefault="006E7E96" w:rsidP="001A0A2B">
    <w:pPr>
      <w:rPr>
        <w:sz w:val="20"/>
      </w:rPr>
    </w:pPr>
  </w:p>
  <w:p w:rsidR="006E7E96" w:rsidRPr="007A1328" w:rsidRDefault="006E7E96" w:rsidP="001A0A2B">
    <w:pPr>
      <w:rPr>
        <w:b/>
        <w:sz w:val="24"/>
      </w:rPr>
    </w:pPr>
  </w:p>
  <w:p w:rsidR="006E7E96" w:rsidRPr="007E528B" w:rsidRDefault="006E7E96" w:rsidP="001A0A2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245D5">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7E528B" w:rsidRDefault="006E7E96" w:rsidP="001A0A2B">
    <w:pPr>
      <w:jc w:val="right"/>
      <w:rPr>
        <w:sz w:val="26"/>
        <w:szCs w:val="26"/>
      </w:rPr>
    </w:pPr>
  </w:p>
  <w:p w:rsidR="006E7E96" w:rsidRPr="00750516" w:rsidRDefault="006E7E96" w:rsidP="001A0A2B">
    <w:pPr>
      <w:jc w:val="right"/>
      <w:rPr>
        <w:b/>
        <w:sz w:val="20"/>
      </w:rPr>
    </w:pPr>
    <w:r w:rsidRPr="00750516">
      <w:rPr>
        <w:b/>
        <w:sz w:val="20"/>
      </w:rPr>
      <w:t>Endnotes</w:t>
    </w:r>
  </w:p>
  <w:p w:rsidR="006E7E96" w:rsidRPr="007A1328" w:rsidRDefault="006E7E96" w:rsidP="001A0A2B">
    <w:pPr>
      <w:jc w:val="right"/>
      <w:rPr>
        <w:sz w:val="20"/>
      </w:rPr>
    </w:pPr>
  </w:p>
  <w:p w:rsidR="006E7E96" w:rsidRPr="007A1328" w:rsidRDefault="006E7E96" w:rsidP="001A0A2B">
    <w:pPr>
      <w:jc w:val="right"/>
      <w:rPr>
        <w:b/>
        <w:sz w:val="24"/>
      </w:rPr>
    </w:pPr>
  </w:p>
  <w:p w:rsidR="006E7E96" w:rsidRPr="007E528B" w:rsidRDefault="006E7E96" w:rsidP="001A0A2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245D5">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E140E4" w:rsidRDefault="006E7E96">
    <w:pPr>
      <w:keepNext/>
      <w:jc w:val="right"/>
      <w:rPr>
        <w:sz w:val="20"/>
      </w:rPr>
    </w:pPr>
  </w:p>
  <w:p w:rsidR="006E7E96" w:rsidRPr="00E93190" w:rsidRDefault="006E7E96">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5826C1">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5826C1">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6E7E96" w:rsidRPr="008C6D62" w:rsidRDefault="006E7E96">
    <w:pPr>
      <w:keepNext/>
      <w:rPr>
        <w:sz w:val="20"/>
      </w:rPr>
    </w:pPr>
  </w:p>
  <w:p w:rsidR="006E7E96" w:rsidRPr="00E140E4" w:rsidRDefault="006E7E96">
    <w:pPr>
      <w:keepNext/>
    </w:pPr>
  </w:p>
  <w:p w:rsidR="006E7E96" w:rsidRPr="00E93190" w:rsidRDefault="006E7E96">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5826C1">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6E7E96" w:rsidRPr="008C6D62" w:rsidRDefault="006E7E96">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E140E4" w:rsidRDefault="006E7E96">
    <w:pPr>
      <w:keepNext/>
      <w:jc w:val="right"/>
      <w:rPr>
        <w:sz w:val="20"/>
      </w:rPr>
    </w:pPr>
  </w:p>
  <w:p w:rsidR="006E7E96" w:rsidRPr="00E93190" w:rsidRDefault="006E7E96">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5826C1">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5826C1">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6E7E96" w:rsidRPr="008C6D62" w:rsidRDefault="006E7E96">
    <w:pPr>
      <w:keepNext/>
      <w:jc w:val="right"/>
      <w:rPr>
        <w:sz w:val="20"/>
      </w:rPr>
    </w:pPr>
  </w:p>
  <w:p w:rsidR="006E7E96" w:rsidRPr="00E140E4" w:rsidRDefault="006E7E96">
    <w:pPr>
      <w:keepNext/>
      <w:jc w:val="right"/>
    </w:pPr>
  </w:p>
  <w:p w:rsidR="006E7E96" w:rsidRPr="00E93190" w:rsidRDefault="006E7E96">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5826C1">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6E7E96" w:rsidRPr="008C6D62" w:rsidRDefault="006E7E96">
    <w:pPr>
      <w:pStyle w:val="Header"/>
      <w:pBdr>
        <w:top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E140E4" w:rsidRDefault="006E7E96">
    <w:pPr>
      <w:keepNext/>
      <w:jc w:val="right"/>
      <w:rPr>
        <w:sz w:val="20"/>
      </w:rPr>
    </w:pPr>
  </w:p>
  <w:p w:rsidR="006E7E96" w:rsidRPr="00E140E4" w:rsidRDefault="006E7E96">
    <w:pPr>
      <w:keepNext/>
      <w:jc w:val="right"/>
      <w:rPr>
        <w:sz w:val="20"/>
      </w:rPr>
    </w:pPr>
    <w:r>
      <w:rPr>
        <w:sz w:val="20"/>
      </w:rPr>
      <w:fldChar w:fldCharType="begin"/>
    </w:r>
    <w:r>
      <w:rPr>
        <w:sz w:val="20"/>
      </w:rPr>
      <w:instrText xml:space="preserve"> STYLEREF  CharNotesReg  \* CHARFORMAT </w:instrText>
    </w:r>
    <w:r>
      <w:rPr>
        <w:sz w:val="20"/>
      </w:rPr>
      <w:fldChar w:fldCharType="separate"/>
    </w:r>
    <w:r w:rsidR="005826C1">
      <w:rPr>
        <w:b/>
        <w:bCs/>
        <w:noProof/>
        <w:sz w:val="20"/>
        <w:lang w:val="en-US"/>
      </w:rPr>
      <w:t>Error! Use the Home tab to apply CharNotesReg to the text that you want to appear here.</w:t>
    </w:r>
    <w:r>
      <w:rPr>
        <w:sz w:val="20"/>
      </w:rPr>
      <w:fldChar w:fldCharType="end"/>
    </w:r>
    <w:r>
      <w:rPr>
        <w:sz w:val="20"/>
      </w:rPr>
      <w:t xml:space="preserve">  </w:t>
    </w:r>
    <w:r w:rsidRPr="00CD4700">
      <w:rPr>
        <w:i/>
        <w:sz w:val="20"/>
      </w:rPr>
      <w:fldChar w:fldCharType="begin"/>
    </w:r>
    <w:r w:rsidRPr="00CD4700">
      <w:rPr>
        <w:i/>
        <w:sz w:val="20"/>
      </w:rPr>
      <w:instrText xml:space="preserve"> STYLEREF  CharNotesItals  \* CHARFORMAT </w:instrText>
    </w:r>
    <w:r w:rsidRPr="00CD4700">
      <w:rPr>
        <w:i/>
        <w:sz w:val="20"/>
      </w:rPr>
      <w:fldChar w:fldCharType="separate"/>
    </w:r>
    <w:r w:rsidR="005826C1">
      <w:rPr>
        <w:b/>
        <w:bCs/>
        <w:i/>
        <w:noProof/>
        <w:sz w:val="20"/>
        <w:lang w:val="en-US"/>
      </w:rPr>
      <w:t>Error! Use the Home tab to apply CharNotesItals to the text that you want to appear here.</w:t>
    </w:r>
    <w:r w:rsidRPr="00CD4700">
      <w:rPr>
        <w:i/>
        <w:sz w:val="20"/>
      </w:rPr>
      <w:fldChar w:fldCharType="end"/>
    </w:r>
  </w:p>
  <w:p w:rsidR="006E7E96" w:rsidRPr="008C6D62" w:rsidRDefault="006E7E96">
    <w:pPr>
      <w:keepNext/>
      <w:jc w:val="right"/>
      <w:rPr>
        <w:sz w:val="20"/>
      </w:rPr>
    </w:pPr>
  </w:p>
  <w:p w:rsidR="006E7E96" w:rsidRPr="00E140E4" w:rsidRDefault="006E7E96">
    <w:pPr>
      <w:keepNext/>
      <w:jc w:val="right"/>
    </w:pPr>
  </w:p>
  <w:p w:rsidR="006E7E96" w:rsidRPr="006E3759" w:rsidRDefault="006E7E96">
    <w:pPr>
      <w:keepNext/>
      <w:jc w:val="right"/>
      <w:rPr>
        <w:rFonts w:ascii="Helvetica" w:hAnsi="Helvetica"/>
        <w:b/>
      </w:rPr>
    </w:pPr>
    <w:r>
      <w:rPr>
        <w:rFonts w:ascii="Helvetica" w:hAnsi="Helvetica"/>
        <w:b/>
      </w:rPr>
      <w:fldChar w:fldCharType="begin"/>
    </w:r>
    <w:r>
      <w:rPr>
        <w:rFonts w:ascii="Helvetica" w:hAnsi="Helvetica"/>
        <w:b/>
      </w:rPr>
      <w:instrText xml:space="preserve"> STYLEREF  ENoteNo \* CHARFORMAT </w:instrText>
    </w:r>
    <w:r>
      <w:rPr>
        <w:rFonts w:ascii="Helvetica" w:hAnsi="Helvetica"/>
        <w:b/>
      </w:rPr>
      <w:fldChar w:fldCharType="separate"/>
    </w:r>
    <w:r w:rsidR="005826C1">
      <w:rPr>
        <w:rFonts w:ascii="Helvetica" w:hAnsi="Helvetica"/>
        <w:bCs/>
        <w:noProof/>
        <w:lang w:val="en-US"/>
      </w:rPr>
      <w:t>Error! Use the Home tab to apply ENoteNo to the text that you want to appear here.</w:t>
    </w:r>
    <w:r>
      <w:rPr>
        <w:rFonts w:ascii="Helvetica" w:hAnsi="Helvetica"/>
        <w:b/>
      </w:rPr>
      <w:fldChar w:fldCharType="end"/>
    </w:r>
  </w:p>
  <w:p w:rsidR="006E7E96" w:rsidRPr="008C6D62" w:rsidRDefault="006E7E96">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Default="006E7E96" w:rsidP="001A0A2B">
    <w:pPr>
      <w:pStyle w:val="Header"/>
      <w:pBdr>
        <w:bottom w:val="single" w:sz="4" w:space="1" w:color="auto"/>
      </w:pBdr>
    </w:pPr>
  </w:p>
  <w:p w:rsidR="006E7E96" w:rsidRDefault="006E7E96" w:rsidP="001A0A2B">
    <w:pPr>
      <w:pStyle w:val="Header"/>
      <w:pBdr>
        <w:bottom w:val="single" w:sz="4" w:space="1" w:color="auto"/>
      </w:pBdr>
    </w:pPr>
  </w:p>
  <w:p w:rsidR="006E7E96" w:rsidRPr="001E77D2" w:rsidRDefault="006E7E96" w:rsidP="001A0A2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5F1388" w:rsidRDefault="006E7E96" w:rsidP="001A0A2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ED79B6" w:rsidRDefault="006E7E96" w:rsidP="00F556A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ED79B6" w:rsidRDefault="006E7E96" w:rsidP="00F556A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ED79B6" w:rsidRDefault="006E7E96" w:rsidP="00F556A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FF4C0F" w:rsidRDefault="006E7E9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6E7E96" w:rsidRPr="00FF4C0F" w:rsidRDefault="006E7E9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5826C1">
      <w:rPr>
        <w:sz w:val="20"/>
      </w:rPr>
      <w:fldChar w:fldCharType="separate"/>
    </w:r>
    <w:r w:rsidR="009245D5">
      <w:rPr>
        <w:b/>
        <w:noProof/>
        <w:sz w:val="20"/>
      </w:rPr>
      <w:t>Part 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5826C1">
      <w:rPr>
        <w:sz w:val="20"/>
      </w:rPr>
      <w:fldChar w:fldCharType="separate"/>
    </w:r>
    <w:r w:rsidR="009245D5">
      <w:rPr>
        <w:noProof/>
        <w:sz w:val="20"/>
      </w:rPr>
      <w:t>Other matters</w:t>
    </w:r>
    <w:r w:rsidRPr="00FF4C0F">
      <w:rPr>
        <w:sz w:val="20"/>
      </w:rPr>
      <w:fldChar w:fldCharType="end"/>
    </w:r>
  </w:p>
  <w:p w:rsidR="006E7E96" w:rsidRPr="00FF4C0F" w:rsidRDefault="006E7E9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6E7E96" w:rsidRPr="00E140E4" w:rsidRDefault="006E7E96">
    <w:pPr>
      <w:keepNext/>
    </w:pPr>
  </w:p>
  <w:p w:rsidR="006E7E96" w:rsidRPr="00C856A9" w:rsidRDefault="006E7E96">
    <w:pPr>
      <w:keepNext/>
      <w:rPr>
        <w:b/>
        <w:sz w:val="24"/>
        <w:szCs w:val="24"/>
      </w:rPr>
    </w:pPr>
    <w:r w:rsidRPr="00C856A9">
      <w:rPr>
        <w:sz w:val="24"/>
        <w:szCs w:val="24"/>
      </w:rPr>
      <w:t xml:space="preserve">Section </w:t>
    </w:r>
    <w:r w:rsidRPr="00C856A9">
      <w:rPr>
        <w:sz w:val="24"/>
        <w:szCs w:val="24"/>
      </w:rPr>
      <w:fldChar w:fldCharType="begin"/>
    </w:r>
    <w:r w:rsidRPr="00C856A9">
      <w:rPr>
        <w:sz w:val="24"/>
        <w:szCs w:val="24"/>
      </w:rPr>
      <w:instrText xml:space="preserve"> STYLEREF  CharSectno  \* CHARFORMAT </w:instrText>
    </w:r>
    <w:r w:rsidRPr="00C856A9">
      <w:rPr>
        <w:sz w:val="24"/>
        <w:szCs w:val="24"/>
      </w:rPr>
      <w:fldChar w:fldCharType="separate"/>
    </w:r>
    <w:r w:rsidR="009245D5">
      <w:rPr>
        <w:noProof/>
        <w:sz w:val="24"/>
        <w:szCs w:val="24"/>
      </w:rPr>
      <w:t>68</w:t>
    </w:r>
    <w:r w:rsidRPr="00C856A9">
      <w:rPr>
        <w:noProof/>
        <w:sz w:val="24"/>
        <w:szCs w:val="24"/>
      </w:rPr>
      <w:fldChar w:fldCharType="end"/>
    </w:r>
  </w:p>
  <w:p w:rsidR="006E7E96" w:rsidRPr="00E140E4" w:rsidRDefault="006E7E96">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FF4C0F" w:rsidRDefault="006E7E96">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6E7E96" w:rsidRPr="00FF4C0F" w:rsidRDefault="006E7E96">
    <w:pPr>
      <w:keepNext/>
      <w:jc w:val="right"/>
      <w:rPr>
        <w:sz w:val="20"/>
      </w:rPr>
    </w:pPr>
    <w:r w:rsidRPr="00FF4C0F">
      <w:rPr>
        <w:sz w:val="20"/>
      </w:rPr>
      <w:fldChar w:fldCharType="begin"/>
    </w:r>
    <w:r w:rsidRPr="00FF4C0F">
      <w:rPr>
        <w:sz w:val="20"/>
      </w:rPr>
      <w:instrText xml:space="preserve"> STYLEREF  CharPartText  \* CHARFORMAT </w:instrText>
    </w:r>
    <w:r w:rsidR="005826C1">
      <w:rPr>
        <w:sz w:val="20"/>
      </w:rPr>
      <w:fldChar w:fldCharType="separate"/>
    </w:r>
    <w:r w:rsidR="009245D5">
      <w:rPr>
        <w:noProof/>
        <w:sz w:val="20"/>
      </w:rPr>
      <w:t>Other matters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5826C1">
      <w:rPr>
        <w:sz w:val="20"/>
      </w:rPr>
      <w:fldChar w:fldCharType="separate"/>
    </w:r>
    <w:r w:rsidR="009245D5">
      <w:rPr>
        <w:b/>
        <w:noProof/>
        <w:sz w:val="20"/>
      </w:rPr>
      <w:t>Part 8</w:t>
    </w:r>
    <w:r w:rsidRPr="00FF4C0F">
      <w:rPr>
        <w:sz w:val="20"/>
      </w:rPr>
      <w:fldChar w:fldCharType="end"/>
    </w:r>
  </w:p>
  <w:p w:rsidR="006E7E96" w:rsidRPr="00FF4C0F" w:rsidRDefault="006E7E96">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6E7E96" w:rsidRPr="00E140E4" w:rsidRDefault="006E7E96">
    <w:pPr>
      <w:keepNext/>
      <w:jc w:val="right"/>
    </w:pPr>
  </w:p>
  <w:p w:rsidR="006E7E96" w:rsidRPr="00C856A9" w:rsidRDefault="006E7E96">
    <w:pPr>
      <w:keepNext/>
      <w:jc w:val="right"/>
      <w:rPr>
        <w:sz w:val="24"/>
        <w:szCs w:val="24"/>
      </w:rPr>
    </w:pPr>
    <w:r w:rsidRPr="00C856A9">
      <w:rPr>
        <w:sz w:val="24"/>
        <w:szCs w:val="24"/>
      </w:rPr>
      <w:t xml:space="preserve">Section </w:t>
    </w:r>
    <w:r w:rsidRPr="00C856A9">
      <w:rPr>
        <w:sz w:val="24"/>
        <w:szCs w:val="24"/>
      </w:rPr>
      <w:fldChar w:fldCharType="begin"/>
    </w:r>
    <w:r w:rsidRPr="00C856A9">
      <w:rPr>
        <w:sz w:val="24"/>
        <w:szCs w:val="24"/>
      </w:rPr>
      <w:instrText xml:space="preserve"> STYLEREF  CharSectno  \* CHARFORMAT </w:instrText>
    </w:r>
    <w:r w:rsidRPr="00C856A9">
      <w:rPr>
        <w:sz w:val="24"/>
        <w:szCs w:val="24"/>
      </w:rPr>
      <w:fldChar w:fldCharType="separate"/>
    </w:r>
    <w:r w:rsidR="009245D5">
      <w:rPr>
        <w:noProof/>
        <w:sz w:val="24"/>
        <w:szCs w:val="24"/>
      </w:rPr>
      <w:t>67</w:t>
    </w:r>
    <w:r w:rsidRPr="00C856A9">
      <w:rPr>
        <w:noProof/>
        <w:sz w:val="24"/>
        <w:szCs w:val="24"/>
      </w:rPr>
      <w:fldChar w:fldCharType="end"/>
    </w:r>
  </w:p>
  <w:p w:rsidR="006E7E96" w:rsidRPr="008C6D62" w:rsidRDefault="006E7E96">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96" w:rsidRPr="008C6D62" w:rsidRDefault="006E7E96">
    <w:pPr>
      <w:keepNext/>
      <w:jc w:val="right"/>
      <w:rPr>
        <w:sz w:val="20"/>
      </w:rPr>
    </w:pPr>
  </w:p>
  <w:p w:rsidR="006E7E96" w:rsidRPr="008C6D62" w:rsidRDefault="006E7E96">
    <w:pPr>
      <w:keepNext/>
      <w:jc w:val="right"/>
      <w:rPr>
        <w:sz w:val="20"/>
      </w:rPr>
    </w:pPr>
  </w:p>
  <w:p w:rsidR="006E7E96" w:rsidRPr="008C6D62" w:rsidRDefault="006E7E96">
    <w:pPr>
      <w:keepNext/>
      <w:jc w:val="right"/>
      <w:rPr>
        <w:sz w:val="20"/>
      </w:rPr>
    </w:pPr>
  </w:p>
  <w:p w:rsidR="006E7E96" w:rsidRPr="00E140E4" w:rsidRDefault="006E7E96">
    <w:pPr>
      <w:keepNext/>
      <w:jc w:val="right"/>
    </w:pPr>
  </w:p>
  <w:p w:rsidR="006E7E96" w:rsidRPr="00E140E4" w:rsidRDefault="006E7E96">
    <w:pPr>
      <w:keepNext/>
      <w:jc w:val="right"/>
    </w:pPr>
  </w:p>
  <w:p w:rsidR="006E7E96" w:rsidRPr="008C6D62" w:rsidRDefault="006E7E96" w:rsidP="005F725E">
    <w:pPr>
      <w:pStyle w:val="Header"/>
      <w:pBdr>
        <w:top w:val="single" w:sz="6" w:space="1" w:color="auto"/>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13D08CE"/>
    <w:multiLevelType w:val="hybridMultilevel"/>
    <w:tmpl w:val="098C934E"/>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EB43FF9"/>
    <w:multiLevelType w:val="hybridMultilevel"/>
    <w:tmpl w:val="F512549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04757A2"/>
    <w:multiLevelType w:val="multilevel"/>
    <w:tmpl w:val="0C09001D"/>
    <w:numStyleLink w:val="1ai"/>
  </w:abstractNum>
  <w:abstractNum w:abstractNumId="2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DDD0E5B"/>
    <w:multiLevelType w:val="hybridMultilevel"/>
    <w:tmpl w:val="DB1444F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20"/>
  </w:num>
  <w:num w:numId="14">
    <w:abstractNumId w:val="11"/>
  </w:num>
  <w:num w:numId="15">
    <w:abstractNumId w:val="26"/>
  </w:num>
  <w:num w:numId="16">
    <w:abstractNumId w:val="23"/>
  </w:num>
  <w:num w:numId="17">
    <w:abstractNumId w:val="12"/>
  </w:num>
  <w:num w:numId="18">
    <w:abstractNumId w:val="16"/>
  </w:num>
  <w:num w:numId="19">
    <w:abstractNumId w:val="19"/>
  </w:num>
  <w:num w:numId="20">
    <w:abstractNumId w:val="27"/>
  </w:num>
  <w:num w:numId="21">
    <w:abstractNumId w:val="15"/>
  </w:num>
  <w:num w:numId="22">
    <w:abstractNumId w:val="24"/>
  </w:num>
  <w:num w:numId="23">
    <w:abstractNumId w:val="17"/>
  </w:num>
  <w:num w:numId="24">
    <w:abstractNumId w:val="21"/>
  </w:num>
  <w:num w:numId="25">
    <w:abstractNumId w:val="25"/>
  </w:num>
  <w:num w:numId="26">
    <w:abstractNumId w:val="13"/>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43"/>
    <w:rsid w:val="00003082"/>
    <w:rsid w:val="00020AF1"/>
    <w:rsid w:val="00022B30"/>
    <w:rsid w:val="0002446C"/>
    <w:rsid w:val="0002675C"/>
    <w:rsid w:val="000269AD"/>
    <w:rsid w:val="0003072E"/>
    <w:rsid w:val="00031292"/>
    <w:rsid w:val="000318F4"/>
    <w:rsid w:val="00033E7D"/>
    <w:rsid w:val="0003453D"/>
    <w:rsid w:val="0003609F"/>
    <w:rsid w:val="000376B0"/>
    <w:rsid w:val="00045C90"/>
    <w:rsid w:val="000638B6"/>
    <w:rsid w:val="00063E58"/>
    <w:rsid w:val="00074D2A"/>
    <w:rsid w:val="0007575B"/>
    <w:rsid w:val="000814EA"/>
    <w:rsid w:val="0008333E"/>
    <w:rsid w:val="00084246"/>
    <w:rsid w:val="00097AC7"/>
    <w:rsid w:val="000A00E1"/>
    <w:rsid w:val="000A346A"/>
    <w:rsid w:val="000B60E1"/>
    <w:rsid w:val="000C0C90"/>
    <w:rsid w:val="000C58BF"/>
    <w:rsid w:val="000C5C49"/>
    <w:rsid w:val="000D0265"/>
    <w:rsid w:val="000D0701"/>
    <w:rsid w:val="000D0948"/>
    <w:rsid w:val="000D1EC4"/>
    <w:rsid w:val="000D7FA0"/>
    <w:rsid w:val="000E053B"/>
    <w:rsid w:val="000E0A97"/>
    <w:rsid w:val="000E7C1B"/>
    <w:rsid w:val="000F2BB6"/>
    <w:rsid w:val="00100BEB"/>
    <w:rsid w:val="0010126A"/>
    <w:rsid w:val="00103E7C"/>
    <w:rsid w:val="001040AC"/>
    <w:rsid w:val="001051BA"/>
    <w:rsid w:val="001104DA"/>
    <w:rsid w:val="00116627"/>
    <w:rsid w:val="001246D6"/>
    <w:rsid w:val="001272E7"/>
    <w:rsid w:val="00136A4D"/>
    <w:rsid w:val="001375F0"/>
    <w:rsid w:val="0014444C"/>
    <w:rsid w:val="00144BE7"/>
    <w:rsid w:val="00161378"/>
    <w:rsid w:val="00166C08"/>
    <w:rsid w:val="00166F1D"/>
    <w:rsid w:val="00172CD0"/>
    <w:rsid w:val="00184755"/>
    <w:rsid w:val="00187A25"/>
    <w:rsid w:val="00187DB3"/>
    <w:rsid w:val="001916DB"/>
    <w:rsid w:val="001932CB"/>
    <w:rsid w:val="001944D7"/>
    <w:rsid w:val="00194C8A"/>
    <w:rsid w:val="00194EA1"/>
    <w:rsid w:val="001A0A2B"/>
    <w:rsid w:val="001A2294"/>
    <w:rsid w:val="001A2CAE"/>
    <w:rsid w:val="001A2D64"/>
    <w:rsid w:val="001A3A7D"/>
    <w:rsid w:val="001B0CB9"/>
    <w:rsid w:val="001C35F9"/>
    <w:rsid w:val="001C668E"/>
    <w:rsid w:val="001D0E2B"/>
    <w:rsid w:val="001D31AD"/>
    <w:rsid w:val="001E5036"/>
    <w:rsid w:val="001E7596"/>
    <w:rsid w:val="001F03A6"/>
    <w:rsid w:val="001F4D93"/>
    <w:rsid w:val="00200858"/>
    <w:rsid w:val="002020CF"/>
    <w:rsid w:val="00202EE0"/>
    <w:rsid w:val="002041BE"/>
    <w:rsid w:val="00204C9F"/>
    <w:rsid w:val="00206A67"/>
    <w:rsid w:val="00212C39"/>
    <w:rsid w:val="002143CF"/>
    <w:rsid w:val="00220CD9"/>
    <w:rsid w:val="00220CF6"/>
    <w:rsid w:val="0022167B"/>
    <w:rsid w:val="0022335C"/>
    <w:rsid w:val="00226BDF"/>
    <w:rsid w:val="00231FFD"/>
    <w:rsid w:val="00233BB5"/>
    <w:rsid w:val="00240159"/>
    <w:rsid w:val="0024253A"/>
    <w:rsid w:val="00247843"/>
    <w:rsid w:val="00251CA6"/>
    <w:rsid w:val="00267DF1"/>
    <w:rsid w:val="002743DF"/>
    <w:rsid w:val="0028070A"/>
    <w:rsid w:val="002953C6"/>
    <w:rsid w:val="002A126D"/>
    <w:rsid w:val="002A1CA3"/>
    <w:rsid w:val="002A4591"/>
    <w:rsid w:val="002A6D2B"/>
    <w:rsid w:val="002B0BFD"/>
    <w:rsid w:val="002B51C4"/>
    <w:rsid w:val="002B6533"/>
    <w:rsid w:val="002C1370"/>
    <w:rsid w:val="002C2381"/>
    <w:rsid w:val="002C2B42"/>
    <w:rsid w:val="002C42F5"/>
    <w:rsid w:val="002D43C0"/>
    <w:rsid w:val="002E0BB4"/>
    <w:rsid w:val="002E15A0"/>
    <w:rsid w:val="002E448B"/>
    <w:rsid w:val="002E7BB9"/>
    <w:rsid w:val="002F184A"/>
    <w:rsid w:val="002F5042"/>
    <w:rsid w:val="002F5C0B"/>
    <w:rsid w:val="00304FFB"/>
    <w:rsid w:val="00312DD1"/>
    <w:rsid w:val="0032140A"/>
    <w:rsid w:val="00321A4D"/>
    <w:rsid w:val="00322EAA"/>
    <w:rsid w:val="003234EE"/>
    <w:rsid w:val="0032513F"/>
    <w:rsid w:val="00325A7D"/>
    <w:rsid w:val="00331E3E"/>
    <w:rsid w:val="00337DB4"/>
    <w:rsid w:val="00351DE2"/>
    <w:rsid w:val="00352426"/>
    <w:rsid w:val="00355F5F"/>
    <w:rsid w:val="003562C3"/>
    <w:rsid w:val="003564FD"/>
    <w:rsid w:val="00361FF5"/>
    <w:rsid w:val="00364D71"/>
    <w:rsid w:val="00365564"/>
    <w:rsid w:val="003669FE"/>
    <w:rsid w:val="00366B12"/>
    <w:rsid w:val="00377342"/>
    <w:rsid w:val="00382FAD"/>
    <w:rsid w:val="003862A6"/>
    <w:rsid w:val="003941F1"/>
    <w:rsid w:val="003A0201"/>
    <w:rsid w:val="003A15B5"/>
    <w:rsid w:val="003A2691"/>
    <w:rsid w:val="003A5E81"/>
    <w:rsid w:val="003C5752"/>
    <w:rsid w:val="003D57E1"/>
    <w:rsid w:val="003D7EDF"/>
    <w:rsid w:val="003E1200"/>
    <w:rsid w:val="003F4330"/>
    <w:rsid w:val="003F624B"/>
    <w:rsid w:val="00401317"/>
    <w:rsid w:val="00405D2A"/>
    <w:rsid w:val="0041301A"/>
    <w:rsid w:val="00415E66"/>
    <w:rsid w:val="00420BDE"/>
    <w:rsid w:val="00431E29"/>
    <w:rsid w:val="00446178"/>
    <w:rsid w:val="00447F28"/>
    <w:rsid w:val="00447FC3"/>
    <w:rsid w:val="00450DFA"/>
    <w:rsid w:val="004516EA"/>
    <w:rsid w:val="00452939"/>
    <w:rsid w:val="00452D3A"/>
    <w:rsid w:val="004531E8"/>
    <w:rsid w:val="004543B2"/>
    <w:rsid w:val="004613BE"/>
    <w:rsid w:val="0046587F"/>
    <w:rsid w:val="004705BA"/>
    <w:rsid w:val="0047215D"/>
    <w:rsid w:val="0047280D"/>
    <w:rsid w:val="00474CC2"/>
    <w:rsid w:val="00476164"/>
    <w:rsid w:val="00483133"/>
    <w:rsid w:val="0048545E"/>
    <w:rsid w:val="00485E6F"/>
    <w:rsid w:val="00487D81"/>
    <w:rsid w:val="004A0ADF"/>
    <w:rsid w:val="004A3A1F"/>
    <w:rsid w:val="004B3BD5"/>
    <w:rsid w:val="004B4333"/>
    <w:rsid w:val="004C7775"/>
    <w:rsid w:val="004D0AFD"/>
    <w:rsid w:val="004D25B7"/>
    <w:rsid w:val="004D3B8D"/>
    <w:rsid w:val="004D5C25"/>
    <w:rsid w:val="004F0EB9"/>
    <w:rsid w:val="004F2728"/>
    <w:rsid w:val="005035EC"/>
    <w:rsid w:val="00513306"/>
    <w:rsid w:val="00516050"/>
    <w:rsid w:val="0051691C"/>
    <w:rsid w:val="00523C02"/>
    <w:rsid w:val="00524503"/>
    <w:rsid w:val="00533EBE"/>
    <w:rsid w:val="00541C7E"/>
    <w:rsid w:val="005521EE"/>
    <w:rsid w:val="00557940"/>
    <w:rsid w:val="00557DBB"/>
    <w:rsid w:val="00564979"/>
    <w:rsid w:val="00570FB3"/>
    <w:rsid w:val="00580298"/>
    <w:rsid w:val="0058155A"/>
    <w:rsid w:val="005826C1"/>
    <w:rsid w:val="00584057"/>
    <w:rsid w:val="00584329"/>
    <w:rsid w:val="00584D69"/>
    <w:rsid w:val="00587BB9"/>
    <w:rsid w:val="00596074"/>
    <w:rsid w:val="00597E17"/>
    <w:rsid w:val="005A08E0"/>
    <w:rsid w:val="005A6490"/>
    <w:rsid w:val="005A6AA3"/>
    <w:rsid w:val="005B092D"/>
    <w:rsid w:val="005B1A54"/>
    <w:rsid w:val="005B48D7"/>
    <w:rsid w:val="005C3322"/>
    <w:rsid w:val="005C52E5"/>
    <w:rsid w:val="005C5532"/>
    <w:rsid w:val="005C5790"/>
    <w:rsid w:val="005D5244"/>
    <w:rsid w:val="005E0A1C"/>
    <w:rsid w:val="005E53EE"/>
    <w:rsid w:val="005E5D26"/>
    <w:rsid w:val="005F725E"/>
    <w:rsid w:val="005F73FE"/>
    <w:rsid w:val="005F7CAD"/>
    <w:rsid w:val="005F7E97"/>
    <w:rsid w:val="00603793"/>
    <w:rsid w:val="006056D7"/>
    <w:rsid w:val="00606A83"/>
    <w:rsid w:val="00617569"/>
    <w:rsid w:val="00617BF6"/>
    <w:rsid w:val="00617BFB"/>
    <w:rsid w:val="006250DD"/>
    <w:rsid w:val="00627663"/>
    <w:rsid w:val="00627C2E"/>
    <w:rsid w:val="00635ADD"/>
    <w:rsid w:val="00636827"/>
    <w:rsid w:val="00637183"/>
    <w:rsid w:val="0064618B"/>
    <w:rsid w:val="00653ABA"/>
    <w:rsid w:val="00656F1B"/>
    <w:rsid w:val="00657786"/>
    <w:rsid w:val="00670FF7"/>
    <w:rsid w:val="00675013"/>
    <w:rsid w:val="006753F0"/>
    <w:rsid w:val="006767E6"/>
    <w:rsid w:val="00677A76"/>
    <w:rsid w:val="00680227"/>
    <w:rsid w:val="00681F69"/>
    <w:rsid w:val="00687F22"/>
    <w:rsid w:val="00692223"/>
    <w:rsid w:val="006A0B38"/>
    <w:rsid w:val="006A67BA"/>
    <w:rsid w:val="006B7DC6"/>
    <w:rsid w:val="006D129F"/>
    <w:rsid w:val="006E52A5"/>
    <w:rsid w:val="006E5C26"/>
    <w:rsid w:val="006E7E96"/>
    <w:rsid w:val="006F2A2C"/>
    <w:rsid w:val="006F6C62"/>
    <w:rsid w:val="006F76E0"/>
    <w:rsid w:val="0070417F"/>
    <w:rsid w:val="00705408"/>
    <w:rsid w:val="0071058E"/>
    <w:rsid w:val="00710F15"/>
    <w:rsid w:val="00711844"/>
    <w:rsid w:val="00722303"/>
    <w:rsid w:val="00723EF2"/>
    <w:rsid w:val="0072762E"/>
    <w:rsid w:val="00727E48"/>
    <w:rsid w:val="00731FE6"/>
    <w:rsid w:val="0073584A"/>
    <w:rsid w:val="0074170B"/>
    <w:rsid w:val="00742CDA"/>
    <w:rsid w:val="007440B5"/>
    <w:rsid w:val="007461A8"/>
    <w:rsid w:val="0075061C"/>
    <w:rsid w:val="00752A14"/>
    <w:rsid w:val="007763D4"/>
    <w:rsid w:val="0078450E"/>
    <w:rsid w:val="00786073"/>
    <w:rsid w:val="00786615"/>
    <w:rsid w:val="007920EF"/>
    <w:rsid w:val="007A7DED"/>
    <w:rsid w:val="007C7644"/>
    <w:rsid w:val="007D3C04"/>
    <w:rsid w:val="007D51FB"/>
    <w:rsid w:val="007D617D"/>
    <w:rsid w:val="007D738B"/>
    <w:rsid w:val="007E59F1"/>
    <w:rsid w:val="007F0EBD"/>
    <w:rsid w:val="00804D82"/>
    <w:rsid w:val="008060B0"/>
    <w:rsid w:val="00810D31"/>
    <w:rsid w:val="00816580"/>
    <w:rsid w:val="00816ADC"/>
    <w:rsid w:val="0082405F"/>
    <w:rsid w:val="00824766"/>
    <w:rsid w:val="00824AEF"/>
    <w:rsid w:val="00825FE4"/>
    <w:rsid w:val="00831085"/>
    <w:rsid w:val="008317ED"/>
    <w:rsid w:val="00832B43"/>
    <w:rsid w:val="008336DD"/>
    <w:rsid w:val="00833D55"/>
    <w:rsid w:val="008376D6"/>
    <w:rsid w:val="008444FE"/>
    <w:rsid w:val="00844AEB"/>
    <w:rsid w:val="00844FCD"/>
    <w:rsid w:val="00857334"/>
    <w:rsid w:val="008602E6"/>
    <w:rsid w:val="00860C89"/>
    <w:rsid w:val="0086549A"/>
    <w:rsid w:val="00871AB2"/>
    <w:rsid w:val="00875BE1"/>
    <w:rsid w:val="0087636D"/>
    <w:rsid w:val="008776D6"/>
    <w:rsid w:val="00882F11"/>
    <w:rsid w:val="00884FC0"/>
    <w:rsid w:val="00886157"/>
    <w:rsid w:val="00887939"/>
    <w:rsid w:val="00896D44"/>
    <w:rsid w:val="008A2838"/>
    <w:rsid w:val="008A2C1E"/>
    <w:rsid w:val="008A46F6"/>
    <w:rsid w:val="008A7878"/>
    <w:rsid w:val="008B01CF"/>
    <w:rsid w:val="008B0210"/>
    <w:rsid w:val="008B055F"/>
    <w:rsid w:val="008B3D30"/>
    <w:rsid w:val="008B4C9D"/>
    <w:rsid w:val="008B64D2"/>
    <w:rsid w:val="008D2D69"/>
    <w:rsid w:val="008D7658"/>
    <w:rsid w:val="009034E5"/>
    <w:rsid w:val="00906717"/>
    <w:rsid w:val="0091098D"/>
    <w:rsid w:val="00911AD7"/>
    <w:rsid w:val="00912FFA"/>
    <w:rsid w:val="009169C4"/>
    <w:rsid w:val="0092099B"/>
    <w:rsid w:val="009245D5"/>
    <w:rsid w:val="00926E46"/>
    <w:rsid w:val="00931735"/>
    <w:rsid w:val="00931C38"/>
    <w:rsid w:val="009372A9"/>
    <w:rsid w:val="00942874"/>
    <w:rsid w:val="00944A66"/>
    <w:rsid w:val="00950FA6"/>
    <w:rsid w:val="009547D7"/>
    <w:rsid w:val="00964938"/>
    <w:rsid w:val="00966952"/>
    <w:rsid w:val="009718E3"/>
    <w:rsid w:val="0097220D"/>
    <w:rsid w:val="00977BC3"/>
    <w:rsid w:val="00980525"/>
    <w:rsid w:val="00983C4B"/>
    <w:rsid w:val="00986665"/>
    <w:rsid w:val="00986EE2"/>
    <w:rsid w:val="0099068C"/>
    <w:rsid w:val="00992639"/>
    <w:rsid w:val="009A1298"/>
    <w:rsid w:val="009A18F2"/>
    <w:rsid w:val="009B4A9E"/>
    <w:rsid w:val="009B504E"/>
    <w:rsid w:val="009B585E"/>
    <w:rsid w:val="009C199B"/>
    <w:rsid w:val="009D1A9A"/>
    <w:rsid w:val="009D30E0"/>
    <w:rsid w:val="009D3176"/>
    <w:rsid w:val="009D4C2D"/>
    <w:rsid w:val="009D79A1"/>
    <w:rsid w:val="009F0B7E"/>
    <w:rsid w:val="00A00FA8"/>
    <w:rsid w:val="00A03859"/>
    <w:rsid w:val="00A1483B"/>
    <w:rsid w:val="00A15C3F"/>
    <w:rsid w:val="00A32E38"/>
    <w:rsid w:val="00A345EB"/>
    <w:rsid w:val="00A34BD7"/>
    <w:rsid w:val="00A35AAE"/>
    <w:rsid w:val="00A41395"/>
    <w:rsid w:val="00A43F38"/>
    <w:rsid w:val="00A45F2F"/>
    <w:rsid w:val="00A508FB"/>
    <w:rsid w:val="00A52271"/>
    <w:rsid w:val="00A552DB"/>
    <w:rsid w:val="00A631E4"/>
    <w:rsid w:val="00A63FB5"/>
    <w:rsid w:val="00A65EA5"/>
    <w:rsid w:val="00A71D48"/>
    <w:rsid w:val="00A726D6"/>
    <w:rsid w:val="00A761C4"/>
    <w:rsid w:val="00AA18B5"/>
    <w:rsid w:val="00AA7ECA"/>
    <w:rsid w:val="00AB1094"/>
    <w:rsid w:val="00AB249C"/>
    <w:rsid w:val="00AB4CAE"/>
    <w:rsid w:val="00AB7FF6"/>
    <w:rsid w:val="00AC0805"/>
    <w:rsid w:val="00AC494F"/>
    <w:rsid w:val="00AC7275"/>
    <w:rsid w:val="00AC7AA8"/>
    <w:rsid w:val="00AD67A8"/>
    <w:rsid w:val="00AD78AE"/>
    <w:rsid w:val="00AE1ED2"/>
    <w:rsid w:val="00AF0932"/>
    <w:rsid w:val="00AF0EC6"/>
    <w:rsid w:val="00AF2F23"/>
    <w:rsid w:val="00AF499B"/>
    <w:rsid w:val="00AF4A05"/>
    <w:rsid w:val="00AF4F2A"/>
    <w:rsid w:val="00AF74C7"/>
    <w:rsid w:val="00B00418"/>
    <w:rsid w:val="00B01194"/>
    <w:rsid w:val="00B0209E"/>
    <w:rsid w:val="00B02FE1"/>
    <w:rsid w:val="00B03D02"/>
    <w:rsid w:val="00B05F61"/>
    <w:rsid w:val="00B15150"/>
    <w:rsid w:val="00B1635C"/>
    <w:rsid w:val="00B1654F"/>
    <w:rsid w:val="00B2674C"/>
    <w:rsid w:val="00B2737D"/>
    <w:rsid w:val="00B40574"/>
    <w:rsid w:val="00B42D0C"/>
    <w:rsid w:val="00B45E74"/>
    <w:rsid w:val="00B45EA7"/>
    <w:rsid w:val="00B50229"/>
    <w:rsid w:val="00B511F9"/>
    <w:rsid w:val="00B64477"/>
    <w:rsid w:val="00B65A75"/>
    <w:rsid w:val="00B743C8"/>
    <w:rsid w:val="00B8188C"/>
    <w:rsid w:val="00B81C11"/>
    <w:rsid w:val="00B92069"/>
    <w:rsid w:val="00B924E0"/>
    <w:rsid w:val="00B93806"/>
    <w:rsid w:val="00BA1F20"/>
    <w:rsid w:val="00BA62DC"/>
    <w:rsid w:val="00BB3948"/>
    <w:rsid w:val="00BB40D2"/>
    <w:rsid w:val="00BB5040"/>
    <w:rsid w:val="00BC2B38"/>
    <w:rsid w:val="00BC44B4"/>
    <w:rsid w:val="00BC45A8"/>
    <w:rsid w:val="00BC691A"/>
    <w:rsid w:val="00BD1390"/>
    <w:rsid w:val="00BE0430"/>
    <w:rsid w:val="00BE1331"/>
    <w:rsid w:val="00BE151A"/>
    <w:rsid w:val="00BE45B5"/>
    <w:rsid w:val="00BE6188"/>
    <w:rsid w:val="00BF0078"/>
    <w:rsid w:val="00BF0A5A"/>
    <w:rsid w:val="00BF1409"/>
    <w:rsid w:val="00C0103E"/>
    <w:rsid w:val="00C144B0"/>
    <w:rsid w:val="00C16D7D"/>
    <w:rsid w:val="00C3091A"/>
    <w:rsid w:val="00C361B5"/>
    <w:rsid w:val="00C366E9"/>
    <w:rsid w:val="00C37C1A"/>
    <w:rsid w:val="00C4059C"/>
    <w:rsid w:val="00C45701"/>
    <w:rsid w:val="00C507CA"/>
    <w:rsid w:val="00C52DD3"/>
    <w:rsid w:val="00C5310D"/>
    <w:rsid w:val="00C608F3"/>
    <w:rsid w:val="00C70747"/>
    <w:rsid w:val="00C71A50"/>
    <w:rsid w:val="00C73106"/>
    <w:rsid w:val="00C749AA"/>
    <w:rsid w:val="00C81EA7"/>
    <w:rsid w:val="00C82D98"/>
    <w:rsid w:val="00C8427E"/>
    <w:rsid w:val="00C856A9"/>
    <w:rsid w:val="00C93099"/>
    <w:rsid w:val="00C93592"/>
    <w:rsid w:val="00CA44FB"/>
    <w:rsid w:val="00CA5B9F"/>
    <w:rsid w:val="00CB0F06"/>
    <w:rsid w:val="00CB55B8"/>
    <w:rsid w:val="00CC1627"/>
    <w:rsid w:val="00CD0861"/>
    <w:rsid w:val="00CE1128"/>
    <w:rsid w:val="00CE30D3"/>
    <w:rsid w:val="00CE63CD"/>
    <w:rsid w:val="00CF3C20"/>
    <w:rsid w:val="00CF48C0"/>
    <w:rsid w:val="00CF4F87"/>
    <w:rsid w:val="00D02D19"/>
    <w:rsid w:val="00D15CC9"/>
    <w:rsid w:val="00D23D91"/>
    <w:rsid w:val="00D31BDD"/>
    <w:rsid w:val="00D364CE"/>
    <w:rsid w:val="00D4257E"/>
    <w:rsid w:val="00D43300"/>
    <w:rsid w:val="00D51033"/>
    <w:rsid w:val="00D53416"/>
    <w:rsid w:val="00D63372"/>
    <w:rsid w:val="00D73F04"/>
    <w:rsid w:val="00D851AB"/>
    <w:rsid w:val="00D95F74"/>
    <w:rsid w:val="00D96410"/>
    <w:rsid w:val="00DB074E"/>
    <w:rsid w:val="00DB0877"/>
    <w:rsid w:val="00DB1276"/>
    <w:rsid w:val="00DB535D"/>
    <w:rsid w:val="00DD048A"/>
    <w:rsid w:val="00DD0588"/>
    <w:rsid w:val="00DD2318"/>
    <w:rsid w:val="00DD533A"/>
    <w:rsid w:val="00DE480D"/>
    <w:rsid w:val="00DF3324"/>
    <w:rsid w:val="00E05AA7"/>
    <w:rsid w:val="00E074B1"/>
    <w:rsid w:val="00E1139A"/>
    <w:rsid w:val="00E14798"/>
    <w:rsid w:val="00E16AF5"/>
    <w:rsid w:val="00E16C99"/>
    <w:rsid w:val="00E22F78"/>
    <w:rsid w:val="00E3468A"/>
    <w:rsid w:val="00E40AC1"/>
    <w:rsid w:val="00E4109E"/>
    <w:rsid w:val="00E41E88"/>
    <w:rsid w:val="00E42003"/>
    <w:rsid w:val="00E422A3"/>
    <w:rsid w:val="00E43600"/>
    <w:rsid w:val="00E452D4"/>
    <w:rsid w:val="00E51AB8"/>
    <w:rsid w:val="00E52C62"/>
    <w:rsid w:val="00E53F2C"/>
    <w:rsid w:val="00E550A7"/>
    <w:rsid w:val="00E569C1"/>
    <w:rsid w:val="00E62E04"/>
    <w:rsid w:val="00E647C4"/>
    <w:rsid w:val="00E77A8F"/>
    <w:rsid w:val="00E81D54"/>
    <w:rsid w:val="00E86A74"/>
    <w:rsid w:val="00E8700C"/>
    <w:rsid w:val="00E90DE3"/>
    <w:rsid w:val="00E915D3"/>
    <w:rsid w:val="00E9318B"/>
    <w:rsid w:val="00E93A9E"/>
    <w:rsid w:val="00E94843"/>
    <w:rsid w:val="00E95C01"/>
    <w:rsid w:val="00EA64A9"/>
    <w:rsid w:val="00EB25D0"/>
    <w:rsid w:val="00EB3A22"/>
    <w:rsid w:val="00EB5D5F"/>
    <w:rsid w:val="00EB64A2"/>
    <w:rsid w:val="00EB7C84"/>
    <w:rsid w:val="00EC040B"/>
    <w:rsid w:val="00EC383B"/>
    <w:rsid w:val="00EC3862"/>
    <w:rsid w:val="00ED0452"/>
    <w:rsid w:val="00ED0898"/>
    <w:rsid w:val="00ED1922"/>
    <w:rsid w:val="00EF1007"/>
    <w:rsid w:val="00EF6094"/>
    <w:rsid w:val="00EF618B"/>
    <w:rsid w:val="00EF6D4E"/>
    <w:rsid w:val="00F00697"/>
    <w:rsid w:val="00F02B8C"/>
    <w:rsid w:val="00F040E0"/>
    <w:rsid w:val="00F1147E"/>
    <w:rsid w:val="00F2227A"/>
    <w:rsid w:val="00F24FA1"/>
    <w:rsid w:val="00F27A6E"/>
    <w:rsid w:val="00F324D9"/>
    <w:rsid w:val="00F33B96"/>
    <w:rsid w:val="00F343A4"/>
    <w:rsid w:val="00F556A4"/>
    <w:rsid w:val="00F56F89"/>
    <w:rsid w:val="00F6034A"/>
    <w:rsid w:val="00F6214A"/>
    <w:rsid w:val="00F66AED"/>
    <w:rsid w:val="00F7146C"/>
    <w:rsid w:val="00F7262C"/>
    <w:rsid w:val="00F77021"/>
    <w:rsid w:val="00F84F11"/>
    <w:rsid w:val="00F92F06"/>
    <w:rsid w:val="00FA0486"/>
    <w:rsid w:val="00FA04D0"/>
    <w:rsid w:val="00FA094F"/>
    <w:rsid w:val="00FA449A"/>
    <w:rsid w:val="00FA7C44"/>
    <w:rsid w:val="00FB62EB"/>
    <w:rsid w:val="00FB7123"/>
    <w:rsid w:val="00FB7282"/>
    <w:rsid w:val="00FC4148"/>
    <w:rsid w:val="00FC5B92"/>
    <w:rsid w:val="00FC5FC5"/>
    <w:rsid w:val="00FD29A3"/>
    <w:rsid w:val="00FD4F6F"/>
    <w:rsid w:val="00FE291C"/>
    <w:rsid w:val="00FE3657"/>
    <w:rsid w:val="00FF5AD3"/>
    <w:rsid w:val="00FF7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0418"/>
    <w:pPr>
      <w:spacing w:line="260" w:lineRule="atLeast"/>
    </w:pPr>
    <w:rPr>
      <w:rFonts w:eastAsiaTheme="minorHAnsi" w:cstheme="minorBidi"/>
      <w:sz w:val="22"/>
      <w:lang w:eastAsia="en-US"/>
    </w:rPr>
  </w:style>
  <w:style w:type="paragraph" w:styleId="Heading1">
    <w:name w:val="heading 1"/>
    <w:next w:val="Heading2"/>
    <w:autoRedefine/>
    <w:qFormat/>
    <w:rsid w:val="00361FF5"/>
    <w:pPr>
      <w:keepNext/>
      <w:keepLines/>
      <w:ind w:left="1134" w:hanging="1134"/>
      <w:outlineLvl w:val="0"/>
    </w:pPr>
    <w:rPr>
      <w:b/>
      <w:bCs/>
      <w:kern w:val="28"/>
      <w:sz w:val="36"/>
      <w:szCs w:val="32"/>
    </w:rPr>
  </w:style>
  <w:style w:type="paragraph" w:styleId="Heading2">
    <w:name w:val="heading 2"/>
    <w:basedOn w:val="Heading1"/>
    <w:next w:val="Heading3"/>
    <w:autoRedefine/>
    <w:qFormat/>
    <w:rsid w:val="00361FF5"/>
    <w:pPr>
      <w:spacing w:before="280"/>
      <w:outlineLvl w:val="1"/>
    </w:pPr>
    <w:rPr>
      <w:bCs w:val="0"/>
      <w:iCs/>
      <w:sz w:val="32"/>
      <w:szCs w:val="28"/>
    </w:rPr>
  </w:style>
  <w:style w:type="paragraph" w:styleId="Heading3">
    <w:name w:val="heading 3"/>
    <w:basedOn w:val="Heading1"/>
    <w:next w:val="Heading4"/>
    <w:autoRedefine/>
    <w:qFormat/>
    <w:rsid w:val="00361FF5"/>
    <w:pPr>
      <w:spacing w:before="240"/>
      <w:outlineLvl w:val="2"/>
    </w:pPr>
    <w:rPr>
      <w:bCs w:val="0"/>
      <w:sz w:val="28"/>
      <w:szCs w:val="26"/>
    </w:rPr>
  </w:style>
  <w:style w:type="paragraph" w:styleId="Heading4">
    <w:name w:val="heading 4"/>
    <w:basedOn w:val="Heading1"/>
    <w:next w:val="Heading5"/>
    <w:autoRedefine/>
    <w:qFormat/>
    <w:rsid w:val="00361FF5"/>
    <w:pPr>
      <w:spacing w:before="220"/>
      <w:outlineLvl w:val="3"/>
    </w:pPr>
    <w:rPr>
      <w:bCs w:val="0"/>
      <w:sz w:val="26"/>
      <w:szCs w:val="28"/>
    </w:rPr>
  </w:style>
  <w:style w:type="paragraph" w:styleId="Heading5">
    <w:name w:val="heading 5"/>
    <w:basedOn w:val="Heading1"/>
    <w:next w:val="subsection"/>
    <w:autoRedefine/>
    <w:qFormat/>
    <w:rsid w:val="00361FF5"/>
    <w:pPr>
      <w:spacing w:before="280"/>
      <w:outlineLvl w:val="4"/>
    </w:pPr>
    <w:rPr>
      <w:bCs w:val="0"/>
      <w:iCs/>
      <w:sz w:val="24"/>
      <w:szCs w:val="26"/>
    </w:rPr>
  </w:style>
  <w:style w:type="paragraph" w:styleId="Heading6">
    <w:name w:val="heading 6"/>
    <w:basedOn w:val="Heading1"/>
    <w:next w:val="Heading7"/>
    <w:autoRedefine/>
    <w:qFormat/>
    <w:rsid w:val="00361FF5"/>
    <w:pPr>
      <w:outlineLvl w:val="5"/>
    </w:pPr>
    <w:rPr>
      <w:rFonts w:ascii="Arial" w:hAnsi="Arial" w:cs="Arial"/>
      <w:bCs w:val="0"/>
      <w:sz w:val="32"/>
      <w:szCs w:val="22"/>
    </w:rPr>
  </w:style>
  <w:style w:type="paragraph" w:styleId="Heading7">
    <w:name w:val="heading 7"/>
    <w:basedOn w:val="Heading6"/>
    <w:next w:val="Normal"/>
    <w:autoRedefine/>
    <w:qFormat/>
    <w:rsid w:val="00361FF5"/>
    <w:pPr>
      <w:spacing w:before="280"/>
      <w:outlineLvl w:val="6"/>
    </w:pPr>
    <w:rPr>
      <w:sz w:val="28"/>
    </w:rPr>
  </w:style>
  <w:style w:type="paragraph" w:styleId="Heading8">
    <w:name w:val="heading 8"/>
    <w:basedOn w:val="Heading6"/>
    <w:next w:val="Normal"/>
    <w:autoRedefine/>
    <w:qFormat/>
    <w:rsid w:val="00361FF5"/>
    <w:pPr>
      <w:spacing w:before="240"/>
      <w:outlineLvl w:val="7"/>
    </w:pPr>
    <w:rPr>
      <w:iCs/>
      <w:sz w:val="26"/>
    </w:rPr>
  </w:style>
  <w:style w:type="paragraph" w:styleId="Heading9">
    <w:name w:val="heading 9"/>
    <w:basedOn w:val="Heading1"/>
    <w:next w:val="Normal"/>
    <w:autoRedefine/>
    <w:qFormat/>
    <w:rsid w:val="00361FF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B00418"/>
  </w:style>
  <w:style w:type="paragraph" w:customStyle="1" w:styleId="BoxHeadBold">
    <w:name w:val="BoxHeadBold"/>
    <w:aliases w:val="bhb"/>
    <w:basedOn w:val="BoxText"/>
    <w:next w:val="BoxText"/>
    <w:qFormat/>
    <w:rsid w:val="00B00418"/>
    <w:rPr>
      <w:b/>
    </w:rPr>
  </w:style>
  <w:style w:type="paragraph" w:customStyle="1" w:styleId="BoxList">
    <w:name w:val="BoxList"/>
    <w:aliases w:val="bl"/>
    <w:basedOn w:val="BoxText"/>
    <w:qFormat/>
    <w:rsid w:val="00B00418"/>
    <w:pPr>
      <w:ind w:left="1559" w:hanging="425"/>
    </w:pPr>
  </w:style>
  <w:style w:type="paragraph" w:customStyle="1" w:styleId="BoxPara">
    <w:name w:val="BoxPara"/>
    <w:aliases w:val="bp"/>
    <w:basedOn w:val="BoxText"/>
    <w:qFormat/>
    <w:rsid w:val="00B00418"/>
    <w:pPr>
      <w:tabs>
        <w:tab w:val="right" w:pos="2268"/>
      </w:tabs>
      <w:ind w:left="2552" w:hanging="1418"/>
    </w:pPr>
  </w:style>
  <w:style w:type="paragraph" w:customStyle="1" w:styleId="BoxText">
    <w:name w:val="BoxText"/>
    <w:aliases w:val="bt"/>
    <w:basedOn w:val="OPCParaBase"/>
    <w:qFormat/>
    <w:rsid w:val="00B00418"/>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B00418"/>
  </w:style>
  <w:style w:type="character" w:customStyle="1" w:styleId="CharAmPartText">
    <w:name w:val="CharAmPartText"/>
    <w:basedOn w:val="OPCCharBase"/>
    <w:uiPriority w:val="1"/>
    <w:qFormat/>
    <w:rsid w:val="00B00418"/>
  </w:style>
  <w:style w:type="character" w:customStyle="1" w:styleId="CharAmSchNo">
    <w:name w:val="CharAmSchNo"/>
    <w:basedOn w:val="OPCCharBase"/>
    <w:uiPriority w:val="1"/>
    <w:qFormat/>
    <w:rsid w:val="00B00418"/>
  </w:style>
  <w:style w:type="character" w:customStyle="1" w:styleId="CharAmSchText">
    <w:name w:val="CharAmSchText"/>
    <w:basedOn w:val="OPCCharBase"/>
    <w:uiPriority w:val="1"/>
    <w:qFormat/>
    <w:rsid w:val="00B00418"/>
  </w:style>
  <w:style w:type="character" w:customStyle="1" w:styleId="CharBoldItalic">
    <w:name w:val="CharBoldItalic"/>
    <w:basedOn w:val="OPCCharBase"/>
    <w:uiPriority w:val="1"/>
    <w:qFormat/>
    <w:rsid w:val="00B00418"/>
    <w:rPr>
      <w:b/>
      <w:i/>
    </w:rPr>
  </w:style>
  <w:style w:type="character" w:customStyle="1" w:styleId="CharChapNo">
    <w:name w:val="CharChapNo"/>
    <w:basedOn w:val="OPCCharBase"/>
    <w:qFormat/>
    <w:rsid w:val="00B00418"/>
  </w:style>
  <w:style w:type="character" w:customStyle="1" w:styleId="CharChapText">
    <w:name w:val="CharChapText"/>
    <w:basedOn w:val="OPCCharBase"/>
    <w:qFormat/>
    <w:rsid w:val="00B00418"/>
  </w:style>
  <w:style w:type="character" w:customStyle="1" w:styleId="CharDivNo">
    <w:name w:val="CharDivNo"/>
    <w:basedOn w:val="OPCCharBase"/>
    <w:qFormat/>
    <w:rsid w:val="00B00418"/>
  </w:style>
  <w:style w:type="character" w:customStyle="1" w:styleId="CharDivText">
    <w:name w:val="CharDivText"/>
    <w:basedOn w:val="OPCCharBase"/>
    <w:qFormat/>
    <w:rsid w:val="00B00418"/>
  </w:style>
  <w:style w:type="character" w:customStyle="1" w:styleId="CharItalic">
    <w:name w:val="CharItalic"/>
    <w:basedOn w:val="OPCCharBase"/>
    <w:uiPriority w:val="1"/>
    <w:qFormat/>
    <w:rsid w:val="00B00418"/>
    <w:rPr>
      <w:i/>
    </w:rPr>
  </w:style>
  <w:style w:type="character" w:customStyle="1" w:styleId="CharPartNo">
    <w:name w:val="CharPartNo"/>
    <w:basedOn w:val="OPCCharBase"/>
    <w:qFormat/>
    <w:rsid w:val="00B00418"/>
  </w:style>
  <w:style w:type="character" w:customStyle="1" w:styleId="CharPartText">
    <w:name w:val="CharPartText"/>
    <w:basedOn w:val="OPCCharBase"/>
    <w:qFormat/>
    <w:rsid w:val="00B00418"/>
  </w:style>
  <w:style w:type="character" w:customStyle="1" w:styleId="CharSectno">
    <w:name w:val="CharSectno"/>
    <w:basedOn w:val="OPCCharBase"/>
    <w:qFormat/>
    <w:rsid w:val="00B00418"/>
  </w:style>
  <w:style w:type="character" w:customStyle="1" w:styleId="CharSubdNo">
    <w:name w:val="CharSubdNo"/>
    <w:basedOn w:val="OPCCharBase"/>
    <w:uiPriority w:val="1"/>
    <w:qFormat/>
    <w:rsid w:val="00B00418"/>
  </w:style>
  <w:style w:type="character" w:customStyle="1" w:styleId="CharSubdText">
    <w:name w:val="CharSubdText"/>
    <w:basedOn w:val="OPCCharBase"/>
    <w:uiPriority w:val="1"/>
    <w:qFormat/>
    <w:rsid w:val="00B00418"/>
  </w:style>
  <w:style w:type="paragraph" w:customStyle="1" w:styleId="Blocks">
    <w:name w:val="Blocks"/>
    <w:aliases w:val="bb"/>
    <w:basedOn w:val="OPCParaBase"/>
    <w:qFormat/>
    <w:rsid w:val="00B00418"/>
    <w:pPr>
      <w:spacing w:line="240" w:lineRule="auto"/>
    </w:pPr>
    <w:rPr>
      <w:sz w:val="24"/>
    </w:rPr>
  </w:style>
  <w:style w:type="paragraph" w:customStyle="1" w:styleId="BoxHeadItalic">
    <w:name w:val="BoxHeadItalic"/>
    <w:aliases w:val="bhi"/>
    <w:basedOn w:val="BoxText"/>
    <w:next w:val="BoxStep"/>
    <w:qFormat/>
    <w:rsid w:val="00B00418"/>
    <w:rPr>
      <w:i/>
    </w:rPr>
  </w:style>
  <w:style w:type="paragraph" w:customStyle="1" w:styleId="BoxNote">
    <w:name w:val="BoxNote"/>
    <w:aliases w:val="bn"/>
    <w:basedOn w:val="BoxText"/>
    <w:qFormat/>
    <w:rsid w:val="00B00418"/>
    <w:pPr>
      <w:tabs>
        <w:tab w:val="left" w:pos="1985"/>
      </w:tabs>
      <w:spacing w:before="122" w:line="198" w:lineRule="exact"/>
      <w:ind w:left="2948" w:hanging="1814"/>
    </w:pPr>
    <w:rPr>
      <w:sz w:val="18"/>
    </w:rPr>
  </w:style>
  <w:style w:type="paragraph" w:customStyle="1" w:styleId="BoxStep">
    <w:name w:val="BoxStep"/>
    <w:aliases w:val="bs"/>
    <w:basedOn w:val="BoxText"/>
    <w:qFormat/>
    <w:rsid w:val="00B00418"/>
    <w:pPr>
      <w:ind w:left="1985" w:hanging="851"/>
    </w:pPr>
  </w:style>
  <w:style w:type="paragraph" w:customStyle="1" w:styleId="Definition">
    <w:name w:val="Definition"/>
    <w:aliases w:val="dd"/>
    <w:basedOn w:val="OPCParaBase"/>
    <w:link w:val="DefinitionChar"/>
    <w:rsid w:val="00B00418"/>
    <w:pPr>
      <w:spacing w:before="180" w:line="240" w:lineRule="auto"/>
      <w:ind w:left="1134"/>
    </w:pPr>
  </w:style>
  <w:style w:type="paragraph" w:customStyle="1" w:styleId="House">
    <w:name w:val="House"/>
    <w:basedOn w:val="OPCParaBase"/>
    <w:rsid w:val="00B00418"/>
    <w:pPr>
      <w:spacing w:line="240" w:lineRule="auto"/>
    </w:pPr>
    <w:rPr>
      <w:sz w:val="28"/>
    </w:rPr>
  </w:style>
  <w:style w:type="paragraph" w:customStyle="1" w:styleId="paragraph">
    <w:name w:val="paragraph"/>
    <w:aliases w:val="a"/>
    <w:basedOn w:val="OPCParaBase"/>
    <w:link w:val="paragraphChar"/>
    <w:rsid w:val="00B00418"/>
    <w:pPr>
      <w:tabs>
        <w:tab w:val="right" w:pos="1531"/>
      </w:tabs>
      <w:spacing w:before="40" w:line="240" w:lineRule="auto"/>
      <w:ind w:left="1644" w:hanging="1644"/>
    </w:pPr>
  </w:style>
  <w:style w:type="paragraph" w:customStyle="1" w:styleId="paragraphsub">
    <w:name w:val="paragraph(sub)"/>
    <w:aliases w:val="aa"/>
    <w:basedOn w:val="OPCParaBase"/>
    <w:rsid w:val="00B00418"/>
    <w:pPr>
      <w:tabs>
        <w:tab w:val="right" w:pos="1985"/>
      </w:tabs>
      <w:spacing w:before="40" w:line="240" w:lineRule="auto"/>
      <w:ind w:left="2098" w:hanging="2098"/>
    </w:pPr>
  </w:style>
  <w:style w:type="paragraph" w:customStyle="1" w:styleId="Formula">
    <w:name w:val="Formula"/>
    <w:basedOn w:val="OPCParaBase"/>
    <w:rsid w:val="00B00418"/>
    <w:pPr>
      <w:spacing w:line="240" w:lineRule="auto"/>
      <w:ind w:left="1134"/>
    </w:pPr>
    <w:rPr>
      <w:sz w:val="20"/>
    </w:rPr>
  </w:style>
  <w:style w:type="paragraph" w:customStyle="1" w:styleId="paragraphsub-sub">
    <w:name w:val="paragraph(sub-sub)"/>
    <w:aliases w:val="aaa"/>
    <w:basedOn w:val="OPCParaBase"/>
    <w:rsid w:val="00B00418"/>
    <w:pPr>
      <w:tabs>
        <w:tab w:val="right" w:pos="2722"/>
      </w:tabs>
      <w:spacing w:before="40" w:line="240" w:lineRule="auto"/>
      <w:ind w:left="2835" w:hanging="2835"/>
    </w:pPr>
  </w:style>
  <w:style w:type="paragraph" w:customStyle="1" w:styleId="Item">
    <w:name w:val="Item"/>
    <w:aliases w:val="i"/>
    <w:basedOn w:val="OPCParaBase"/>
    <w:next w:val="ItemHead"/>
    <w:rsid w:val="00B00418"/>
    <w:pPr>
      <w:keepLines/>
      <w:spacing w:before="80" w:line="240" w:lineRule="auto"/>
      <w:ind w:left="709"/>
    </w:pPr>
  </w:style>
  <w:style w:type="paragraph" w:customStyle="1" w:styleId="ItemHead">
    <w:name w:val="ItemHead"/>
    <w:aliases w:val="ih"/>
    <w:basedOn w:val="OPCParaBase"/>
    <w:next w:val="Item"/>
    <w:link w:val="ItemHeadChar"/>
    <w:rsid w:val="00B00418"/>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B00418"/>
    <w:pPr>
      <w:spacing w:before="240" w:line="240" w:lineRule="auto"/>
      <w:ind w:left="284" w:hanging="284"/>
    </w:pPr>
    <w:rPr>
      <w:i/>
      <w:sz w:val="24"/>
    </w:rPr>
  </w:style>
  <w:style w:type="paragraph" w:customStyle="1" w:styleId="notepara">
    <w:name w:val="note(para)"/>
    <w:aliases w:val="na"/>
    <w:basedOn w:val="OPCParaBase"/>
    <w:rsid w:val="00B00418"/>
    <w:pPr>
      <w:spacing w:before="40" w:line="198" w:lineRule="exact"/>
      <w:ind w:left="2354" w:hanging="369"/>
    </w:pPr>
    <w:rPr>
      <w:sz w:val="18"/>
    </w:rPr>
  </w:style>
  <w:style w:type="paragraph" w:customStyle="1" w:styleId="LongT">
    <w:name w:val="LongT"/>
    <w:basedOn w:val="OPCParaBase"/>
    <w:rsid w:val="00B00418"/>
    <w:pPr>
      <w:spacing w:line="240" w:lineRule="auto"/>
    </w:pPr>
    <w:rPr>
      <w:b/>
      <w:sz w:val="32"/>
    </w:rPr>
  </w:style>
  <w:style w:type="paragraph" w:customStyle="1" w:styleId="notemargin">
    <w:name w:val="note(margin)"/>
    <w:aliases w:val="nm"/>
    <w:basedOn w:val="OPCParaBase"/>
    <w:rsid w:val="00B00418"/>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B00418"/>
    <w:pPr>
      <w:spacing w:line="240" w:lineRule="auto"/>
      <w:jc w:val="right"/>
    </w:pPr>
    <w:rPr>
      <w:rFonts w:ascii="Arial" w:hAnsi="Arial"/>
      <w:b/>
      <w:i/>
    </w:rPr>
  </w:style>
  <w:style w:type="paragraph" w:customStyle="1" w:styleId="Page1">
    <w:name w:val="Page1"/>
    <w:basedOn w:val="OPCParaBase"/>
    <w:rsid w:val="00B00418"/>
    <w:pPr>
      <w:spacing w:before="5600" w:line="240" w:lineRule="auto"/>
    </w:pPr>
    <w:rPr>
      <w:b/>
      <w:sz w:val="32"/>
    </w:rPr>
  </w:style>
  <w:style w:type="paragraph" w:customStyle="1" w:styleId="SOText">
    <w:name w:val="SO Text"/>
    <w:aliases w:val="sot"/>
    <w:link w:val="SOTextChar"/>
    <w:rsid w:val="00B0041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B00418"/>
    <w:pPr>
      <w:tabs>
        <w:tab w:val="left" w:pos="2977"/>
      </w:tabs>
      <w:spacing w:before="180" w:line="240" w:lineRule="auto"/>
      <w:ind w:left="1985" w:hanging="851"/>
    </w:pPr>
  </w:style>
  <w:style w:type="paragraph" w:customStyle="1" w:styleId="Portfolio">
    <w:name w:val="Portfolio"/>
    <w:basedOn w:val="OPCParaBase"/>
    <w:rsid w:val="00B00418"/>
    <w:pPr>
      <w:spacing w:line="240" w:lineRule="auto"/>
    </w:pPr>
    <w:rPr>
      <w:i/>
      <w:sz w:val="20"/>
    </w:rPr>
  </w:style>
  <w:style w:type="paragraph" w:customStyle="1" w:styleId="Reading">
    <w:name w:val="Reading"/>
    <w:basedOn w:val="OPCParaBase"/>
    <w:rsid w:val="00B00418"/>
    <w:pPr>
      <w:spacing w:line="240" w:lineRule="auto"/>
    </w:pPr>
    <w:rPr>
      <w:i/>
      <w:sz w:val="20"/>
    </w:rPr>
  </w:style>
  <w:style w:type="character" w:customStyle="1" w:styleId="SOTextChar">
    <w:name w:val="SO Text Char"/>
    <w:aliases w:val="sot Char"/>
    <w:basedOn w:val="DefaultParagraphFont"/>
    <w:link w:val="SOText"/>
    <w:rsid w:val="00B00418"/>
    <w:rPr>
      <w:rFonts w:eastAsiaTheme="minorHAnsi" w:cstheme="minorBidi"/>
      <w:sz w:val="22"/>
      <w:lang w:eastAsia="en-US"/>
    </w:rPr>
  </w:style>
  <w:style w:type="paragraph" w:customStyle="1" w:styleId="ShortT">
    <w:name w:val="ShortT"/>
    <w:basedOn w:val="OPCParaBase"/>
    <w:next w:val="Normal"/>
    <w:qFormat/>
    <w:rsid w:val="00B00418"/>
    <w:pPr>
      <w:spacing w:line="240" w:lineRule="auto"/>
    </w:pPr>
    <w:rPr>
      <w:b/>
      <w:sz w:val="40"/>
    </w:rPr>
  </w:style>
  <w:style w:type="paragraph" w:customStyle="1" w:styleId="Sponsor">
    <w:name w:val="Sponsor"/>
    <w:basedOn w:val="OPCParaBase"/>
    <w:rsid w:val="00B00418"/>
    <w:pPr>
      <w:spacing w:line="240" w:lineRule="auto"/>
    </w:pPr>
    <w:rPr>
      <w:i/>
    </w:rPr>
  </w:style>
  <w:style w:type="paragraph" w:customStyle="1" w:styleId="Subitem">
    <w:name w:val="Subitem"/>
    <w:aliases w:val="iss"/>
    <w:basedOn w:val="OPCParaBase"/>
    <w:rsid w:val="00B00418"/>
    <w:pPr>
      <w:spacing w:before="180" w:line="240" w:lineRule="auto"/>
      <w:ind w:left="709" w:hanging="709"/>
    </w:pPr>
  </w:style>
  <w:style w:type="paragraph" w:customStyle="1" w:styleId="subsection">
    <w:name w:val="subsection"/>
    <w:aliases w:val="ss"/>
    <w:basedOn w:val="OPCParaBase"/>
    <w:link w:val="subsectionChar"/>
    <w:rsid w:val="00B00418"/>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B00418"/>
    <w:pPr>
      <w:keepNext/>
      <w:keepLines/>
      <w:spacing w:before="240" w:line="240" w:lineRule="auto"/>
      <w:ind w:left="1134"/>
    </w:pPr>
    <w:rPr>
      <w:i/>
    </w:rPr>
  </w:style>
  <w:style w:type="paragraph" w:customStyle="1" w:styleId="Tablea">
    <w:name w:val="Table(a)"/>
    <w:aliases w:val="ta"/>
    <w:basedOn w:val="OPCParaBase"/>
    <w:rsid w:val="00B00418"/>
    <w:pPr>
      <w:spacing w:before="60" w:line="240" w:lineRule="auto"/>
      <w:ind w:left="284" w:hanging="284"/>
    </w:pPr>
    <w:rPr>
      <w:sz w:val="20"/>
    </w:rPr>
  </w:style>
  <w:style w:type="paragraph" w:customStyle="1" w:styleId="Tablei">
    <w:name w:val="Table(i)"/>
    <w:aliases w:val="taa"/>
    <w:basedOn w:val="OPCParaBase"/>
    <w:rsid w:val="00B00418"/>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B00418"/>
    <w:pPr>
      <w:spacing w:before="122" w:line="198" w:lineRule="exact"/>
      <w:ind w:left="1843" w:hanging="709"/>
    </w:pPr>
    <w:rPr>
      <w:sz w:val="18"/>
    </w:rPr>
  </w:style>
  <w:style w:type="paragraph" w:customStyle="1" w:styleId="TLPnoteright">
    <w:name w:val="TLPnote(right)"/>
    <w:aliases w:val="nr"/>
    <w:basedOn w:val="OPCParaBase"/>
    <w:rsid w:val="00B00418"/>
    <w:pPr>
      <w:spacing w:before="122" w:line="198" w:lineRule="exact"/>
      <w:ind w:left="1985" w:hanging="851"/>
      <w:jc w:val="right"/>
    </w:pPr>
    <w:rPr>
      <w:sz w:val="18"/>
    </w:rPr>
  </w:style>
  <w:style w:type="paragraph" w:customStyle="1" w:styleId="notetext">
    <w:name w:val="note(text)"/>
    <w:aliases w:val="n"/>
    <w:basedOn w:val="OPCParaBase"/>
    <w:rsid w:val="00B00418"/>
    <w:pPr>
      <w:spacing w:before="122" w:line="240" w:lineRule="auto"/>
      <w:ind w:left="1985" w:hanging="851"/>
    </w:pPr>
    <w:rPr>
      <w:sz w:val="18"/>
    </w:rPr>
  </w:style>
  <w:style w:type="paragraph" w:customStyle="1" w:styleId="PageBreak">
    <w:name w:val="PageBreak"/>
    <w:aliases w:val="pb"/>
    <w:basedOn w:val="OPCParaBase"/>
    <w:rsid w:val="00B00418"/>
    <w:pPr>
      <w:spacing w:line="240" w:lineRule="auto"/>
    </w:pPr>
    <w:rPr>
      <w:sz w:val="20"/>
    </w:rPr>
  </w:style>
  <w:style w:type="paragraph" w:customStyle="1" w:styleId="ParlAmend">
    <w:name w:val="ParlAmend"/>
    <w:aliases w:val="pp"/>
    <w:basedOn w:val="OPCParaBase"/>
    <w:rsid w:val="00B00418"/>
    <w:pPr>
      <w:spacing w:before="240" w:line="240" w:lineRule="atLeast"/>
      <w:ind w:hanging="567"/>
    </w:pPr>
    <w:rPr>
      <w:sz w:val="24"/>
    </w:rPr>
  </w:style>
  <w:style w:type="paragraph" w:customStyle="1" w:styleId="Preamble">
    <w:name w:val="Preamble"/>
    <w:basedOn w:val="OPCParaBase"/>
    <w:next w:val="Normal"/>
    <w:rsid w:val="00B00418"/>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B00418"/>
    <w:pPr>
      <w:spacing w:line="240" w:lineRule="auto"/>
    </w:pPr>
    <w:rPr>
      <w:sz w:val="28"/>
    </w:rPr>
  </w:style>
  <w:style w:type="paragraph" w:customStyle="1" w:styleId="SubitemHead">
    <w:name w:val="SubitemHead"/>
    <w:aliases w:val="issh"/>
    <w:basedOn w:val="OPCParaBase"/>
    <w:rsid w:val="00B004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0418"/>
    <w:pPr>
      <w:spacing w:before="40" w:line="240" w:lineRule="auto"/>
      <w:ind w:left="1134"/>
    </w:pPr>
  </w:style>
  <w:style w:type="paragraph" w:customStyle="1" w:styleId="TableAA">
    <w:name w:val="Table(AA)"/>
    <w:aliases w:val="taaa"/>
    <w:basedOn w:val="OPCParaBase"/>
    <w:rsid w:val="00B0041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00418"/>
    <w:pPr>
      <w:spacing w:before="60" w:line="240" w:lineRule="atLeast"/>
    </w:pPr>
    <w:rPr>
      <w:sz w:val="20"/>
    </w:rPr>
  </w:style>
  <w:style w:type="paragraph" w:customStyle="1" w:styleId="TLPBoxTextnote">
    <w:name w:val="TLPBoxText(note"/>
    <w:aliases w:val="right)"/>
    <w:basedOn w:val="OPCParaBase"/>
    <w:rsid w:val="00B004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0418"/>
    <w:pPr>
      <w:numPr>
        <w:numId w:val="27"/>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B00418"/>
    <w:pPr>
      <w:spacing w:line="240" w:lineRule="exact"/>
      <w:ind w:left="284" w:hanging="284"/>
    </w:pPr>
    <w:rPr>
      <w:sz w:val="20"/>
    </w:rPr>
  </w:style>
  <w:style w:type="paragraph" w:customStyle="1" w:styleId="TofSectsHeading">
    <w:name w:val="TofSects(Heading)"/>
    <w:basedOn w:val="OPCParaBase"/>
    <w:rsid w:val="00B00418"/>
    <w:pPr>
      <w:spacing w:before="240" w:after="120" w:line="240" w:lineRule="auto"/>
    </w:pPr>
    <w:rPr>
      <w:b/>
      <w:sz w:val="24"/>
    </w:rPr>
  </w:style>
  <w:style w:type="paragraph" w:customStyle="1" w:styleId="TofSectsSubdiv">
    <w:name w:val="TofSects(Subdiv)"/>
    <w:basedOn w:val="OPCParaBase"/>
    <w:rsid w:val="00B00418"/>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B00418"/>
    <w:pPr>
      <w:keepLines/>
      <w:spacing w:before="240" w:after="120" w:line="240" w:lineRule="auto"/>
      <w:ind w:left="794"/>
    </w:pPr>
    <w:rPr>
      <w:b/>
      <w:kern w:val="28"/>
      <w:sz w:val="20"/>
    </w:rPr>
  </w:style>
  <w:style w:type="paragraph" w:customStyle="1" w:styleId="TofSectsSection">
    <w:name w:val="TofSects(Section)"/>
    <w:basedOn w:val="OPCParaBase"/>
    <w:rsid w:val="00B00418"/>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B00418"/>
    <w:pPr>
      <w:spacing w:line="240" w:lineRule="auto"/>
    </w:pPr>
    <w:rPr>
      <w:rFonts w:ascii="Tahoma" w:hAnsi="Tahoma" w:cs="Tahoma"/>
      <w:sz w:val="16"/>
      <w:szCs w:val="16"/>
    </w:rPr>
  </w:style>
  <w:style w:type="paragraph" w:styleId="BlockText">
    <w:name w:val="Block Text"/>
    <w:rsid w:val="00361FF5"/>
    <w:pPr>
      <w:spacing w:after="120"/>
      <w:ind w:left="1440" w:right="1440"/>
    </w:pPr>
    <w:rPr>
      <w:sz w:val="22"/>
      <w:szCs w:val="24"/>
    </w:rPr>
  </w:style>
  <w:style w:type="paragraph" w:styleId="BodyText">
    <w:name w:val="Body Text"/>
    <w:rsid w:val="00361FF5"/>
    <w:pPr>
      <w:spacing w:after="120"/>
    </w:pPr>
    <w:rPr>
      <w:sz w:val="22"/>
      <w:szCs w:val="24"/>
    </w:rPr>
  </w:style>
  <w:style w:type="paragraph" w:styleId="BodyText2">
    <w:name w:val="Body Text 2"/>
    <w:rsid w:val="00361FF5"/>
    <w:pPr>
      <w:spacing w:after="120" w:line="480" w:lineRule="auto"/>
    </w:pPr>
    <w:rPr>
      <w:sz w:val="22"/>
      <w:szCs w:val="24"/>
    </w:rPr>
  </w:style>
  <w:style w:type="paragraph" w:styleId="BodyText3">
    <w:name w:val="Body Text 3"/>
    <w:rsid w:val="00361FF5"/>
    <w:pPr>
      <w:spacing w:after="120"/>
    </w:pPr>
    <w:rPr>
      <w:sz w:val="16"/>
      <w:szCs w:val="16"/>
    </w:rPr>
  </w:style>
  <w:style w:type="paragraph" w:styleId="BodyTextIndent">
    <w:name w:val="Body Text Indent"/>
    <w:rsid w:val="00361FF5"/>
    <w:pPr>
      <w:spacing w:after="120"/>
      <w:ind w:left="283"/>
    </w:pPr>
    <w:rPr>
      <w:sz w:val="22"/>
      <w:szCs w:val="24"/>
    </w:rPr>
  </w:style>
  <w:style w:type="paragraph" w:styleId="BodyTextIndent2">
    <w:name w:val="Body Text Indent 2"/>
    <w:rsid w:val="00361FF5"/>
    <w:pPr>
      <w:spacing w:after="120" w:line="480" w:lineRule="auto"/>
      <w:ind w:left="283"/>
    </w:pPr>
    <w:rPr>
      <w:sz w:val="22"/>
      <w:szCs w:val="24"/>
    </w:rPr>
  </w:style>
  <w:style w:type="paragraph" w:styleId="BodyTextIndent3">
    <w:name w:val="Body Text Indent 3"/>
    <w:rsid w:val="00361FF5"/>
    <w:pPr>
      <w:spacing w:after="120"/>
      <w:ind w:left="283"/>
    </w:pPr>
    <w:rPr>
      <w:sz w:val="16"/>
      <w:szCs w:val="16"/>
    </w:rPr>
  </w:style>
  <w:style w:type="paragraph" w:styleId="Caption">
    <w:name w:val="caption"/>
    <w:next w:val="Normal"/>
    <w:qFormat/>
    <w:rsid w:val="00361FF5"/>
    <w:pPr>
      <w:spacing w:before="120" w:after="120"/>
    </w:pPr>
    <w:rPr>
      <w:b/>
      <w:bCs/>
    </w:rPr>
  </w:style>
  <w:style w:type="paragraph" w:styleId="Closing">
    <w:name w:val="Closing"/>
    <w:rsid w:val="00361FF5"/>
    <w:pPr>
      <w:ind w:left="4252"/>
    </w:pPr>
    <w:rPr>
      <w:sz w:val="22"/>
      <w:szCs w:val="24"/>
    </w:rPr>
  </w:style>
  <w:style w:type="paragraph" w:styleId="CommentText">
    <w:name w:val="annotation text"/>
    <w:rsid w:val="00361FF5"/>
  </w:style>
  <w:style w:type="paragraph" w:styleId="CommentSubject">
    <w:name w:val="annotation subject"/>
    <w:next w:val="CommentText"/>
    <w:rsid w:val="00361FF5"/>
    <w:rPr>
      <w:b/>
      <w:bCs/>
      <w:szCs w:val="24"/>
    </w:rPr>
  </w:style>
  <w:style w:type="paragraph" w:styleId="Date">
    <w:name w:val="Date"/>
    <w:next w:val="Normal"/>
    <w:rsid w:val="00361FF5"/>
    <w:rPr>
      <w:sz w:val="22"/>
      <w:szCs w:val="24"/>
    </w:rPr>
  </w:style>
  <w:style w:type="paragraph" w:styleId="DocumentMap">
    <w:name w:val="Document Map"/>
    <w:rsid w:val="00361FF5"/>
    <w:pPr>
      <w:shd w:val="clear" w:color="auto" w:fill="000080"/>
    </w:pPr>
    <w:rPr>
      <w:rFonts w:ascii="Tahoma" w:hAnsi="Tahoma" w:cs="Tahoma"/>
      <w:sz w:val="22"/>
      <w:szCs w:val="24"/>
    </w:rPr>
  </w:style>
  <w:style w:type="paragraph" w:styleId="E-mailSignature">
    <w:name w:val="E-mail Signature"/>
    <w:rsid w:val="00361FF5"/>
    <w:rPr>
      <w:sz w:val="22"/>
      <w:szCs w:val="24"/>
    </w:rPr>
  </w:style>
  <w:style w:type="paragraph" w:styleId="EndnoteText">
    <w:name w:val="endnote text"/>
    <w:rsid w:val="00361FF5"/>
  </w:style>
  <w:style w:type="paragraph" w:styleId="EnvelopeAddress">
    <w:name w:val="envelope address"/>
    <w:rsid w:val="00361FF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61FF5"/>
    <w:rPr>
      <w:rFonts w:ascii="Arial" w:hAnsi="Arial" w:cs="Arial"/>
    </w:rPr>
  </w:style>
  <w:style w:type="paragraph" w:styleId="Footer">
    <w:name w:val="footer"/>
    <w:link w:val="FooterChar"/>
    <w:rsid w:val="00B00418"/>
    <w:pPr>
      <w:tabs>
        <w:tab w:val="center" w:pos="4153"/>
        <w:tab w:val="right" w:pos="8306"/>
      </w:tabs>
    </w:pPr>
    <w:rPr>
      <w:sz w:val="22"/>
      <w:szCs w:val="24"/>
    </w:rPr>
  </w:style>
  <w:style w:type="paragraph" w:styleId="FootnoteText">
    <w:name w:val="footnote text"/>
    <w:rsid w:val="00361FF5"/>
  </w:style>
  <w:style w:type="paragraph" w:styleId="Header">
    <w:name w:val="header"/>
    <w:basedOn w:val="OPCParaBase"/>
    <w:link w:val="HeaderChar"/>
    <w:unhideWhenUsed/>
    <w:rsid w:val="00B00418"/>
    <w:pPr>
      <w:keepNext/>
      <w:keepLines/>
      <w:tabs>
        <w:tab w:val="center" w:pos="4150"/>
        <w:tab w:val="right" w:pos="8307"/>
      </w:tabs>
      <w:spacing w:line="160" w:lineRule="exact"/>
    </w:pPr>
    <w:rPr>
      <w:sz w:val="16"/>
    </w:rPr>
  </w:style>
  <w:style w:type="paragraph" w:styleId="HTMLAddress">
    <w:name w:val="HTML Address"/>
    <w:rsid w:val="00361FF5"/>
    <w:rPr>
      <w:i/>
      <w:iCs/>
      <w:sz w:val="22"/>
      <w:szCs w:val="24"/>
    </w:rPr>
  </w:style>
  <w:style w:type="paragraph" w:styleId="HTMLPreformatted">
    <w:name w:val="HTML Preformatted"/>
    <w:rsid w:val="00361FF5"/>
    <w:rPr>
      <w:rFonts w:ascii="Courier New" w:hAnsi="Courier New" w:cs="Courier New"/>
    </w:rPr>
  </w:style>
  <w:style w:type="paragraph" w:styleId="Index1">
    <w:name w:val="index 1"/>
    <w:next w:val="Normal"/>
    <w:rsid w:val="00361FF5"/>
    <w:pPr>
      <w:ind w:left="220" w:hanging="220"/>
    </w:pPr>
    <w:rPr>
      <w:sz w:val="22"/>
      <w:szCs w:val="24"/>
    </w:rPr>
  </w:style>
  <w:style w:type="paragraph" w:styleId="Index2">
    <w:name w:val="index 2"/>
    <w:next w:val="Normal"/>
    <w:rsid w:val="00361FF5"/>
    <w:pPr>
      <w:ind w:left="440" w:hanging="220"/>
    </w:pPr>
    <w:rPr>
      <w:sz w:val="22"/>
      <w:szCs w:val="24"/>
    </w:rPr>
  </w:style>
  <w:style w:type="paragraph" w:styleId="Index3">
    <w:name w:val="index 3"/>
    <w:next w:val="Normal"/>
    <w:rsid w:val="00361FF5"/>
    <w:pPr>
      <w:ind w:left="660" w:hanging="220"/>
    </w:pPr>
    <w:rPr>
      <w:sz w:val="22"/>
      <w:szCs w:val="24"/>
    </w:rPr>
  </w:style>
  <w:style w:type="paragraph" w:styleId="Index4">
    <w:name w:val="index 4"/>
    <w:next w:val="Normal"/>
    <w:rsid w:val="00361FF5"/>
    <w:pPr>
      <w:ind w:left="880" w:hanging="220"/>
    </w:pPr>
    <w:rPr>
      <w:sz w:val="22"/>
      <w:szCs w:val="24"/>
    </w:rPr>
  </w:style>
  <w:style w:type="paragraph" w:styleId="Index5">
    <w:name w:val="index 5"/>
    <w:next w:val="Normal"/>
    <w:rsid w:val="00361FF5"/>
    <w:pPr>
      <w:ind w:left="1100" w:hanging="220"/>
    </w:pPr>
    <w:rPr>
      <w:sz w:val="22"/>
      <w:szCs w:val="24"/>
    </w:rPr>
  </w:style>
  <w:style w:type="paragraph" w:styleId="Index6">
    <w:name w:val="index 6"/>
    <w:next w:val="Normal"/>
    <w:rsid w:val="00361FF5"/>
    <w:pPr>
      <w:ind w:left="1320" w:hanging="220"/>
    </w:pPr>
    <w:rPr>
      <w:sz w:val="22"/>
      <w:szCs w:val="24"/>
    </w:rPr>
  </w:style>
  <w:style w:type="paragraph" w:styleId="Index7">
    <w:name w:val="index 7"/>
    <w:next w:val="Normal"/>
    <w:rsid w:val="00361FF5"/>
    <w:pPr>
      <w:ind w:left="1540" w:hanging="220"/>
    </w:pPr>
    <w:rPr>
      <w:sz w:val="22"/>
      <w:szCs w:val="24"/>
    </w:rPr>
  </w:style>
  <w:style w:type="paragraph" w:styleId="Index8">
    <w:name w:val="index 8"/>
    <w:next w:val="Normal"/>
    <w:rsid w:val="00361FF5"/>
    <w:pPr>
      <w:ind w:left="1760" w:hanging="220"/>
    </w:pPr>
    <w:rPr>
      <w:sz w:val="22"/>
      <w:szCs w:val="24"/>
    </w:rPr>
  </w:style>
  <w:style w:type="paragraph" w:styleId="Index9">
    <w:name w:val="index 9"/>
    <w:next w:val="Normal"/>
    <w:rsid w:val="00361FF5"/>
    <w:pPr>
      <w:ind w:left="1980" w:hanging="220"/>
    </w:pPr>
    <w:rPr>
      <w:sz w:val="22"/>
      <w:szCs w:val="24"/>
    </w:rPr>
  </w:style>
  <w:style w:type="paragraph" w:styleId="IndexHeading">
    <w:name w:val="index heading"/>
    <w:next w:val="Index1"/>
    <w:rsid w:val="00361FF5"/>
    <w:rPr>
      <w:rFonts w:ascii="Arial" w:hAnsi="Arial" w:cs="Arial"/>
      <w:b/>
      <w:bCs/>
      <w:sz w:val="22"/>
      <w:szCs w:val="24"/>
    </w:rPr>
  </w:style>
  <w:style w:type="paragraph" w:styleId="List">
    <w:name w:val="List"/>
    <w:rsid w:val="00361FF5"/>
    <w:pPr>
      <w:ind w:left="283" w:hanging="283"/>
    </w:pPr>
    <w:rPr>
      <w:sz w:val="22"/>
      <w:szCs w:val="24"/>
    </w:rPr>
  </w:style>
  <w:style w:type="paragraph" w:styleId="List2">
    <w:name w:val="List 2"/>
    <w:rsid w:val="00361FF5"/>
    <w:pPr>
      <w:ind w:left="566" w:hanging="283"/>
    </w:pPr>
    <w:rPr>
      <w:sz w:val="22"/>
      <w:szCs w:val="24"/>
    </w:rPr>
  </w:style>
  <w:style w:type="paragraph" w:styleId="List3">
    <w:name w:val="List 3"/>
    <w:rsid w:val="00361FF5"/>
    <w:pPr>
      <w:ind w:left="849" w:hanging="283"/>
    </w:pPr>
    <w:rPr>
      <w:sz w:val="22"/>
      <w:szCs w:val="24"/>
    </w:rPr>
  </w:style>
  <w:style w:type="paragraph" w:styleId="List4">
    <w:name w:val="List 4"/>
    <w:rsid w:val="00361FF5"/>
    <w:pPr>
      <w:ind w:left="1132" w:hanging="283"/>
    </w:pPr>
    <w:rPr>
      <w:sz w:val="22"/>
      <w:szCs w:val="24"/>
    </w:rPr>
  </w:style>
  <w:style w:type="paragraph" w:styleId="List5">
    <w:name w:val="List 5"/>
    <w:rsid w:val="00361FF5"/>
    <w:pPr>
      <w:ind w:left="1415" w:hanging="283"/>
    </w:pPr>
    <w:rPr>
      <w:sz w:val="22"/>
      <w:szCs w:val="24"/>
    </w:rPr>
  </w:style>
  <w:style w:type="paragraph" w:styleId="ListBullet">
    <w:name w:val="List Bullet"/>
    <w:rsid w:val="00361FF5"/>
    <w:pPr>
      <w:numPr>
        <w:numId w:val="1"/>
      </w:numPr>
      <w:tabs>
        <w:tab w:val="clear" w:pos="360"/>
        <w:tab w:val="num" w:pos="2989"/>
      </w:tabs>
      <w:ind w:left="1225" w:firstLine="1043"/>
    </w:pPr>
    <w:rPr>
      <w:sz w:val="22"/>
      <w:szCs w:val="24"/>
    </w:rPr>
  </w:style>
  <w:style w:type="paragraph" w:styleId="ListBullet2">
    <w:name w:val="List Bullet 2"/>
    <w:rsid w:val="00361FF5"/>
    <w:pPr>
      <w:numPr>
        <w:numId w:val="2"/>
      </w:numPr>
      <w:tabs>
        <w:tab w:val="clear" w:pos="643"/>
        <w:tab w:val="num" w:pos="360"/>
      </w:tabs>
      <w:ind w:left="360"/>
    </w:pPr>
    <w:rPr>
      <w:sz w:val="22"/>
      <w:szCs w:val="24"/>
    </w:rPr>
  </w:style>
  <w:style w:type="paragraph" w:styleId="ListBullet3">
    <w:name w:val="List Bullet 3"/>
    <w:rsid w:val="00361FF5"/>
    <w:pPr>
      <w:numPr>
        <w:numId w:val="3"/>
      </w:numPr>
      <w:tabs>
        <w:tab w:val="clear" w:pos="926"/>
        <w:tab w:val="num" w:pos="360"/>
      </w:tabs>
      <w:ind w:left="360"/>
    </w:pPr>
    <w:rPr>
      <w:sz w:val="22"/>
      <w:szCs w:val="24"/>
    </w:rPr>
  </w:style>
  <w:style w:type="paragraph" w:styleId="ListBullet4">
    <w:name w:val="List Bullet 4"/>
    <w:rsid w:val="00361FF5"/>
    <w:pPr>
      <w:numPr>
        <w:numId w:val="4"/>
      </w:numPr>
      <w:tabs>
        <w:tab w:val="clear" w:pos="1209"/>
        <w:tab w:val="num" w:pos="926"/>
      </w:tabs>
      <w:ind w:left="926"/>
    </w:pPr>
    <w:rPr>
      <w:sz w:val="22"/>
      <w:szCs w:val="24"/>
    </w:rPr>
  </w:style>
  <w:style w:type="paragraph" w:styleId="ListBullet5">
    <w:name w:val="List Bullet 5"/>
    <w:rsid w:val="00361FF5"/>
    <w:pPr>
      <w:numPr>
        <w:numId w:val="5"/>
      </w:numPr>
    </w:pPr>
    <w:rPr>
      <w:sz w:val="22"/>
      <w:szCs w:val="24"/>
    </w:rPr>
  </w:style>
  <w:style w:type="paragraph" w:styleId="ListContinue">
    <w:name w:val="List Continue"/>
    <w:rsid w:val="00361FF5"/>
    <w:pPr>
      <w:spacing w:after="120"/>
      <w:ind w:left="283"/>
    </w:pPr>
    <w:rPr>
      <w:sz w:val="22"/>
      <w:szCs w:val="24"/>
    </w:rPr>
  </w:style>
  <w:style w:type="paragraph" w:styleId="ListContinue2">
    <w:name w:val="List Continue 2"/>
    <w:rsid w:val="00361FF5"/>
    <w:pPr>
      <w:spacing w:after="120"/>
      <w:ind w:left="566"/>
    </w:pPr>
    <w:rPr>
      <w:sz w:val="22"/>
      <w:szCs w:val="24"/>
    </w:rPr>
  </w:style>
  <w:style w:type="paragraph" w:styleId="ListContinue3">
    <w:name w:val="List Continue 3"/>
    <w:rsid w:val="00361FF5"/>
    <w:pPr>
      <w:spacing w:after="120"/>
      <w:ind w:left="849"/>
    </w:pPr>
    <w:rPr>
      <w:sz w:val="22"/>
      <w:szCs w:val="24"/>
    </w:rPr>
  </w:style>
  <w:style w:type="paragraph" w:styleId="ListContinue4">
    <w:name w:val="List Continue 4"/>
    <w:rsid w:val="00361FF5"/>
    <w:pPr>
      <w:spacing w:after="120"/>
      <w:ind w:left="1132"/>
    </w:pPr>
    <w:rPr>
      <w:sz w:val="22"/>
      <w:szCs w:val="24"/>
    </w:rPr>
  </w:style>
  <w:style w:type="paragraph" w:styleId="ListContinue5">
    <w:name w:val="List Continue 5"/>
    <w:rsid w:val="00361FF5"/>
    <w:pPr>
      <w:spacing w:after="120"/>
      <w:ind w:left="1415"/>
    </w:pPr>
    <w:rPr>
      <w:sz w:val="22"/>
      <w:szCs w:val="24"/>
    </w:rPr>
  </w:style>
  <w:style w:type="paragraph" w:styleId="ListNumber">
    <w:name w:val="List Number"/>
    <w:rsid w:val="00361FF5"/>
    <w:pPr>
      <w:numPr>
        <w:numId w:val="6"/>
      </w:numPr>
      <w:tabs>
        <w:tab w:val="clear" w:pos="360"/>
        <w:tab w:val="num" w:pos="4242"/>
      </w:tabs>
      <w:ind w:left="3521" w:hanging="1043"/>
    </w:pPr>
    <w:rPr>
      <w:sz w:val="22"/>
      <w:szCs w:val="24"/>
    </w:rPr>
  </w:style>
  <w:style w:type="paragraph" w:styleId="ListNumber2">
    <w:name w:val="List Number 2"/>
    <w:rsid w:val="00361FF5"/>
    <w:pPr>
      <w:numPr>
        <w:numId w:val="7"/>
      </w:numPr>
      <w:tabs>
        <w:tab w:val="clear" w:pos="643"/>
        <w:tab w:val="num" w:pos="360"/>
      </w:tabs>
      <w:ind w:left="360"/>
    </w:pPr>
    <w:rPr>
      <w:sz w:val="22"/>
      <w:szCs w:val="24"/>
    </w:rPr>
  </w:style>
  <w:style w:type="paragraph" w:styleId="ListNumber3">
    <w:name w:val="List Number 3"/>
    <w:rsid w:val="00361FF5"/>
    <w:pPr>
      <w:numPr>
        <w:numId w:val="8"/>
      </w:numPr>
      <w:tabs>
        <w:tab w:val="clear" w:pos="926"/>
        <w:tab w:val="num" w:pos="360"/>
      </w:tabs>
      <w:ind w:left="360"/>
    </w:pPr>
    <w:rPr>
      <w:sz w:val="22"/>
      <w:szCs w:val="24"/>
    </w:rPr>
  </w:style>
  <w:style w:type="paragraph" w:styleId="ListNumber4">
    <w:name w:val="List Number 4"/>
    <w:rsid w:val="00361FF5"/>
    <w:pPr>
      <w:numPr>
        <w:numId w:val="9"/>
      </w:numPr>
      <w:tabs>
        <w:tab w:val="clear" w:pos="1209"/>
        <w:tab w:val="num" w:pos="360"/>
      </w:tabs>
      <w:ind w:left="360"/>
    </w:pPr>
    <w:rPr>
      <w:sz w:val="22"/>
      <w:szCs w:val="24"/>
    </w:rPr>
  </w:style>
  <w:style w:type="paragraph" w:styleId="ListNumber5">
    <w:name w:val="List Number 5"/>
    <w:rsid w:val="00361FF5"/>
    <w:pPr>
      <w:numPr>
        <w:numId w:val="10"/>
      </w:numPr>
      <w:tabs>
        <w:tab w:val="clear" w:pos="1492"/>
        <w:tab w:val="num" w:pos="1440"/>
      </w:tabs>
      <w:ind w:left="0" w:firstLine="0"/>
    </w:pPr>
    <w:rPr>
      <w:sz w:val="22"/>
      <w:szCs w:val="24"/>
    </w:rPr>
  </w:style>
  <w:style w:type="paragraph" w:styleId="MessageHeader">
    <w:name w:val="Message Header"/>
    <w:rsid w:val="00361F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61FF5"/>
    <w:rPr>
      <w:sz w:val="24"/>
      <w:szCs w:val="24"/>
    </w:rPr>
  </w:style>
  <w:style w:type="paragraph" w:styleId="NormalIndent">
    <w:name w:val="Normal Indent"/>
    <w:rsid w:val="00361FF5"/>
    <w:pPr>
      <w:ind w:left="720"/>
    </w:pPr>
    <w:rPr>
      <w:sz w:val="22"/>
      <w:szCs w:val="24"/>
    </w:rPr>
  </w:style>
  <w:style w:type="paragraph" w:styleId="NoteHeading">
    <w:name w:val="Note Heading"/>
    <w:next w:val="Normal"/>
    <w:rsid w:val="00361FF5"/>
    <w:rPr>
      <w:sz w:val="22"/>
      <w:szCs w:val="24"/>
    </w:rPr>
  </w:style>
  <w:style w:type="paragraph" w:styleId="PlainText">
    <w:name w:val="Plain Text"/>
    <w:rsid w:val="00361FF5"/>
    <w:rPr>
      <w:rFonts w:ascii="Courier New" w:hAnsi="Courier New" w:cs="Courier New"/>
      <w:sz w:val="22"/>
    </w:rPr>
  </w:style>
  <w:style w:type="paragraph" w:styleId="Salutation">
    <w:name w:val="Salutation"/>
    <w:next w:val="Normal"/>
    <w:rsid w:val="00361FF5"/>
    <w:rPr>
      <w:sz w:val="22"/>
      <w:szCs w:val="24"/>
    </w:rPr>
  </w:style>
  <w:style w:type="paragraph" w:styleId="Signature">
    <w:name w:val="Signature"/>
    <w:rsid w:val="00361FF5"/>
    <w:pPr>
      <w:ind w:left="4252"/>
    </w:pPr>
    <w:rPr>
      <w:sz w:val="22"/>
      <w:szCs w:val="24"/>
    </w:rPr>
  </w:style>
  <w:style w:type="paragraph" w:styleId="Subtitle">
    <w:name w:val="Subtitle"/>
    <w:qFormat/>
    <w:rsid w:val="00361FF5"/>
    <w:pPr>
      <w:spacing w:after="60"/>
      <w:jc w:val="center"/>
    </w:pPr>
    <w:rPr>
      <w:rFonts w:ascii="Arial" w:hAnsi="Arial" w:cs="Arial"/>
      <w:sz w:val="24"/>
      <w:szCs w:val="24"/>
    </w:rPr>
  </w:style>
  <w:style w:type="paragraph" w:styleId="TableofAuthorities">
    <w:name w:val="table of authorities"/>
    <w:next w:val="Normal"/>
    <w:rsid w:val="00361FF5"/>
    <w:pPr>
      <w:ind w:left="220" w:hanging="220"/>
    </w:pPr>
    <w:rPr>
      <w:sz w:val="22"/>
      <w:szCs w:val="24"/>
    </w:rPr>
  </w:style>
  <w:style w:type="paragraph" w:styleId="TableofFigures">
    <w:name w:val="table of figures"/>
    <w:next w:val="Normal"/>
    <w:rsid w:val="00361FF5"/>
    <w:pPr>
      <w:ind w:left="440" w:hanging="440"/>
    </w:pPr>
    <w:rPr>
      <w:sz w:val="22"/>
      <w:szCs w:val="24"/>
    </w:rPr>
  </w:style>
  <w:style w:type="paragraph" w:styleId="Title">
    <w:name w:val="Title"/>
    <w:qFormat/>
    <w:rsid w:val="00361FF5"/>
    <w:pPr>
      <w:spacing w:before="240" w:after="60"/>
      <w:jc w:val="center"/>
    </w:pPr>
    <w:rPr>
      <w:rFonts w:ascii="Arial" w:hAnsi="Arial" w:cs="Arial"/>
      <w:b/>
      <w:bCs/>
      <w:kern w:val="28"/>
      <w:sz w:val="32"/>
      <w:szCs w:val="32"/>
    </w:rPr>
  </w:style>
  <w:style w:type="paragraph" w:styleId="TOAHeading">
    <w:name w:val="toa heading"/>
    <w:next w:val="Normal"/>
    <w:rsid w:val="00361FF5"/>
    <w:pPr>
      <w:spacing w:before="120"/>
    </w:pPr>
    <w:rPr>
      <w:rFonts w:ascii="Arial" w:hAnsi="Arial" w:cs="Arial"/>
      <w:b/>
      <w:bCs/>
      <w:sz w:val="24"/>
      <w:szCs w:val="24"/>
    </w:rPr>
  </w:style>
  <w:style w:type="paragraph" w:styleId="BodyTextFirstIndent">
    <w:name w:val="Body Text First Indent"/>
    <w:basedOn w:val="BodyText"/>
    <w:rsid w:val="00361FF5"/>
    <w:pPr>
      <w:ind w:firstLine="210"/>
    </w:pPr>
  </w:style>
  <w:style w:type="paragraph" w:styleId="BodyTextFirstIndent2">
    <w:name w:val="Body Text First Indent 2"/>
    <w:basedOn w:val="BodyTextIndent"/>
    <w:rsid w:val="00361FF5"/>
    <w:pPr>
      <w:ind w:firstLine="210"/>
    </w:pPr>
  </w:style>
  <w:style w:type="character" w:styleId="CommentReference">
    <w:name w:val="annotation reference"/>
    <w:basedOn w:val="DefaultParagraphFont"/>
    <w:rsid w:val="00361FF5"/>
    <w:rPr>
      <w:sz w:val="16"/>
      <w:szCs w:val="16"/>
    </w:rPr>
  </w:style>
  <w:style w:type="character" w:styleId="Emphasis">
    <w:name w:val="Emphasis"/>
    <w:basedOn w:val="DefaultParagraphFont"/>
    <w:qFormat/>
    <w:rsid w:val="00361FF5"/>
    <w:rPr>
      <w:i/>
      <w:iCs/>
    </w:rPr>
  </w:style>
  <w:style w:type="character" w:styleId="EndnoteReference">
    <w:name w:val="endnote reference"/>
    <w:basedOn w:val="DefaultParagraphFont"/>
    <w:rsid w:val="00361FF5"/>
    <w:rPr>
      <w:vertAlign w:val="superscript"/>
    </w:rPr>
  </w:style>
  <w:style w:type="character" w:styleId="FollowedHyperlink">
    <w:name w:val="FollowedHyperlink"/>
    <w:basedOn w:val="DefaultParagraphFont"/>
    <w:rsid w:val="00361FF5"/>
    <w:rPr>
      <w:color w:val="800080"/>
      <w:u w:val="single"/>
    </w:rPr>
  </w:style>
  <w:style w:type="character" w:styleId="FootnoteReference">
    <w:name w:val="footnote reference"/>
    <w:basedOn w:val="DefaultParagraphFont"/>
    <w:rsid w:val="00361FF5"/>
    <w:rPr>
      <w:vertAlign w:val="superscript"/>
    </w:rPr>
  </w:style>
  <w:style w:type="character" w:styleId="HTMLAcronym">
    <w:name w:val="HTML Acronym"/>
    <w:basedOn w:val="DefaultParagraphFont"/>
    <w:rsid w:val="00361FF5"/>
  </w:style>
  <w:style w:type="character" w:styleId="HTMLCite">
    <w:name w:val="HTML Cite"/>
    <w:basedOn w:val="DefaultParagraphFont"/>
    <w:rsid w:val="00361FF5"/>
    <w:rPr>
      <w:i/>
      <w:iCs/>
    </w:rPr>
  </w:style>
  <w:style w:type="character" w:styleId="HTMLCode">
    <w:name w:val="HTML Code"/>
    <w:basedOn w:val="DefaultParagraphFont"/>
    <w:rsid w:val="00361FF5"/>
    <w:rPr>
      <w:rFonts w:ascii="Courier New" w:hAnsi="Courier New" w:cs="Courier New"/>
      <w:sz w:val="20"/>
      <w:szCs w:val="20"/>
    </w:rPr>
  </w:style>
  <w:style w:type="character" w:styleId="HTMLDefinition">
    <w:name w:val="HTML Definition"/>
    <w:basedOn w:val="DefaultParagraphFont"/>
    <w:rsid w:val="00361FF5"/>
    <w:rPr>
      <w:i/>
      <w:iCs/>
    </w:rPr>
  </w:style>
  <w:style w:type="character" w:styleId="HTMLKeyboard">
    <w:name w:val="HTML Keyboard"/>
    <w:basedOn w:val="DefaultParagraphFont"/>
    <w:rsid w:val="00361FF5"/>
    <w:rPr>
      <w:rFonts w:ascii="Courier New" w:hAnsi="Courier New" w:cs="Courier New"/>
      <w:sz w:val="20"/>
      <w:szCs w:val="20"/>
    </w:rPr>
  </w:style>
  <w:style w:type="character" w:styleId="HTMLSample">
    <w:name w:val="HTML Sample"/>
    <w:basedOn w:val="DefaultParagraphFont"/>
    <w:rsid w:val="00361FF5"/>
    <w:rPr>
      <w:rFonts w:ascii="Courier New" w:hAnsi="Courier New" w:cs="Courier New"/>
    </w:rPr>
  </w:style>
  <w:style w:type="character" w:styleId="HTMLTypewriter">
    <w:name w:val="HTML Typewriter"/>
    <w:basedOn w:val="DefaultParagraphFont"/>
    <w:rsid w:val="00361FF5"/>
    <w:rPr>
      <w:rFonts w:ascii="Courier New" w:hAnsi="Courier New" w:cs="Courier New"/>
      <w:sz w:val="20"/>
      <w:szCs w:val="20"/>
    </w:rPr>
  </w:style>
  <w:style w:type="character" w:styleId="HTMLVariable">
    <w:name w:val="HTML Variable"/>
    <w:basedOn w:val="DefaultParagraphFont"/>
    <w:rsid w:val="00361FF5"/>
    <w:rPr>
      <w:i/>
      <w:iCs/>
    </w:rPr>
  </w:style>
  <w:style w:type="character" w:styleId="Hyperlink">
    <w:name w:val="Hyperlink"/>
    <w:basedOn w:val="DefaultParagraphFont"/>
    <w:rsid w:val="00361FF5"/>
    <w:rPr>
      <w:color w:val="0000FF"/>
      <w:u w:val="single"/>
    </w:rPr>
  </w:style>
  <w:style w:type="character" w:styleId="LineNumber">
    <w:name w:val="line number"/>
    <w:basedOn w:val="OPCCharBase"/>
    <w:uiPriority w:val="99"/>
    <w:unhideWhenUsed/>
    <w:rsid w:val="00B00418"/>
    <w:rPr>
      <w:sz w:val="16"/>
    </w:rPr>
  </w:style>
  <w:style w:type="paragraph" w:styleId="MacroText">
    <w:name w:val="macro"/>
    <w:rsid w:val="00361FF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361FF5"/>
  </w:style>
  <w:style w:type="character" w:styleId="Strong">
    <w:name w:val="Strong"/>
    <w:basedOn w:val="DefaultParagraphFont"/>
    <w:qFormat/>
    <w:rsid w:val="00361FF5"/>
    <w:rPr>
      <w:b/>
      <w:bCs/>
    </w:rPr>
  </w:style>
  <w:style w:type="paragraph" w:styleId="TOC1">
    <w:name w:val="toc 1"/>
    <w:basedOn w:val="OPCParaBase"/>
    <w:next w:val="Normal"/>
    <w:uiPriority w:val="39"/>
    <w:unhideWhenUsed/>
    <w:rsid w:val="00B0041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0041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0041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0041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0041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0041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0041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0041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00418"/>
    <w:pPr>
      <w:keepLines/>
      <w:tabs>
        <w:tab w:val="right" w:pos="7088"/>
      </w:tabs>
      <w:spacing w:before="80" w:line="240" w:lineRule="auto"/>
      <w:ind w:left="851" w:right="567"/>
    </w:pPr>
    <w:rPr>
      <w:i/>
      <w:kern w:val="28"/>
      <w:sz w:val="20"/>
    </w:rPr>
  </w:style>
  <w:style w:type="paragraph" w:customStyle="1" w:styleId="CTA-">
    <w:name w:val="CTA -"/>
    <w:basedOn w:val="OPCParaBase"/>
    <w:rsid w:val="00B00418"/>
    <w:pPr>
      <w:spacing w:before="60" w:line="240" w:lineRule="atLeast"/>
      <w:ind w:left="85" w:hanging="85"/>
    </w:pPr>
    <w:rPr>
      <w:sz w:val="20"/>
    </w:rPr>
  </w:style>
  <w:style w:type="paragraph" w:customStyle="1" w:styleId="CTA--">
    <w:name w:val="CTA --"/>
    <w:basedOn w:val="OPCParaBase"/>
    <w:next w:val="Normal"/>
    <w:rsid w:val="00B00418"/>
    <w:pPr>
      <w:spacing w:before="60" w:line="240" w:lineRule="atLeast"/>
      <w:ind w:left="142" w:hanging="142"/>
    </w:pPr>
    <w:rPr>
      <w:sz w:val="20"/>
    </w:rPr>
  </w:style>
  <w:style w:type="paragraph" w:customStyle="1" w:styleId="CTA---">
    <w:name w:val="CTA ---"/>
    <w:basedOn w:val="OPCParaBase"/>
    <w:next w:val="Normal"/>
    <w:rsid w:val="00B00418"/>
    <w:pPr>
      <w:spacing w:before="60" w:line="240" w:lineRule="atLeast"/>
      <w:ind w:left="198" w:hanging="198"/>
    </w:pPr>
    <w:rPr>
      <w:sz w:val="20"/>
    </w:rPr>
  </w:style>
  <w:style w:type="paragraph" w:customStyle="1" w:styleId="CTA----">
    <w:name w:val="CTA ----"/>
    <w:basedOn w:val="OPCParaBase"/>
    <w:next w:val="Normal"/>
    <w:rsid w:val="00B00418"/>
    <w:pPr>
      <w:spacing w:before="60" w:line="240" w:lineRule="atLeast"/>
      <w:ind w:left="255" w:hanging="255"/>
    </w:pPr>
    <w:rPr>
      <w:sz w:val="20"/>
    </w:rPr>
  </w:style>
  <w:style w:type="paragraph" w:customStyle="1" w:styleId="CTA1a">
    <w:name w:val="CTA 1(a)"/>
    <w:basedOn w:val="OPCParaBase"/>
    <w:rsid w:val="00B00418"/>
    <w:pPr>
      <w:tabs>
        <w:tab w:val="right" w:pos="414"/>
      </w:tabs>
      <w:spacing w:before="40" w:line="240" w:lineRule="atLeast"/>
      <w:ind w:left="675" w:hanging="675"/>
    </w:pPr>
    <w:rPr>
      <w:sz w:val="20"/>
    </w:rPr>
  </w:style>
  <w:style w:type="paragraph" w:customStyle="1" w:styleId="CTA1ai">
    <w:name w:val="CTA 1(a)(i)"/>
    <w:basedOn w:val="OPCParaBase"/>
    <w:rsid w:val="00B00418"/>
    <w:pPr>
      <w:tabs>
        <w:tab w:val="right" w:pos="1004"/>
      </w:tabs>
      <w:spacing w:before="40" w:line="240" w:lineRule="atLeast"/>
      <w:ind w:left="1253" w:hanging="1253"/>
    </w:pPr>
    <w:rPr>
      <w:sz w:val="20"/>
    </w:rPr>
  </w:style>
  <w:style w:type="paragraph" w:customStyle="1" w:styleId="CTA2a">
    <w:name w:val="CTA 2(a)"/>
    <w:basedOn w:val="OPCParaBase"/>
    <w:rsid w:val="00B00418"/>
    <w:pPr>
      <w:tabs>
        <w:tab w:val="right" w:pos="482"/>
      </w:tabs>
      <w:spacing w:before="40" w:line="240" w:lineRule="atLeast"/>
      <w:ind w:left="748" w:hanging="748"/>
    </w:pPr>
    <w:rPr>
      <w:sz w:val="20"/>
    </w:rPr>
  </w:style>
  <w:style w:type="paragraph" w:customStyle="1" w:styleId="CTA2ai">
    <w:name w:val="CTA 2(a)(i)"/>
    <w:basedOn w:val="OPCParaBase"/>
    <w:rsid w:val="00B00418"/>
    <w:pPr>
      <w:tabs>
        <w:tab w:val="right" w:pos="1089"/>
      </w:tabs>
      <w:spacing w:before="40" w:line="240" w:lineRule="atLeast"/>
      <w:ind w:left="1327" w:hanging="1327"/>
    </w:pPr>
    <w:rPr>
      <w:sz w:val="20"/>
    </w:rPr>
  </w:style>
  <w:style w:type="paragraph" w:customStyle="1" w:styleId="CTA3a">
    <w:name w:val="CTA 3(a)"/>
    <w:basedOn w:val="OPCParaBase"/>
    <w:rsid w:val="00B00418"/>
    <w:pPr>
      <w:tabs>
        <w:tab w:val="right" w:pos="556"/>
      </w:tabs>
      <w:spacing w:before="40" w:line="240" w:lineRule="atLeast"/>
      <w:ind w:left="805" w:hanging="805"/>
    </w:pPr>
    <w:rPr>
      <w:sz w:val="20"/>
    </w:rPr>
  </w:style>
  <w:style w:type="paragraph" w:customStyle="1" w:styleId="CTA3ai">
    <w:name w:val="CTA 3(a)(i)"/>
    <w:basedOn w:val="OPCParaBase"/>
    <w:rsid w:val="00B00418"/>
    <w:pPr>
      <w:tabs>
        <w:tab w:val="right" w:pos="1140"/>
      </w:tabs>
      <w:spacing w:before="40" w:line="240" w:lineRule="atLeast"/>
      <w:ind w:left="1361" w:hanging="1361"/>
    </w:pPr>
    <w:rPr>
      <w:sz w:val="20"/>
    </w:rPr>
  </w:style>
  <w:style w:type="paragraph" w:customStyle="1" w:styleId="CTA4a">
    <w:name w:val="CTA 4(a)"/>
    <w:basedOn w:val="OPCParaBase"/>
    <w:rsid w:val="00B00418"/>
    <w:pPr>
      <w:tabs>
        <w:tab w:val="right" w:pos="624"/>
      </w:tabs>
      <w:spacing w:before="40" w:line="240" w:lineRule="atLeast"/>
      <w:ind w:left="873" w:hanging="873"/>
    </w:pPr>
    <w:rPr>
      <w:sz w:val="20"/>
    </w:rPr>
  </w:style>
  <w:style w:type="paragraph" w:customStyle="1" w:styleId="CTA4ai">
    <w:name w:val="CTA 4(a)(i)"/>
    <w:basedOn w:val="OPCParaBase"/>
    <w:rsid w:val="00B00418"/>
    <w:pPr>
      <w:tabs>
        <w:tab w:val="right" w:pos="1213"/>
      </w:tabs>
      <w:spacing w:before="40" w:line="240" w:lineRule="atLeast"/>
      <w:ind w:left="1452" w:hanging="1452"/>
    </w:pPr>
    <w:rPr>
      <w:sz w:val="20"/>
    </w:rPr>
  </w:style>
  <w:style w:type="paragraph" w:customStyle="1" w:styleId="CTACAPS">
    <w:name w:val="CTA CAPS"/>
    <w:basedOn w:val="OPCParaBase"/>
    <w:rsid w:val="00B00418"/>
    <w:pPr>
      <w:spacing w:before="60" w:line="240" w:lineRule="atLeast"/>
    </w:pPr>
    <w:rPr>
      <w:sz w:val="20"/>
    </w:rPr>
  </w:style>
  <w:style w:type="paragraph" w:customStyle="1" w:styleId="CTAright">
    <w:name w:val="CTA right"/>
    <w:basedOn w:val="OPCParaBase"/>
    <w:rsid w:val="00B00418"/>
    <w:pPr>
      <w:spacing w:before="60" w:line="240" w:lineRule="auto"/>
      <w:jc w:val="right"/>
    </w:pPr>
    <w:rPr>
      <w:sz w:val="20"/>
    </w:rPr>
  </w:style>
  <w:style w:type="character" w:customStyle="1" w:styleId="ItemHeadChar">
    <w:name w:val="ItemHead Char"/>
    <w:aliases w:val="ih Char"/>
    <w:basedOn w:val="DefaultParagraphFont"/>
    <w:link w:val="ItemHead"/>
    <w:rsid w:val="004531E8"/>
    <w:rPr>
      <w:rFonts w:ascii="Arial" w:hAnsi="Arial"/>
      <w:b/>
      <w:kern w:val="28"/>
      <w:sz w:val="24"/>
    </w:rPr>
  </w:style>
  <w:style w:type="paragraph" w:customStyle="1" w:styleId="SOPara">
    <w:name w:val="SO Para"/>
    <w:aliases w:val="soa"/>
    <w:basedOn w:val="SOText"/>
    <w:link w:val="SOParaChar"/>
    <w:qFormat/>
    <w:rsid w:val="00B00418"/>
    <w:pPr>
      <w:tabs>
        <w:tab w:val="right" w:pos="1786"/>
      </w:tabs>
      <w:spacing w:before="40"/>
      <w:ind w:left="2070" w:hanging="936"/>
    </w:pPr>
  </w:style>
  <w:style w:type="character" w:customStyle="1" w:styleId="paragraphChar">
    <w:name w:val="paragraph Char"/>
    <w:aliases w:val="a Char"/>
    <w:basedOn w:val="DefaultParagraphFont"/>
    <w:link w:val="paragraph"/>
    <w:rsid w:val="004531E8"/>
    <w:rPr>
      <w:sz w:val="22"/>
    </w:rPr>
  </w:style>
  <w:style w:type="character" w:customStyle="1" w:styleId="SOParaChar">
    <w:name w:val="SO Para Char"/>
    <w:aliases w:val="soa Char"/>
    <w:basedOn w:val="DefaultParagraphFont"/>
    <w:link w:val="SOPara"/>
    <w:rsid w:val="00B00418"/>
    <w:rPr>
      <w:rFonts w:eastAsiaTheme="minorHAnsi" w:cstheme="minorBidi"/>
      <w:sz w:val="22"/>
      <w:lang w:eastAsia="en-US"/>
    </w:rPr>
  </w:style>
  <w:style w:type="paragraph" w:customStyle="1" w:styleId="FileName">
    <w:name w:val="FileName"/>
    <w:basedOn w:val="Normal"/>
    <w:rsid w:val="00B00418"/>
  </w:style>
  <w:style w:type="paragraph" w:customStyle="1" w:styleId="SOHeadBold">
    <w:name w:val="SO HeadBold"/>
    <w:aliases w:val="sohb"/>
    <w:basedOn w:val="SOText"/>
    <w:next w:val="SOText"/>
    <w:link w:val="SOHeadBoldChar"/>
    <w:qFormat/>
    <w:rsid w:val="00B00418"/>
    <w:rPr>
      <w:b/>
    </w:rPr>
  </w:style>
  <w:style w:type="character" w:customStyle="1" w:styleId="SOHeadBoldChar">
    <w:name w:val="SO HeadBold Char"/>
    <w:aliases w:val="sohb Char"/>
    <w:basedOn w:val="DefaultParagraphFont"/>
    <w:link w:val="SOHeadBold"/>
    <w:rsid w:val="00B0041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00418"/>
    <w:rPr>
      <w:i/>
    </w:rPr>
  </w:style>
  <w:style w:type="character" w:customStyle="1" w:styleId="SOHeadItalicChar">
    <w:name w:val="SO HeadItalic Char"/>
    <w:aliases w:val="sohi Char"/>
    <w:basedOn w:val="DefaultParagraphFont"/>
    <w:link w:val="SOHeadItalic"/>
    <w:rsid w:val="00B00418"/>
    <w:rPr>
      <w:rFonts w:eastAsiaTheme="minorHAnsi" w:cstheme="minorBidi"/>
      <w:i/>
      <w:sz w:val="22"/>
      <w:lang w:eastAsia="en-US"/>
    </w:rPr>
  </w:style>
  <w:style w:type="paragraph" w:customStyle="1" w:styleId="SOBullet">
    <w:name w:val="SO Bullet"/>
    <w:aliases w:val="sotb"/>
    <w:basedOn w:val="SOText"/>
    <w:link w:val="SOBulletChar"/>
    <w:qFormat/>
    <w:rsid w:val="00B00418"/>
    <w:pPr>
      <w:ind w:left="1559" w:hanging="425"/>
    </w:pPr>
  </w:style>
  <w:style w:type="character" w:customStyle="1" w:styleId="SOBulletChar">
    <w:name w:val="SO Bullet Char"/>
    <w:aliases w:val="sotb Char"/>
    <w:basedOn w:val="DefaultParagraphFont"/>
    <w:link w:val="SOBullet"/>
    <w:rsid w:val="00B00418"/>
    <w:rPr>
      <w:rFonts w:eastAsiaTheme="minorHAnsi" w:cstheme="minorBidi"/>
      <w:sz w:val="22"/>
      <w:lang w:eastAsia="en-US"/>
    </w:rPr>
  </w:style>
  <w:style w:type="paragraph" w:customStyle="1" w:styleId="SOBulletNote">
    <w:name w:val="SO BulletNote"/>
    <w:aliases w:val="sonb"/>
    <w:basedOn w:val="SOTextNote"/>
    <w:link w:val="SOBulletNoteChar"/>
    <w:qFormat/>
    <w:rsid w:val="00B00418"/>
    <w:pPr>
      <w:tabs>
        <w:tab w:val="left" w:pos="1560"/>
      </w:tabs>
      <w:ind w:left="2268" w:hanging="1134"/>
    </w:pPr>
  </w:style>
  <w:style w:type="character" w:customStyle="1" w:styleId="SOBulletNoteChar">
    <w:name w:val="SO BulletNote Char"/>
    <w:aliases w:val="sonb Char"/>
    <w:basedOn w:val="DefaultParagraphFont"/>
    <w:link w:val="SOBulletNote"/>
    <w:rsid w:val="00B00418"/>
    <w:rPr>
      <w:rFonts w:eastAsiaTheme="minorHAnsi" w:cstheme="minorBidi"/>
      <w:sz w:val="18"/>
      <w:lang w:eastAsia="en-US"/>
    </w:rPr>
  </w:style>
  <w:style w:type="numbering" w:styleId="111111">
    <w:name w:val="Outline List 2"/>
    <w:basedOn w:val="NoList"/>
    <w:rsid w:val="00361FF5"/>
    <w:pPr>
      <w:numPr>
        <w:numId w:val="16"/>
      </w:numPr>
    </w:pPr>
  </w:style>
  <w:style w:type="numbering" w:styleId="1ai">
    <w:name w:val="Outline List 1"/>
    <w:basedOn w:val="NoList"/>
    <w:rsid w:val="00361FF5"/>
    <w:pPr>
      <w:numPr>
        <w:numId w:val="25"/>
      </w:numPr>
    </w:pPr>
  </w:style>
  <w:style w:type="paragraph" w:customStyle="1" w:styleId="ActHead1">
    <w:name w:val="ActHead 1"/>
    <w:aliases w:val="c"/>
    <w:basedOn w:val="OPCParaBase"/>
    <w:next w:val="Normal"/>
    <w:qFormat/>
    <w:rsid w:val="00B004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B004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04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04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004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04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04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04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0418"/>
    <w:pPr>
      <w:keepNext/>
      <w:keepLines/>
      <w:spacing w:before="280" w:line="240" w:lineRule="auto"/>
      <w:ind w:left="1134" w:hanging="1134"/>
      <w:outlineLvl w:val="8"/>
    </w:pPr>
    <w:rPr>
      <w:b/>
      <w:i/>
      <w:kern w:val="28"/>
      <w:sz w:val="28"/>
    </w:rPr>
  </w:style>
  <w:style w:type="numbering" w:styleId="ArticleSection">
    <w:name w:val="Outline List 3"/>
    <w:basedOn w:val="NoList"/>
    <w:rsid w:val="00361FF5"/>
    <w:pPr>
      <w:numPr>
        <w:numId w:val="18"/>
      </w:numPr>
    </w:pPr>
  </w:style>
  <w:style w:type="table" w:styleId="Table3Deffects1">
    <w:name w:val="Table 3D effects 1"/>
    <w:basedOn w:val="TableNormal"/>
    <w:rsid w:val="00361FF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61FF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61FF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61FF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61FF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61FF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61FF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61FF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61FF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61FF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61FF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61FF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61FF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61FF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61FF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61FF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61FF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0041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61FF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61FF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61FF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61FF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61FF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61FF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61FF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61FF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61FF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61FF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61FF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61FF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61FF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61FF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61FF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61FF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61FF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61FF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61FF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61FF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61FF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61FF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61FF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61FF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61FF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61FF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PCCharBase">
    <w:name w:val="OPCCharBase"/>
    <w:uiPriority w:val="1"/>
    <w:qFormat/>
    <w:rsid w:val="00B00418"/>
  </w:style>
  <w:style w:type="paragraph" w:customStyle="1" w:styleId="OPCParaBase">
    <w:name w:val="OPCParaBase"/>
    <w:qFormat/>
    <w:rsid w:val="00B00418"/>
    <w:pPr>
      <w:spacing w:line="260" w:lineRule="atLeast"/>
    </w:pPr>
    <w:rPr>
      <w:sz w:val="22"/>
    </w:rPr>
  </w:style>
  <w:style w:type="character" w:customStyle="1" w:styleId="HeaderChar">
    <w:name w:val="Header Char"/>
    <w:basedOn w:val="DefaultParagraphFont"/>
    <w:link w:val="Header"/>
    <w:rsid w:val="00B00418"/>
    <w:rPr>
      <w:sz w:val="16"/>
    </w:rPr>
  </w:style>
  <w:style w:type="paragraph" w:customStyle="1" w:styleId="noteToPara">
    <w:name w:val="noteToPara"/>
    <w:aliases w:val="ntp"/>
    <w:basedOn w:val="OPCParaBase"/>
    <w:rsid w:val="00B00418"/>
    <w:pPr>
      <w:spacing w:before="122" w:line="198" w:lineRule="exact"/>
      <w:ind w:left="2353" w:hanging="709"/>
    </w:pPr>
    <w:rPr>
      <w:sz w:val="18"/>
    </w:rPr>
  </w:style>
  <w:style w:type="paragraph" w:customStyle="1" w:styleId="WRStyle">
    <w:name w:val="WR Style"/>
    <w:aliases w:val="WR"/>
    <w:basedOn w:val="OPCParaBase"/>
    <w:rsid w:val="00B00418"/>
    <w:pPr>
      <w:spacing w:before="240" w:line="240" w:lineRule="auto"/>
      <w:ind w:left="284" w:hanging="284"/>
    </w:pPr>
    <w:rPr>
      <w:b/>
      <w:i/>
      <w:kern w:val="28"/>
      <w:sz w:val="24"/>
    </w:rPr>
  </w:style>
  <w:style w:type="character" w:customStyle="1" w:styleId="FooterChar">
    <w:name w:val="Footer Char"/>
    <w:basedOn w:val="DefaultParagraphFont"/>
    <w:link w:val="Footer"/>
    <w:rsid w:val="00B00418"/>
    <w:rPr>
      <w:sz w:val="22"/>
      <w:szCs w:val="24"/>
    </w:rPr>
  </w:style>
  <w:style w:type="table" w:customStyle="1" w:styleId="CFlag">
    <w:name w:val="CFlag"/>
    <w:basedOn w:val="TableNormal"/>
    <w:uiPriority w:val="99"/>
    <w:rsid w:val="00B00418"/>
    <w:tblPr/>
  </w:style>
  <w:style w:type="paragraph" w:customStyle="1" w:styleId="SignCoverPageEnd">
    <w:name w:val="SignCoverPageEnd"/>
    <w:basedOn w:val="OPCParaBase"/>
    <w:next w:val="Normal"/>
    <w:rsid w:val="00B004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0418"/>
    <w:pPr>
      <w:pBdr>
        <w:top w:val="single" w:sz="4" w:space="1" w:color="auto"/>
      </w:pBdr>
      <w:spacing w:before="360"/>
      <w:ind w:right="397"/>
      <w:jc w:val="both"/>
    </w:pPr>
  </w:style>
  <w:style w:type="paragraph" w:customStyle="1" w:styleId="ENotesHeading1">
    <w:name w:val="ENotesHeading 1"/>
    <w:aliases w:val="Enh1"/>
    <w:basedOn w:val="OPCParaBase"/>
    <w:next w:val="Normal"/>
    <w:rsid w:val="00B00418"/>
    <w:pPr>
      <w:spacing w:before="120"/>
      <w:outlineLvl w:val="1"/>
    </w:pPr>
    <w:rPr>
      <w:b/>
      <w:sz w:val="28"/>
      <w:szCs w:val="28"/>
    </w:rPr>
  </w:style>
  <w:style w:type="paragraph" w:customStyle="1" w:styleId="ENotesHeading2">
    <w:name w:val="ENotesHeading 2"/>
    <w:aliases w:val="Enh2"/>
    <w:basedOn w:val="OPCParaBase"/>
    <w:next w:val="Normal"/>
    <w:rsid w:val="00B00418"/>
    <w:pPr>
      <w:spacing w:before="120" w:after="120"/>
      <w:outlineLvl w:val="2"/>
    </w:pPr>
    <w:rPr>
      <w:b/>
      <w:sz w:val="24"/>
      <w:szCs w:val="28"/>
    </w:rPr>
  </w:style>
  <w:style w:type="paragraph" w:customStyle="1" w:styleId="CompiledActNo">
    <w:name w:val="CompiledActNo"/>
    <w:basedOn w:val="OPCParaBase"/>
    <w:next w:val="Normal"/>
    <w:rsid w:val="00B00418"/>
    <w:rPr>
      <w:b/>
      <w:sz w:val="24"/>
      <w:szCs w:val="24"/>
    </w:rPr>
  </w:style>
  <w:style w:type="paragraph" w:customStyle="1" w:styleId="ENotesText">
    <w:name w:val="ENotesText"/>
    <w:aliases w:val="Ent,ENt"/>
    <w:basedOn w:val="OPCParaBase"/>
    <w:next w:val="Normal"/>
    <w:rsid w:val="00B00418"/>
    <w:pPr>
      <w:spacing w:before="120"/>
    </w:pPr>
  </w:style>
  <w:style w:type="paragraph" w:customStyle="1" w:styleId="CompiledMadeUnder">
    <w:name w:val="CompiledMadeUnder"/>
    <w:basedOn w:val="OPCParaBase"/>
    <w:next w:val="Normal"/>
    <w:rsid w:val="00B00418"/>
    <w:rPr>
      <w:i/>
      <w:sz w:val="24"/>
      <w:szCs w:val="24"/>
    </w:rPr>
  </w:style>
  <w:style w:type="paragraph" w:customStyle="1" w:styleId="Paragraphsub-sub-sub">
    <w:name w:val="Paragraph(sub-sub-sub)"/>
    <w:aliases w:val="aaaa"/>
    <w:basedOn w:val="OPCParaBase"/>
    <w:rsid w:val="00B0041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004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04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04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041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00418"/>
    <w:pPr>
      <w:spacing w:before="60" w:line="240" w:lineRule="auto"/>
    </w:pPr>
    <w:rPr>
      <w:rFonts w:cs="Arial"/>
      <w:sz w:val="20"/>
      <w:szCs w:val="22"/>
    </w:rPr>
  </w:style>
  <w:style w:type="paragraph" w:customStyle="1" w:styleId="ActHead10">
    <w:name w:val="ActHead 10"/>
    <w:aliases w:val="sp"/>
    <w:basedOn w:val="OPCParaBase"/>
    <w:next w:val="ActHead3"/>
    <w:rsid w:val="00B0041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00418"/>
    <w:rPr>
      <w:rFonts w:ascii="Tahoma" w:eastAsiaTheme="minorHAnsi" w:hAnsi="Tahoma" w:cs="Tahoma"/>
      <w:sz w:val="16"/>
      <w:szCs w:val="16"/>
      <w:lang w:eastAsia="en-US"/>
    </w:rPr>
  </w:style>
  <w:style w:type="paragraph" w:customStyle="1" w:styleId="NoteToSubpara">
    <w:name w:val="NoteToSubpara"/>
    <w:aliases w:val="nts"/>
    <w:basedOn w:val="OPCParaBase"/>
    <w:rsid w:val="00B00418"/>
    <w:pPr>
      <w:spacing w:before="40" w:line="198" w:lineRule="exact"/>
      <w:ind w:left="2835" w:hanging="709"/>
    </w:pPr>
    <w:rPr>
      <w:sz w:val="18"/>
    </w:rPr>
  </w:style>
  <w:style w:type="paragraph" w:customStyle="1" w:styleId="ENoteTableHeading">
    <w:name w:val="ENoteTableHeading"/>
    <w:aliases w:val="enth"/>
    <w:basedOn w:val="OPCParaBase"/>
    <w:rsid w:val="00B00418"/>
    <w:pPr>
      <w:keepNext/>
      <w:spacing w:before="60" w:line="240" w:lineRule="atLeast"/>
    </w:pPr>
    <w:rPr>
      <w:rFonts w:ascii="Arial" w:hAnsi="Arial"/>
      <w:b/>
      <w:sz w:val="16"/>
    </w:rPr>
  </w:style>
  <w:style w:type="paragraph" w:customStyle="1" w:styleId="ENoteTTi">
    <w:name w:val="ENoteTTi"/>
    <w:aliases w:val="entti"/>
    <w:basedOn w:val="OPCParaBase"/>
    <w:rsid w:val="00B00418"/>
    <w:pPr>
      <w:keepNext/>
      <w:spacing w:before="60" w:line="240" w:lineRule="atLeast"/>
      <w:ind w:left="170"/>
    </w:pPr>
    <w:rPr>
      <w:sz w:val="16"/>
    </w:rPr>
  </w:style>
  <w:style w:type="paragraph" w:customStyle="1" w:styleId="ENoteTTIndentHeading">
    <w:name w:val="ENoteTTIndentHeading"/>
    <w:aliases w:val="enTTHi"/>
    <w:basedOn w:val="OPCParaBase"/>
    <w:rsid w:val="00B004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0418"/>
    <w:pPr>
      <w:spacing w:before="60" w:line="240" w:lineRule="atLeast"/>
    </w:pPr>
    <w:rPr>
      <w:sz w:val="16"/>
    </w:rPr>
  </w:style>
  <w:style w:type="paragraph" w:customStyle="1" w:styleId="MadeunderText">
    <w:name w:val="MadeunderText"/>
    <w:basedOn w:val="OPCParaBase"/>
    <w:next w:val="CompiledMadeUnder"/>
    <w:rsid w:val="00B00418"/>
    <w:pPr>
      <w:spacing w:before="240"/>
    </w:pPr>
    <w:rPr>
      <w:sz w:val="24"/>
      <w:szCs w:val="24"/>
    </w:rPr>
  </w:style>
  <w:style w:type="paragraph" w:customStyle="1" w:styleId="ENotesHeading3">
    <w:name w:val="ENotesHeading 3"/>
    <w:aliases w:val="Enh3"/>
    <w:basedOn w:val="OPCParaBase"/>
    <w:next w:val="Normal"/>
    <w:rsid w:val="00B00418"/>
    <w:pPr>
      <w:keepNext/>
      <w:spacing w:before="120" w:line="240" w:lineRule="auto"/>
      <w:outlineLvl w:val="4"/>
    </w:pPr>
    <w:rPr>
      <w:b/>
      <w:szCs w:val="24"/>
    </w:rPr>
  </w:style>
  <w:style w:type="paragraph" w:customStyle="1" w:styleId="SubPartCASA">
    <w:name w:val="SubPart(CASA)"/>
    <w:aliases w:val="csp"/>
    <w:basedOn w:val="OPCParaBase"/>
    <w:next w:val="ActHead3"/>
    <w:rsid w:val="00B00418"/>
    <w:pPr>
      <w:keepNext/>
      <w:keepLines/>
      <w:spacing w:before="280"/>
      <w:outlineLvl w:val="1"/>
    </w:pPr>
    <w:rPr>
      <w:b/>
      <w:kern w:val="28"/>
      <w:sz w:val="32"/>
    </w:rPr>
  </w:style>
  <w:style w:type="character" w:customStyle="1" w:styleId="CharSubPartTextCASA">
    <w:name w:val="CharSubPartText(CASA)"/>
    <w:basedOn w:val="OPCCharBase"/>
    <w:uiPriority w:val="1"/>
    <w:rsid w:val="00B00418"/>
  </w:style>
  <w:style w:type="character" w:customStyle="1" w:styleId="CharSubPartNoCASA">
    <w:name w:val="CharSubPartNo(CASA)"/>
    <w:basedOn w:val="OPCCharBase"/>
    <w:uiPriority w:val="1"/>
    <w:rsid w:val="00B00418"/>
  </w:style>
  <w:style w:type="paragraph" w:customStyle="1" w:styleId="ENoteTTIndentHeadingSub">
    <w:name w:val="ENoteTTIndentHeadingSub"/>
    <w:aliases w:val="enTTHis"/>
    <w:basedOn w:val="OPCParaBase"/>
    <w:rsid w:val="00B00418"/>
    <w:pPr>
      <w:keepNext/>
      <w:spacing w:before="60" w:line="240" w:lineRule="atLeast"/>
      <w:ind w:left="340"/>
    </w:pPr>
    <w:rPr>
      <w:b/>
      <w:sz w:val="16"/>
    </w:rPr>
  </w:style>
  <w:style w:type="paragraph" w:customStyle="1" w:styleId="ENoteTTiSub">
    <w:name w:val="ENoteTTiSub"/>
    <w:aliases w:val="enttis"/>
    <w:basedOn w:val="OPCParaBase"/>
    <w:rsid w:val="00B00418"/>
    <w:pPr>
      <w:keepNext/>
      <w:spacing w:before="60" w:line="240" w:lineRule="atLeast"/>
      <w:ind w:left="340"/>
    </w:pPr>
    <w:rPr>
      <w:sz w:val="16"/>
    </w:rPr>
  </w:style>
  <w:style w:type="paragraph" w:customStyle="1" w:styleId="SubDivisionMigration">
    <w:name w:val="SubDivisionMigration"/>
    <w:aliases w:val="sdm"/>
    <w:basedOn w:val="OPCParaBase"/>
    <w:rsid w:val="00B004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0418"/>
    <w:pPr>
      <w:keepNext/>
      <w:keepLines/>
      <w:spacing w:before="240" w:line="240" w:lineRule="auto"/>
      <w:ind w:left="1134" w:hanging="1134"/>
    </w:pPr>
    <w:rPr>
      <w:b/>
      <w:sz w:val="28"/>
    </w:rPr>
  </w:style>
  <w:style w:type="paragraph" w:customStyle="1" w:styleId="FreeForm">
    <w:name w:val="FreeForm"/>
    <w:rsid w:val="00B00418"/>
    <w:rPr>
      <w:rFonts w:ascii="Arial" w:eastAsiaTheme="minorHAnsi" w:hAnsi="Arial" w:cstheme="minorBidi"/>
      <w:sz w:val="22"/>
      <w:lang w:eastAsia="en-US"/>
    </w:rPr>
  </w:style>
  <w:style w:type="paragraph" w:customStyle="1" w:styleId="TableHeading">
    <w:name w:val="TableHeading"/>
    <w:aliases w:val="th"/>
    <w:basedOn w:val="OPCParaBase"/>
    <w:next w:val="Tabletext"/>
    <w:rsid w:val="00B00418"/>
    <w:pPr>
      <w:keepNext/>
      <w:spacing w:before="60" w:line="240" w:lineRule="atLeast"/>
    </w:pPr>
    <w:rPr>
      <w:b/>
      <w:sz w:val="20"/>
    </w:rPr>
  </w:style>
  <w:style w:type="character" w:customStyle="1" w:styleId="subsectionChar">
    <w:name w:val="subsection Char"/>
    <w:aliases w:val="ss Char"/>
    <w:basedOn w:val="DefaultParagraphFont"/>
    <w:link w:val="subsection"/>
    <w:rsid w:val="0002675C"/>
    <w:rPr>
      <w:sz w:val="22"/>
    </w:rPr>
  </w:style>
  <w:style w:type="character" w:customStyle="1" w:styleId="ActHead5Char">
    <w:name w:val="ActHead 5 Char"/>
    <w:aliases w:val="s Char"/>
    <w:link w:val="ActHead5"/>
    <w:locked/>
    <w:rsid w:val="0002675C"/>
    <w:rPr>
      <w:b/>
      <w:kern w:val="28"/>
      <w:sz w:val="24"/>
    </w:rPr>
  </w:style>
  <w:style w:type="character" w:customStyle="1" w:styleId="ActHead2Char">
    <w:name w:val="ActHead 2 Char"/>
    <w:aliases w:val="p Char"/>
    <w:basedOn w:val="DefaultParagraphFont"/>
    <w:link w:val="ActHead2"/>
    <w:rsid w:val="0002675C"/>
    <w:rPr>
      <w:b/>
      <w:kern w:val="28"/>
      <w:sz w:val="32"/>
    </w:rPr>
  </w:style>
  <w:style w:type="paragraph" w:customStyle="1" w:styleId="EnStatement">
    <w:name w:val="EnStatement"/>
    <w:basedOn w:val="Normal"/>
    <w:rsid w:val="00B00418"/>
    <w:pPr>
      <w:numPr>
        <w:numId w:val="28"/>
      </w:numPr>
    </w:pPr>
    <w:rPr>
      <w:rFonts w:eastAsia="Times New Roman" w:cs="Times New Roman"/>
      <w:lang w:eastAsia="en-AU"/>
    </w:rPr>
  </w:style>
  <w:style w:type="paragraph" w:customStyle="1" w:styleId="EnStatementHeading">
    <w:name w:val="EnStatementHeading"/>
    <w:basedOn w:val="Normal"/>
    <w:rsid w:val="00B00418"/>
    <w:rPr>
      <w:rFonts w:eastAsia="Times New Roman" w:cs="Times New Roman"/>
      <w:b/>
      <w:lang w:eastAsia="en-AU"/>
    </w:rPr>
  </w:style>
  <w:style w:type="paragraph" w:styleId="Revision">
    <w:name w:val="Revision"/>
    <w:hidden/>
    <w:uiPriority w:val="99"/>
    <w:semiHidden/>
    <w:rsid w:val="00E40AC1"/>
    <w:rPr>
      <w:rFonts w:eastAsiaTheme="minorHAnsi" w:cstheme="minorBidi"/>
      <w:sz w:val="22"/>
      <w:lang w:eastAsia="en-US"/>
    </w:rPr>
  </w:style>
  <w:style w:type="character" w:customStyle="1" w:styleId="DefinitionChar">
    <w:name w:val="Definition Char"/>
    <w:aliases w:val="dd Char"/>
    <w:link w:val="Definition"/>
    <w:rsid w:val="00B64477"/>
    <w:rPr>
      <w:sz w:val="22"/>
    </w:rPr>
  </w:style>
  <w:style w:type="paragraph" w:customStyle="1" w:styleId="Transitional">
    <w:name w:val="Transitional"/>
    <w:aliases w:val="tr"/>
    <w:basedOn w:val="Normal"/>
    <w:next w:val="Normal"/>
    <w:rsid w:val="00B00418"/>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0418"/>
    <w:pPr>
      <w:spacing w:line="260" w:lineRule="atLeast"/>
    </w:pPr>
    <w:rPr>
      <w:rFonts w:eastAsiaTheme="minorHAnsi" w:cstheme="minorBidi"/>
      <w:sz w:val="22"/>
      <w:lang w:eastAsia="en-US"/>
    </w:rPr>
  </w:style>
  <w:style w:type="paragraph" w:styleId="Heading1">
    <w:name w:val="heading 1"/>
    <w:next w:val="Heading2"/>
    <w:autoRedefine/>
    <w:qFormat/>
    <w:rsid w:val="00361FF5"/>
    <w:pPr>
      <w:keepNext/>
      <w:keepLines/>
      <w:ind w:left="1134" w:hanging="1134"/>
      <w:outlineLvl w:val="0"/>
    </w:pPr>
    <w:rPr>
      <w:b/>
      <w:bCs/>
      <w:kern w:val="28"/>
      <w:sz w:val="36"/>
      <w:szCs w:val="32"/>
    </w:rPr>
  </w:style>
  <w:style w:type="paragraph" w:styleId="Heading2">
    <w:name w:val="heading 2"/>
    <w:basedOn w:val="Heading1"/>
    <w:next w:val="Heading3"/>
    <w:autoRedefine/>
    <w:qFormat/>
    <w:rsid w:val="00361FF5"/>
    <w:pPr>
      <w:spacing w:before="280"/>
      <w:outlineLvl w:val="1"/>
    </w:pPr>
    <w:rPr>
      <w:bCs w:val="0"/>
      <w:iCs/>
      <w:sz w:val="32"/>
      <w:szCs w:val="28"/>
    </w:rPr>
  </w:style>
  <w:style w:type="paragraph" w:styleId="Heading3">
    <w:name w:val="heading 3"/>
    <w:basedOn w:val="Heading1"/>
    <w:next w:val="Heading4"/>
    <w:autoRedefine/>
    <w:qFormat/>
    <w:rsid w:val="00361FF5"/>
    <w:pPr>
      <w:spacing w:before="240"/>
      <w:outlineLvl w:val="2"/>
    </w:pPr>
    <w:rPr>
      <w:bCs w:val="0"/>
      <w:sz w:val="28"/>
      <w:szCs w:val="26"/>
    </w:rPr>
  </w:style>
  <w:style w:type="paragraph" w:styleId="Heading4">
    <w:name w:val="heading 4"/>
    <w:basedOn w:val="Heading1"/>
    <w:next w:val="Heading5"/>
    <w:autoRedefine/>
    <w:qFormat/>
    <w:rsid w:val="00361FF5"/>
    <w:pPr>
      <w:spacing w:before="220"/>
      <w:outlineLvl w:val="3"/>
    </w:pPr>
    <w:rPr>
      <w:bCs w:val="0"/>
      <w:sz w:val="26"/>
      <w:szCs w:val="28"/>
    </w:rPr>
  </w:style>
  <w:style w:type="paragraph" w:styleId="Heading5">
    <w:name w:val="heading 5"/>
    <w:basedOn w:val="Heading1"/>
    <w:next w:val="subsection"/>
    <w:autoRedefine/>
    <w:qFormat/>
    <w:rsid w:val="00361FF5"/>
    <w:pPr>
      <w:spacing w:before="280"/>
      <w:outlineLvl w:val="4"/>
    </w:pPr>
    <w:rPr>
      <w:bCs w:val="0"/>
      <w:iCs/>
      <w:sz w:val="24"/>
      <w:szCs w:val="26"/>
    </w:rPr>
  </w:style>
  <w:style w:type="paragraph" w:styleId="Heading6">
    <w:name w:val="heading 6"/>
    <w:basedOn w:val="Heading1"/>
    <w:next w:val="Heading7"/>
    <w:autoRedefine/>
    <w:qFormat/>
    <w:rsid w:val="00361FF5"/>
    <w:pPr>
      <w:outlineLvl w:val="5"/>
    </w:pPr>
    <w:rPr>
      <w:rFonts w:ascii="Arial" w:hAnsi="Arial" w:cs="Arial"/>
      <w:bCs w:val="0"/>
      <w:sz w:val="32"/>
      <w:szCs w:val="22"/>
    </w:rPr>
  </w:style>
  <w:style w:type="paragraph" w:styleId="Heading7">
    <w:name w:val="heading 7"/>
    <w:basedOn w:val="Heading6"/>
    <w:next w:val="Normal"/>
    <w:autoRedefine/>
    <w:qFormat/>
    <w:rsid w:val="00361FF5"/>
    <w:pPr>
      <w:spacing w:before="280"/>
      <w:outlineLvl w:val="6"/>
    </w:pPr>
    <w:rPr>
      <w:sz w:val="28"/>
    </w:rPr>
  </w:style>
  <w:style w:type="paragraph" w:styleId="Heading8">
    <w:name w:val="heading 8"/>
    <w:basedOn w:val="Heading6"/>
    <w:next w:val="Normal"/>
    <w:autoRedefine/>
    <w:qFormat/>
    <w:rsid w:val="00361FF5"/>
    <w:pPr>
      <w:spacing w:before="240"/>
      <w:outlineLvl w:val="7"/>
    </w:pPr>
    <w:rPr>
      <w:iCs/>
      <w:sz w:val="26"/>
    </w:rPr>
  </w:style>
  <w:style w:type="paragraph" w:styleId="Heading9">
    <w:name w:val="heading 9"/>
    <w:basedOn w:val="Heading1"/>
    <w:next w:val="Normal"/>
    <w:autoRedefine/>
    <w:qFormat/>
    <w:rsid w:val="00361FF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B00418"/>
  </w:style>
  <w:style w:type="paragraph" w:customStyle="1" w:styleId="BoxHeadBold">
    <w:name w:val="BoxHeadBold"/>
    <w:aliases w:val="bhb"/>
    <w:basedOn w:val="BoxText"/>
    <w:next w:val="BoxText"/>
    <w:qFormat/>
    <w:rsid w:val="00B00418"/>
    <w:rPr>
      <w:b/>
    </w:rPr>
  </w:style>
  <w:style w:type="paragraph" w:customStyle="1" w:styleId="BoxList">
    <w:name w:val="BoxList"/>
    <w:aliases w:val="bl"/>
    <w:basedOn w:val="BoxText"/>
    <w:qFormat/>
    <w:rsid w:val="00B00418"/>
    <w:pPr>
      <w:ind w:left="1559" w:hanging="425"/>
    </w:pPr>
  </w:style>
  <w:style w:type="paragraph" w:customStyle="1" w:styleId="BoxPara">
    <w:name w:val="BoxPara"/>
    <w:aliases w:val="bp"/>
    <w:basedOn w:val="BoxText"/>
    <w:qFormat/>
    <w:rsid w:val="00B00418"/>
    <w:pPr>
      <w:tabs>
        <w:tab w:val="right" w:pos="2268"/>
      </w:tabs>
      <w:ind w:left="2552" w:hanging="1418"/>
    </w:pPr>
  </w:style>
  <w:style w:type="paragraph" w:customStyle="1" w:styleId="BoxText">
    <w:name w:val="BoxText"/>
    <w:aliases w:val="bt"/>
    <w:basedOn w:val="OPCParaBase"/>
    <w:qFormat/>
    <w:rsid w:val="00B00418"/>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B00418"/>
  </w:style>
  <w:style w:type="character" w:customStyle="1" w:styleId="CharAmPartText">
    <w:name w:val="CharAmPartText"/>
    <w:basedOn w:val="OPCCharBase"/>
    <w:uiPriority w:val="1"/>
    <w:qFormat/>
    <w:rsid w:val="00B00418"/>
  </w:style>
  <w:style w:type="character" w:customStyle="1" w:styleId="CharAmSchNo">
    <w:name w:val="CharAmSchNo"/>
    <w:basedOn w:val="OPCCharBase"/>
    <w:uiPriority w:val="1"/>
    <w:qFormat/>
    <w:rsid w:val="00B00418"/>
  </w:style>
  <w:style w:type="character" w:customStyle="1" w:styleId="CharAmSchText">
    <w:name w:val="CharAmSchText"/>
    <w:basedOn w:val="OPCCharBase"/>
    <w:uiPriority w:val="1"/>
    <w:qFormat/>
    <w:rsid w:val="00B00418"/>
  </w:style>
  <w:style w:type="character" w:customStyle="1" w:styleId="CharBoldItalic">
    <w:name w:val="CharBoldItalic"/>
    <w:basedOn w:val="OPCCharBase"/>
    <w:uiPriority w:val="1"/>
    <w:qFormat/>
    <w:rsid w:val="00B00418"/>
    <w:rPr>
      <w:b/>
      <w:i/>
    </w:rPr>
  </w:style>
  <w:style w:type="character" w:customStyle="1" w:styleId="CharChapNo">
    <w:name w:val="CharChapNo"/>
    <w:basedOn w:val="OPCCharBase"/>
    <w:qFormat/>
    <w:rsid w:val="00B00418"/>
  </w:style>
  <w:style w:type="character" w:customStyle="1" w:styleId="CharChapText">
    <w:name w:val="CharChapText"/>
    <w:basedOn w:val="OPCCharBase"/>
    <w:qFormat/>
    <w:rsid w:val="00B00418"/>
  </w:style>
  <w:style w:type="character" w:customStyle="1" w:styleId="CharDivNo">
    <w:name w:val="CharDivNo"/>
    <w:basedOn w:val="OPCCharBase"/>
    <w:qFormat/>
    <w:rsid w:val="00B00418"/>
  </w:style>
  <w:style w:type="character" w:customStyle="1" w:styleId="CharDivText">
    <w:name w:val="CharDivText"/>
    <w:basedOn w:val="OPCCharBase"/>
    <w:qFormat/>
    <w:rsid w:val="00B00418"/>
  </w:style>
  <w:style w:type="character" w:customStyle="1" w:styleId="CharItalic">
    <w:name w:val="CharItalic"/>
    <w:basedOn w:val="OPCCharBase"/>
    <w:uiPriority w:val="1"/>
    <w:qFormat/>
    <w:rsid w:val="00B00418"/>
    <w:rPr>
      <w:i/>
    </w:rPr>
  </w:style>
  <w:style w:type="character" w:customStyle="1" w:styleId="CharPartNo">
    <w:name w:val="CharPartNo"/>
    <w:basedOn w:val="OPCCharBase"/>
    <w:qFormat/>
    <w:rsid w:val="00B00418"/>
  </w:style>
  <w:style w:type="character" w:customStyle="1" w:styleId="CharPartText">
    <w:name w:val="CharPartText"/>
    <w:basedOn w:val="OPCCharBase"/>
    <w:qFormat/>
    <w:rsid w:val="00B00418"/>
  </w:style>
  <w:style w:type="character" w:customStyle="1" w:styleId="CharSectno">
    <w:name w:val="CharSectno"/>
    <w:basedOn w:val="OPCCharBase"/>
    <w:qFormat/>
    <w:rsid w:val="00B00418"/>
  </w:style>
  <w:style w:type="character" w:customStyle="1" w:styleId="CharSubdNo">
    <w:name w:val="CharSubdNo"/>
    <w:basedOn w:val="OPCCharBase"/>
    <w:uiPriority w:val="1"/>
    <w:qFormat/>
    <w:rsid w:val="00B00418"/>
  </w:style>
  <w:style w:type="character" w:customStyle="1" w:styleId="CharSubdText">
    <w:name w:val="CharSubdText"/>
    <w:basedOn w:val="OPCCharBase"/>
    <w:uiPriority w:val="1"/>
    <w:qFormat/>
    <w:rsid w:val="00B00418"/>
  </w:style>
  <w:style w:type="paragraph" w:customStyle="1" w:styleId="Blocks">
    <w:name w:val="Blocks"/>
    <w:aliases w:val="bb"/>
    <w:basedOn w:val="OPCParaBase"/>
    <w:qFormat/>
    <w:rsid w:val="00B00418"/>
    <w:pPr>
      <w:spacing w:line="240" w:lineRule="auto"/>
    </w:pPr>
    <w:rPr>
      <w:sz w:val="24"/>
    </w:rPr>
  </w:style>
  <w:style w:type="paragraph" w:customStyle="1" w:styleId="BoxHeadItalic">
    <w:name w:val="BoxHeadItalic"/>
    <w:aliases w:val="bhi"/>
    <w:basedOn w:val="BoxText"/>
    <w:next w:val="BoxStep"/>
    <w:qFormat/>
    <w:rsid w:val="00B00418"/>
    <w:rPr>
      <w:i/>
    </w:rPr>
  </w:style>
  <w:style w:type="paragraph" w:customStyle="1" w:styleId="BoxNote">
    <w:name w:val="BoxNote"/>
    <w:aliases w:val="bn"/>
    <w:basedOn w:val="BoxText"/>
    <w:qFormat/>
    <w:rsid w:val="00B00418"/>
    <w:pPr>
      <w:tabs>
        <w:tab w:val="left" w:pos="1985"/>
      </w:tabs>
      <w:spacing w:before="122" w:line="198" w:lineRule="exact"/>
      <w:ind w:left="2948" w:hanging="1814"/>
    </w:pPr>
    <w:rPr>
      <w:sz w:val="18"/>
    </w:rPr>
  </w:style>
  <w:style w:type="paragraph" w:customStyle="1" w:styleId="BoxStep">
    <w:name w:val="BoxStep"/>
    <w:aliases w:val="bs"/>
    <w:basedOn w:val="BoxText"/>
    <w:qFormat/>
    <w:rsid w:val="00B00418"/>
    <w:pPr>
      <w:ind w:left="1985" w:hanging="851"/>
    </w:pPr>
  </w:style>
  <w:style w:type="paragraph" w:customStyle="1" w:styleId="Definition">
    <w:name w:val="Definition"/>
    <w:aliases w:val="dd"/>
    <w:basedOn w:val="OPCParaBase"/>
    <w:link w:val="DefinitionChar"/>
    <w:rsid w:val="00B00418"/>
    <w:pPr>
      <w:spacing w:before="180" w:line="240" w:lineRule="auto"/>
      <w:ind w:left="1134"/>
    </w:pPr>
  </w:style>
  <w:style w:type="paragraph" w:customStyle="1" w:styleId="House">
    <w:name w:val="House"/>
    <w:basedOn w:val="OPCParaBase"/>
    <w:rsid w:val="00B00418"/>
    <w:pPr>
      <w:spacing w:line="240" w:lineRule="auto"/>
    </w:pPr>
    <w:rPr>
      <w:sz w:val="28"/>
    </w:rPr>
  </w:style>
  <w:style w:type="paragraph" w:customStyle="1" w:styleId="paragraph">
    <w:name w:val="paragraph"/>
    <w:aliases w:val="a"/>
    <w:basedOn w:val="OPCParaBase"/>
    <w:link w:val="paragraphChar"/>
    <w:rsid w:val="00B00418"/>
    <w:pPr>
      <w:tabs>
        <w:tab w:val="right" w:pos="1531"/>
      </w:tabs>
      <w:spacing w:before="40" w:line="240" w:lineRule="auto"/>
      <w:ind w:left="1644" w:hanging="1644"/>
    </w:pPr>
  </w:style>
  <w:style w:type="paragraph" w:customStyle="1" w:styleId="paragraphsub">
    <w:name w:val="paragraph(sub)"/>
    <w:aliases w:val="aa"/>
    <w:basedOn w:val="OPCParaBase"/>
    <w:rsid w:val="00B00418"/>
    <w:pPr>
      <w:tabs>
        <w:tab w:val="right" w:pos="1985"/>
      </w:tabs>
      <w:spacing w:before="40" w:line="240" w:lineRule="auto"/>
      <w:ind w:left="2098" w:hanging="2098"/>
    </w:pPr>
  </w:style>
  <w:style w:type="paragraph" w:customStyle="1" w:styleId="Formula">
    <w:name w:val="Formula"/>
    <w:basedOn w:val="OPCParaBase"/>
    <w:rsid w:val="00B00418"/>
    <w:pPr>
      <w:spacing w:line="240" w:lineRule="auto"/>
      <w:ind w:left="1134"/>
    </w:pPr>
    <w:rPr>
      <w:sz w:val="20"/>
    </w:rPr>
  </w:style>
  <w:style w:type="paragraph" w:customStyle="1" w:styleId="paragraphsub-sub">
    <w:name w:val="paragraph(sub-sub)"/>
    <w:aliases w:val="aaa"/>
    <w:basedOn w:val="OPCParaBase"/>
    <w:rsid w:val="00B00418"/>
    <w:pPr>
      <w:tabs>
        <w:tab w:val="right" w:pos="2722"/>
      </w:tabs>
      <w:spacing w:before="40" w:line="240" w:lineRule="auto"/>
      <w:ind w:left="2835" w:hanging="2835"/>
    </w:pPr>
  </w:style>
  <w:style w:type="paragraph" w:customStyle="1" w:styleId="Item">
    <w:name w:val="Item"/>
    <w:aliases w:val="i"/>
    <w:basedOn w:val="OPCParaBase"/>
    <w:next w:val="ItemHead"/>
    <w:rsid w:val="00B00418"/>
    <w:pPr>
      <w:keepLines/>
      <w:spacing w:before="80" w:line="240" w:lineRule="auto"/>
      <w:ind w:left="709"/>
    </w:pPr>
  </w:style>
  <w:style w:type="paragraph" w:customStyle="1" w:styleId="ItemHead">
    <w:name w:val="ItemHead"/>
    <w:aliases w:val="ih"/>
    <w:basedOn w:val="OPCParaBase"/>
    <w:next w:val="Item"/>
    <w:link w:val="ItemHeadChar"/>
    <w:rsid w:val="00B00418"/>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B00418"/>
    <w:pPr>
      <w:spacing w:before="240" w:line="240" w:lineRule="auto"/>
      <w:ind w:left="284" w:hanging="284"/>
    </w:pPr>
    <w:rPr>
      <w:i/>
      <w:sz w:val="24"/>
    </w:rPr>
  </w:style>
  <w:style w:type="paragraph" w:customStyle="1" w:styleId="notepara">
    <w:name w:val="note(para)"/>
    <w:aliases w:val="na"/>
    <w:basedOn w:val="OPCParaBase"/>
    <w:rsid w:val="00B00418"/>
    <w:pPr>
      <w:spacing w:before="40" w:line="198" w:lineRule="exact"/>
      <w:ind w:left="2354" w:hanging="369"/>
    </w:pPr>
    <w:rPr>
      <w:sz w:val="18"/>
    </w:rPr>
  </w:style>
  <w:style w:type="paragraph" w:customStyle="1" w:styleId="LongT">
    <w:name w:val="LongT"/>
    <w:basedOn w:val="OPCParaBase"/>
    <w:rsid w:val="00B00418"/>
    <w:pPr>
      <w:spacing w:line="240" w:lineRule="auto"/>
    </w:pPr>
    <w:rPr>
      <w:b/>
      <w:sz w:val="32"/>
    </w:rPr>
  </w:style>
  <w:style w:type="paragraph" w:customStyle="1" w:styleId="notemargin">
    <w:name w:val="note(margin)"/>
    <w:aliases w:val="nm"/>
    <w:basedOn w:val="OPCParaBase"/>
    <w:rsid w:val="00B00418"/>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B00418"/>
    <w:pPr>
      <w:spacing w:line="240" w:lineRule="auto"/>
      <w:jc w:val="right"/>
    </w:pPr>
    <w:rPr>
      <w:rFonts w:ascii="Arial" w:hAnsi="Arial"/>
      <w:b/>
      <w:i/>
    </w:rPr>
  </w:style>
  <w:style w:type="paragraph" w:customStyle="1" w:styleId="Page1">
    <w:name w:val="Page1"/>
    <w:basedOn w:val="OPCParaBase"/>
    <w:rsid w:val="00B00418"/>
    <w:pPr>
      <w:spacing w:before="5600" w:line="240" w:lineRule="auto"/>
    </w:pPr>
    <w:rPr>
      <w:b/>
      <w:sz w:val="32"/>
    </w:rPr>
  </w:style>
  <w:style w:type="paragraph" w:customStyle="1" w:styleId="SOText">
    <w:name w:val="SO Text"/>
    <w:aliases w:val="sot"/>
    <w:link w:val="SOTextChar"/>
    <w:rsid w:val="00B0041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B00418"/>
    <w:pPr>
      <w:tabs>
        <w:tab w:val="left" w:pos="2977"/>
      </w:tabs>
      <w:spacing w:before="180" w:line="240" w:lineRule="auto"/>
      <w:ind w:left="1985" w:hanging="851"/>
    </w:pPr>
  </w:style>
  <w:style w:type="paragraph" w:customStyle="1" w:styleId="Portfolio">
    <w:name w:val="Portfolio"/>
    <w:basedOn w:val="OPCParaBase"/>
    <w:rsid w:val="00B00418"/>
    <w:pPr>
      <w:spacing w:line="240" w:lineRule="auto"/>
    </w:pPr>
    <w:rPr>
      <w:i/>
      <w:sz w:val="20"/>
    </w:rPr>
  </w:style>
  <w:style w:type="paragraph" w:customStyle="1" w:styleId="Reading">
    <w:name w:val="Reading"/>
    <w:basedOn w:val="OPCParaBase"/>
    <w:rsid w:val="00B00418"/>
    <w:pPr>
      <w:spacing w:line="240" w:lineRule="auto"/>
    </w:pPr>
    <w:rPr>
      <w:i/>
      <w:sz w:val="20"/>
    </w:rPr>
  </w:style>
  <w:style w:type="character" w:customStyle="1" w:styleId="SOTextChar">
    <w:name w:val="SO Text Char"/>
    <w:aliases w:val="sot Char"/>
    <w:basedOn w:val="DefaultParagraphFont"/>
    <w:link w:val="SOText"/>
    <w:rsid w:val="00B00418"/>
    <w:rPr>
      <w:rFonts w:eastAsiaTheme="minorHAnsi" w:cstheme="minorBidi"/>
      <w:sz w:val="22"/>
      <w:lang w:eastAsia="en-US"/>
    </w:rPr>
  </w:style>
  <w:style w:type="paragraph" w:customStyle="1" w:styleId="ShortT">
    <w:name w:val="ShortT"/>
    <w:basedOn w:val="OPCParaBase"/>
    <w:next w:val="Normal"/>
    <w:qFormat/>
    <w:rsid w:val="00B00418"/>
    <w:pPr>
      <w:spacing w:line="240" w:lineRule="auto"/>
    </w:pPr>
    <w:rPr>
      <w:b/>
      <w:sz w:val="40"/>
    </w:rPr>
  </w:style>
  <w:style w:type="paragraph" w:customStyle="1" w:styleId="Sponsor">
    <w:name w:val="Sponsor"/>
    <w:basedOn w:val="OPCParaBase"/>
    <w:rsid w:val="00B00418"/>
    <w:pPr>
      <w:spacing w:line="240" w:lineRule="auto"/>
    </w:pPr>
    <w:rPr>
      <w:i/>
    </w:rPr>
  </w:style>
  <w:style w:type="paragraph" w:customStyle="1" w:styleId="Subitem">
    <w:name w:val="Subitem"/>
    <w:aliases w:val="iss"/>
    <w:basedOn w:val="OPCParaBase"/>
    <w:rsid w:val="00B00418"/>
    <w:pPr>
      <w:spacing w:before="180" w:line="240" w:lineRule="auto"/>
      <w:ind w:left="709" w:hanging="709"/>
    </w:pPr>
  </w:style>
  <w:style w:type="paragraph" w:customStyle="1" w:styleId="subsection">
    <w:name w:val="subsection"/>
    <w:aliases w:val="ss"/>
    <w:basedOn w:val="OPCParaBase"/>
    <w:link w:val="subsectionChar"/>
    <w:rsid w:val="00B00418"/>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B00418"/>
    <w:pPr>
      <w:keepNext/>
      <w:keepLines/>
      <w:spacing w:before="240" w:line="240" w:lineRule="auto"/>
      <w:ind w:left="1134"/>
    </w:pPr>
    <w:rPr>
      <w:i/>
    </w:rPr>
  </w:style>
  <w:style w:type="paragraph" w:customStyle="1" w:styleId="Tablea">
    <w:name w:val="Table(a)"/>
    <w:aliases w:val="ta"/>
    <w:basedOn w:val="OPCParaBase"/>
    <w:rsid w:val="00B00418"/>
    <w:pPr>
      <w:spacing w:before="60" w:line="240" w:lineRule="auto"/>
      <w:ind w:left="284" w:hanging="284"/>
    </w:pPr>
    <w:rPr>
      <w:sz w:val="20"/>
    </w:rPr>
  </w:style>
  <w:style w:type="paragraph" w:customStyle="1" w:styleId="Tablei">
    <w:name w:val="Table(i)"/>
    <w:aliases w:val="taa"/>
    <w:basedOn w:val="OPCParaBase"/>
    <w:rsid w:val="00B00418"/>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B00418"/>
    <w:pPr>
      <w:spacing w:before="122" w:line="198" w:lineRule="exact"/>
      <w:ind w:left="1843" w:hanging="709"/>
    </w:pPr>
    <w:rPr>
      <w:sz w:val="18"/>
    </w:rPr>
  </w:style>
  <w:style w:type="paragraph" w:customStyle="1" w:styleId="TLPnoteright">
    <w:name w:val="TLPnote(right)"/>
    <w:aliases w:val="nr"/>
    <w:basedOn w:val="OPCParaBase"/>
    <w:rsid w:val="00B00418"/>
    <w:pPr>
      <w:spacing w:before="122" w:line="198" w:lineRule="exact"/>
      <w:ind w:left="1985" w:hanging="851"/>
      <w:jc w:val="right"/>
    </w:pPr>
    <w:rPr>
      <w:sz w:val="18"/>
    </w:rPr>
  </w:style>
  <w:style w:type="paragraph" w:customStyle="1" w:styleId="notetext">
    <w:name w:val="note(text)"/>
    <w:aliases w:val="n"/>
    <w:basedOn w:val="OPCParaBase"/>
    <w:rsid w:val="00B00418"/>
    <w:pPr>
      <w:spacing w:before="122" w:line="240" w:lineRule="auto"/>
      <w:ind w:left="1985" w:hanging="851"/>
    </w:pPr>
    <w:rPr>
      <w:sz w:val="18"/>
    </w:rPr>
  </w:style>
  <w:style w:type="paragraph" w:customStyle="1" w:styleId="PageBreak">
    <w:name w:val="PageBreak"/>
    <w:aliases w:val="pb"/>
    <w:basedOn w:val="OPCParaBase"/>
    <w:rsid w:val="00B00418"/>
    <w:pPr>
      <w:spacing w:line="240" w:lineRule="auto"/>
    </w:pPr>
    <w:rPr>
      <w:sz w:val="20"/>
    </w:rPr>
  </w:style>
  <w:style w:type="paragraph" w:customStyle="1" w:styleId="ParlAmend">
    <w:name w:val="ParlAmend"/>
    <w:aliases w:val="pp"/>
    <w:basedOn w:val="OPCParaBase"/>
    <w:rsid w:val="00B00418"/>
    <w:pPr>
      <w:spacing w:before="240" w:line="240" w:lineRule="atLeast"/>
      <w:ind w:hanging="567"/>
    </w:pPr>
    <w:rPr>
      <w:sz w:val="24"/>
    </w:rPr>
  </w:style>
  <w:style w:type="paragraph" w:customStyle="1" w:styleId="Preamble">
    <w:name w:val="Preamble"/>
    <w:basedOn w:val="OPCParaBase"/>
    <w:next w:val="Normal"/>
    <w:rsid w:val="00B00418"/>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B00418"/>
    <w:pPr>
      <w:spacing w:line="240" w:lineRule="auto"/>
    </w:pPr>
    <w:rPr>
      <w:sz w:val="28"/>
    </w:rPr>
  </w:style>
  <w:style w:type="paragraph" w:customStyle="1" w:styleId="SubitemHead">
    <w:name w:val="SubitemHead"/>
    <w:aliases w:val="issh"/>
    <w:basedOn w:val="OPCParaBase"/>
    <w:rsid w:val="00B004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0418"/>
    <w:pPr>
      <w:spacing w:before="40" w:line="240" w:lineRule="auto"/>
      <w:ind w:left="1134"/>
    </w:pPr>
  </w:style>
  <w:style w:type="paragraph" w:customStyle="1" w:styleId="TableAA">
    <w:name w:val="Table(AA)"/>
    <w:aliases w:val="taaa"/>
    <w:basedOn w:val="OPCParaBase"/>
    <w:rsid w:val="00B0041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00418"/>
    <w:pPr>
      <w:spacing w:before="60" w:line="240" w:lineRule="atLeast"/>
    </w:pPr>
    <w:rPr>
      <w:sz w:val="20"/>
    </w:rPr>
  </w:style>
  <w:style w:type="paragraph" w:customStyle="1" w:styleId="TLPBoxTextnote">
    <w:name w:val="TLPBoxText(note"/>
    <w:aliases w:val="right)"/>
    <w:basedOn w:val="OPCParaBase"/>
    <w:rsid w:val="00B004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0418"/>
    <w:pPr>
      <w:numPr>
        <w:numId w:val="27"/>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B00418"/>
    <w:pPr>
      <w:spacing w:line="240" w:lineRule="exact"/>
      <w:ind w:left="284" w:hanging="284"/>
    </w:pPr>
    <w:rPr>
      <w:sz w:val="20"/>
    </w:rPr>
  </w:style>
  <w:style w:type="paragraph" w:customStyle="1" w:styleId="TofSectsHeading">
    <w:name w:val="TofSects(Heading)"/>
    <w:basedOn w:val="OPCParaBase"/>
    <w:rsid w:val="00B00418"/>
    <w:pPr>
      <w:spacing w:before="240" w:after="120" w:line="240" w:lineRule="auto"/>
    </w:pPr>
    <w:rPr>
      <w:b/>
      <w:sz w:val="24"/>
    </w:rPr>
  </w:style>
  <w:style w:type="paragraph" w:customStyle="1" w:styleId="TofSectsSubdiv">
    <w:name w:val="TofSects(Subdiv)"/>
    <w:basedOn w:val="OPCParaBase"/>
    <w:rsid w:val="00B00418"/>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B00418"/>
    <w:pPr>
      <w:keepLines/>
      <w:spacing w:before="240" w:after="120" w:line="240" w:lineRule="auto"/>
      <w:ind w:left="794"/>
    </w:pPr>
    <w:rPr>
      <w:b/>
      <w:kern w:val="28"/>
      <w:sz w:val="20"/>
    </w:rPr>
  </w:style>
  <w:style w:type="paragraph" w:customStyle="1" w:styleId="TofSectsSection">
    <w:name w:val="TofSects(Section)"/>
    <w:basedOn w:val="OPCParaBase"/>
    <w:rsid w:val="00B00418"/>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B00418"/>
    <w:pPr>
      <w:spacing w:line="240" w:lineRule="auto"/>
    </w:pPr>
    <w:rPr>
      <w:rFonts w:ascii="Tahoma" w:hAnsi="Tahoma" w:cs="Tahoma"/>
      <w:sz w:val="16"/>
      <w:szCs w:val="16"/>
    </w:rPr>
  </w:style>
  <w:style w:type="paragraph" w:styleId="BlockText">
    <w:name w:val="Block Text"/>
    <w:rsid w:val="00361FF5"/>
    <w:pPr>
      <w:spacing w:after="120"/>
      <w:ind w:left="1440" w:right="1440"/>
    </w:pPr>
    <w:rPr>
      <w:sz w:val="22"/>
      <w:szCs w:val="24"/>
    </w:rPr>
  </w:style>
  <w:style w:type="paragraph" w:styleId="BodyText">
    <w:name w:val="Body Text"/>
    <w:rsid w:val="00361FF5"/>
    <w:pPr>
      <w:spacing w:after="120"/>
    </w:pPr>
    <w:rPr>
      <w:sz w:val="22"/>
      <w:szCs w:val="24"/>
    </w:rPr>
  </w:style>
  <w:style w:type="paragraph" w:styleId="BodyText2">
    <w:name w:val="Body Text 2"/>
    <w:rsid w:val="00361FF5"/>
    <w:pPr>
      <w:spacing w:after="120" w:line="480" w:lineRule="auto"/>
    </w:pPr>
    <w:rPr>
      <w:sz w:val="22"/>
      <w:szCs w:val="24"/>
    </w:rPr>
  </w:style>
  <w:style w:type="paragraph" w:styleId="BodyText3">
    <w:name w:val="Body Text 3"/>
    <w:rsid w:val="00361FF5"/>
    <w:pPr>
      <w:spacing w:after="120"/>
    </w:pPr>
    <w:rPr>
      <w:sz w:val="16"/>
      <w:szCs w:val="16"/>
    </w:rPr>
  </w:style>
  <w:style w:type="paragraph" w:styleId="BodyTextIndent">
    <w:name w:val="Body Text Indent"/>
    <w:rsid w:val="00361FF5"/>
    <w:pPr>
      <w:spacing w:after="120"/>
      <w:ind w:left="283"/>
    </w:pPr>
    <w:rPr>
      <w:sz w:val="22"/>
      <w:szCs w:val="24"/>
    </w:rPr>
  </w:style>
  <w:style w:type="paragraph" w:styleId="BodyTextIndent2">
    <w:name w:val="Body Text Indent 2"/>
    <w:rsid w:val="00361FF5"/>
    <w:pPr>
      <w:spacing w:after="120" w:line="480" w:lineRule="auto"/>
      <w:ind w:left="283"/>
    </w:pPr>
    <w:rPr>
      <w:sz w:val="22"/>
      <w:szCs w:val="24"/>
    </w:rPr>
  </w:style>
  <w:style w:type="paragraph" w:styleId="BodyTextIndent3">
    <w:name w:val="Body Text Indent 3"/>
    <w:rsid w:val="00361FF5"/>
    <w:pPr>
      <w:spacing w:after="120"/>
      <w:ind w:left="283"/>
    </w:pPr>
    <w:rPr>
      <w:sz w:val="16"/>
      <w:szCs w:val="16"/>
    </w:rPr>
  </w:style>
  <w:style w:type="paragraph" w:styleId="Caption">
    <w:name w:val="caption"/>
    <w:next w:val="Normal"/>
    <w:qFormat/>
    <w:rsid w:val="00361FF5"/>
    <w:pPr>
      <w:spacing w:before="120" w:after="120"/>
    </w:pPr>
    <w:rPr>
      <w:b/>
      <w:bCs/>
    </w:rPr>
  </w:style>
  <w:style w:type="paragraph" w:styleId="Closing">
    <w:name w:val="Closing"/>
    <w:rsid w:val="00361FF5"/>
    <w:pPr>
      <w:ind w:left="4252"/>
    </w:pPr>
    <w:rPr>
      <w:sz w:val="22"/>
      <w:szCs w:val="24"/>
    </w:rPr>
  </w:style>
  <w:style w:type="paragraph" w:styleId="CommentText">
    <w:name w:val="annotation text"/>
    <w:rsid w:val="00361FF5"/>
  </w:style>
  <w:style w:type="paragraph" w:styleId="CommentSubject">
    <w:name w:val="annotation subject"/>
    <w:next w:val="CommentText"/>
    <w:rsid w:val="00361FF5"/>
    <w:rPr>
      <w:b/>
      <w:bCs/>
      <w:szCs w:val="24"/>
    </w:rPr>
  </w:style>
  <w:style w:type="paragraph" w:styleId="Date">
    <w:name w:val="Date"/>
    <w:next w:val="Normal"/>
    <w:rsid w:val="00361FF5"/>
    <w:rPr>
      <w:sz w:val="22"/>
      <w:szCs w:val="24"/>
    </w:rPr>
  </w:style>
  <w:style w:type="paragraph" w:styleId="DocumentMap">
    <w:name w:val="Document Map"/>
    <w:rsid w:val="00361FF5"/>
    <w:pPr>
      <w:shd w:val="clear" w:color="auto" w:fill="000080"/>
    </w:pPr>
    <w:rPr>
      <w:rFonts w:ascii="Tahoma" w:hAnsi="Tahoma" w:cs="Tahoma"/>
      <w:sz w:val="22"/>
      <w:szCs w:val="24"/>
    </w:rPr>
  </w:style>
  <w:style w:type="paragraph" w:styleId="E-mailSignature">
    <w:name w:val="E-mail Signature"/>
    <w:rsid w:val="00361FF5"/>
    <w:rPr>
      <w:sz w:val="22"/>
      <w:szCs w:val="24"/>
    </w:rPr>
  </w:style>
  <w:style w:type="paragraph" w:styleId="EndnoteText">
    <w:name w:val="endnote text"/>
    <w:rsid w:val="00361FF5"/>
  </w:style>
  <w:style w:type="paragraph" w:styleId="EnvelopeAddress">
    <w:name w:val="envelope address"/>
    <w:rsid w:val="00361FF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61FF5"/>
    <w:rPr>
      <w:rFonts w:ascii="Arial" w:hAnsi="Arial" w:cs="Arial"/>
    </w:rPr>
  </w:style>
  <w:style w:type="paragraph" w:styleId="Footer">
    <w:name w:val="footer"/>
    <w:link w:val="FooterChar"/>
    <w:rsid w:val="00B00418"/>
    <w:pPr>
      <w:tabs>
        <w:tab w:val="center" w:pos="4153"/>
        <w:tab w:val="right" w:pos="8306"/>
      </w:tabs>
    </w:pPr>
    <w:rPr>
      <w:sz w:val="22"/>
      <w:szCs w:val="24"/>
    </w:rPr>
  </w:style>
  <w:style w:type="paragraph" w:styleId="FootnoteText">
    <w:name w:val="footnote text"/>
    <w:rsid w:val="00361FF5"/>
  </w:style>
  <w:style w:type="paragraph" w:styleId="Header">
    <w:name w:val="header"/>
    <w:basedOn w:val="OPCParaBase"/>
    <w:link w:val="HeaderChar"/>
    <w:unhideWhenUsed/>
    <w:rsid w:val="00B00418"/>
    <w:pPr>
      <w:keepNext/>
      <w:keepLines/>
      <w:tabs>
        <w:tab w:val="center" w:pos="4150"/>
        <w:tab w:val="right" w:pos="8307"/>
      </w:tabs>
      <w:spacing w:line="160" w:lineRule="exact"/>
    </w:pPr>
    <w:rPr>
      <w:sz w:val="16"/>
    </w:rPr>
  </w:style>
  <w:style w:type="paragraph" w:styleId="HTMLAddress">
    <w:name w:val="HTML Address"/>
    <w:rsid w:val="00361FF5"/>
    <w:rPr>
      <w:i/>
      <w:iCs/>
      <w:sz w:val="22"/>
      <w:szCs w:val="24"/>
    </w:rPr>
  </w:style>
  <w:style w:type="paragraph" w:styleId="HTMLPreformatted">
    <w:name w:val="HTML Preformatted"/>
    <w:rsid w:val="00361FF5"/>
    <w:rPr>
      <w:rFonts w:ascii="Courier New" w:hAnsi="Courier New" w:cs="Courier New"/>
    </w:rPr>
  </w:style>
  <w:style w:type="paragraph" w:styleId="Index1">
    <w:name w:val="index 1"/>
    <w:next w:val="Normal"/>
    <w:rsid w:val="00361FF5"/>
    <w:pPr>
      <w:ind w:left="220" w:hanging="220"/>
    </w:pPr>
    <w:rPr>
      <w:sz w:val="22"/>
      <w:szCs w:val="24"/>
    </w:rPr>
  </w:style>
  <w:style w:type="paragraph" w:styleId="Index2">
    <w:name w:val="index 2"/>
    <w:next w:val="Normal"/>
    <w:rsid w:val="00361FF5"/>
    <w:pPr>
      <w:ind w:left="440" w:hanging="220"/>
    </w:pPr>
    <w:rPr>
      <w:sz w:val="22"/>
      <w:szCs w:val="24"/>
    </w:rPr>
  </w:style>
  <w:style w:type="paragraph" w:styleId="Index3">
    <w:name w:val="index 3"/>
    <w:next w:val="Normal"/>
    <w:rsid w:val="00361FF5"/>
    <w:pPr>
      <w:ind w:left="660" w:hanging="220"/>
    </w:pPr>
    <w:rPr>
      <w:sz w:val="22"/>
      <w:szCs w:val="24"/>
    </w:rPr>
  </w:style>
  <w:style w:type="paragraph" w:styleId="Index4">
    <w:name w:val="index 4"/>
    <w:next w:val="Normal"/>
    <w:rsid w:val="00361FF5"/>
    <w:pPr>
      <w:ind w:left="880" w:hanging="220"/>
    </w:pPr>
    <w:rPr>
      <w:sz w:val="22"/>
      <w:szCs w:val="24"/>
    </w:rPr>
  </w:style>
  <w:style w:type="paragraph" w:styleId="Index5">
    <w:name w:val="index 5"/>
    <w:next w:val="Normal"/>
    <w:rsid w:val="00361FF5"/>
    <w:pPr>
      <w:ind w:left="1100" w:hanging="220"/>
    </w:pPr>
    <w:rPr>
      <w:sz w:val="22"/>
      <w:szCs w:val="24"/>
    </w:rPr>
  </w:style>
  <w:style w:type="paragraph" w:styleId="Index6">
    <w:name w:val="index 6"/>
    <w:next w:val="Normal"/>
    <w:rsid w:val="00361FF5"/>
    <w:pPr>
      <w:ind w:left="1320" w:hanging="220"/>
    </w:pPr>
    <w:rPr>
      <w:sz w:val="22"/>
      <w:szCs w:val="24"/>
    </w:rPr>
  </w:style>
  <w:style w:type="paragraph" w:styleId="Index7">
    <w:name w:val="index 7"/>
    <w:next w:val="Normal"/>
    <w:rsid w:val="00361FF5"/>
    <w:pPr>
      <w:ind w:left="1540" w:hanging="220"/>
    </w:pPr>
    <w:rPr>
      <w:sz w:val="22"/>
      <w:szCs w:val="24"/>
    </w:rPr>
  </w:style>
  <w:style w:type="paragraph" w:styleId="Index8">
    <w:name w:val="index 8"/>
    <w:next w:val="Normal"/>
    <w:rsid w:val="00361FF5"/>
    <w:pPr>
      <w:ind w:left="1760" w:hanging="220"/>
    </w:pPr>
    <w:rPr>
      <w:sz w:val="22"/>
      <w:szCs w:val="24"/>
    </w:rPr>
  </w:style>
  <w:style w:type="paragraph" w:styleId="Index9">
    <w:name w:val="index 9"/>
    <w:next w:val="Normal"/>
    <w:rsid w:val="00361FF5"/>
    <w:pPr>
      <w:ind w:left="1980" w:hanging="220"/>
    </w:pPr>
    <w:rPr>
      <w:sz w:val="22"/>
      <w:szCs w:val="24"/>
    </w:rPr>
  </w:style>
  <w:style w:type="paragraph" w:styleId="IndexHeading">
    <w:name w:val="index heading"/>
    <w:next w:val="Index1"/>
    <w:rsid w:val="00361FF5"/>
    <w:rPr>
      <w:rFonts w:ascii="Arial" w:hAnsi="Arial" w:cs="Arial"/>
      <w:b/>
      <w:bCs/>
      <w:sz w:val="22"/>
      <w:szCs w:val="24"/>
    </w:rPr>
  </w:style>
  <w:style w:type="paragraph" w:styleId="List">
    <w:name w:val="List"/>
    <w:rsid w:val="00361FF5"/>
    <w:pPr>
      <w:ind w:left="283" w:hanging="283"/>
    </w:pPr>
    <w:rPr>
      <w:sz w:val="22"/>
      <w:szCs w:val="24"/>
    </w:rPr>
  </w:style>
  <w:style w:type="paragraph" w:styleId="List2">
    <w:name w:val="List 2"/>
    <w:rsid w:val="00361FF5"/>
    <w:pPr>
      <w:ind w:left="566" w:hanging="283"/>
    </w:pPr>
    <w:rPr>
      <w:sz w:val="22"/>
      <w:szCs w:val="24"/>
    </w:rPr>
  </w:style>
  <w:style w:type="paragraph" w:styleId="List3">
    <w:name w:val="List 3"/>
    <w:rsid w:val="00361FF5"/>
    <w:pPr>
      <w:ind w:left="849" w:hanging="283"/>
    </w:pPr>
    <w:rPr>
      <w:sz w:val="22"/>
      <w:szCs w:val="24"/>
    </w:rPr>
  </w:style>
  <w:style w:type="paragraph" w:styleId="List4">
    <w:name w:val="List 4"/>
    <w:rsid w:val="00361FF5"/>
    <w:pPr>
      <w:ind w:left="1132" w:hanging="283"/>
    </w:pPr>
    <w:rPr>
      <w:sz w:val="22"/>
      <w:szCs w:val="24"/>
    </w:rPr>
  </w:style>
  <w:style w:type="paragraph" w:styleId="List5">
    <w:name w:val="List 5"/>
    <w:rsid w:val="00361FF5"/>
    <w:pPr>
      <w:ind w:left="1415" w:hanging="283"/>
    </w:pPr>
    <w:rPr>
      <w:sz w:val="22"/>
      <w:szCs w:val="24"/>
    </w:rPr>
  </w:style>
  <w:style w:type="paragraph" w:styleId="ListBullet">
    <w:name w:val="List Bullet"/>
    <w:rsid w:val="00361FF5"/>
    <w:pPr>
      <w:numPr>
        <w:numId w:val="1"/>
      </w:numPr>
      <w:tabs>
        <w:tab w:val="clear" w:pos="360"/>
        <w:tab w:val="num" w:pos="2989"/>
      </w:tabs>
      <w:ind w:left="1225" w:firstLine="1043"/>
    </w:pPr>
    <w:rPr>
      <w:sz w:val="22"/>
      <w:szCs w:val="24"/>
    </w:rPr>
  </w:style>
  <w:style w:type="paragraph" w:styleId="ListBullet2">
    <w:name w:val="List Bullet 2"/>
    <w:rsid w:val="00361FF5"/>
    <w:pPr>
      <w:numPr>
        <w:numId w:val="2"/>
      </w:numPr>
      <w:tabs>
        <w:tab w:val="clear" w:pos="643"/>
        <w:tab w:val="num" w:pos="360"/>
      </w:tabs>
      <w:ind w:left="360"/>
    </w:pPr>
    <w:rPr>
      <w:sz w:val="22"/>
      <w:szCs w:val="24"/>
    </w:rPr>
  </w:style>
  <w:style w:type="paragraph" w:styleId="ListBullet3">
    <w:name w:val="List Bullet 3"/>
    <w:rsid w:val="00361FF5"/>
    <w:pPr>
      <w:numPr>
        <w:numId w:val="3"/>
      </w:numPr>
      <w:tabs>
        <w:tab w:val="clear" w:pos="926"/>
        <w:tab w:val="num" w:pos="360"/>
      </w:tabs>
      <w:ind w:left="360"/>
    </w:pPr>
    <w:rPr>
      <w:sz w:val="22"/>
      <w:szCs w:val="24"/>
    </w:rPr>
  </w:style>
  <w:style w:type="paragraph" w:styleId="ListBullet4">
    <w:name w:val="List Bullet 4"/>
    <w:rsid w:val="00361FF5"/>
    <w:pPr>
      <w:numPr>
        <w:numId w:val="4"/>
      </w:numPr>
      <w:tabs>
        <w:tab w:val="clear" w:pos="1209"/>
        <w:tab w:val="num" w:pos="926"/>
      </w:tabs>
      <w:ind w:left="926"/>
    </w:pPr>
    <w:rPr>
      <w:sz w:val="22"/>
      <w:szCs w:val="24"/>
    </w:rPr>
  </w:style>
  <w:style w:type="paragraph" w:styleId="ListBullet5">
    <w:name w:val="List Bullet 5"/>
    <w:rsid w:val="00361FF5"/>
    <w:pPr>
      <w:numPr>
        <w:numId w:val="5"/>
      </w:numPr>
    </w:pPr>
    <w:rPr>
      <w:sz w:val="22"/>
      <w:szCs w:val="24"/>
    </w:rPr>
  </w:style>
  <w:style w:type="paragraph" w:styleId="ListContinue">
    <w:name w:val="List Continue"/>
    <w:rsid w:val="00361FF5"/>
    <w:pPr>
      <w:spacing w:after="120"/>
      <w:ind w:left="283"/>
    </w:pPr>
    <w:rPr>
      <w:sz w:val="22"/>
      <w:szCs w:val="24"/>
    </w:rPr>
  </w:style>
  <w:style w:type="paragraph" w:styleId="ListContinue2">
    <w:name w:val="List Continue 2"/>
    <w:rsid w:val="00361FF5"/>
    <w:pPr>
      <w:spacing w:after="120"/>
      <w:ind w:left="566"/>
    </w:pPr>
    <w:rPr>
      <w:sz w:val="22"/>
      <w:szCs w:val="24"/>
    </w:rPr>
  </w:style>
  <w:style w:type="paragraph" w:styleId="ListContinue3">
    <w:name w:val="List Continue 3"/>
    <w:rsid w:val="00361FF5"/>
    <w:pPr>
      <w:spacing w:after="120"/>
      <w:ind w:left="849"/>
    </w:pPr>
    <w:rPr>
      <w:sz w:val="22"/>
      <w:szCs w:val="24"/>
    </w:rPr>
  </w:style>
  <w:style w:type="paragraph" w:styleId="ListContinue4">
    <w:name w:val="List Continue 4"/>
    <w:rsid w:val="00361FF5"/>
    <w:pPr>
      <w:spacing w:after="120"/>
      <w:ind w:left="1132"/>
    </w:pPr>
    <w:rPr>
      <w:sz w:val="22"/>
      <w:szCs w:val="24"/>
    </w:rPr>
  </w:style>
  <w:style w:type="paragraph" w:styleId="ListContinue5">
    <w:name w:val="List Continue 5"/>
    <w:rsid w:val="00361FF5"/>
    <w:pPr>
      <w:spacing w:after="120"/>
      <w:ind w:left="1415"/>
    </w:pPr>
    <w:rPr>
      <w:sz w:val="22"/>
      <w:szCs w:val="24"/>
    </w:rPr>
  </w:style>
  <w:style w:type="paragraph" w:styleId="ListNumber">
    <w:name w:val="List Number"/>
    <w:rsid w:val="00361FF5"/>
    <w:pPr>
      <w:numPr>
        <w:numId w:val="6"/>
      </w:numPr>
      <w:tabs>
        <w:tab w:val="clear" w:pos="360"/>
        <w:tab w:val="num" w:pos="4242"/>
      </w:tabs>
      <w:ind w:left="3521" w:hanging="1043"/>
    </w:pPr>
    <w:rPr>
      <w:sz w:val="22"/>
      <w:szCs w:val="24"/>
    </w:rPr>
  </w:style>
  <w:style w:type="paragraph" w:styleId="ListNumber2">
    <w:name w:val="List Number 2"/>
    <w:rsid w:val="00361FF5"/>
    <w:pPr>
      <w:numPr>
        <w:numId w:val="7"/>
      </w:numPr>
      <w:tabs>
        <w:tab w:val="clear" w:pos="643"/>
        <w:tab w:val="num" w:pos="360"/>
      </w:tabs>
      <w:ind w:left="360"/>
    </w:pPr>
    <w:rPr>
      <w:sz w:val="22"/>
      <w:szCs w:val="24"/>
    </w:rPr>
  </w:style>
  <w:style w:type="paragraph" w:styleId="ListNumber3">
    <w:name w:val="List Number 3"/>
    <w:rsid w:val="00361FF5"/>
    <w:pPr>
      <w:numPr>
        <w:numId w:val="8"/>
      </w:numPr>
      <w:tabs>
        <w:tab w:val="clear" w:pos="926"/>
        <w:tab w:val="num" w:pos="360"/>
      </w:tabs>
      <w:ind w:left="360"/>
    </w:pPr>
    <w:rPr>
      <w:sz w:val="22"/>
      <w:szCs w:val="24"/>
    </w:rPr>
  </w:style>
  <w:style w:type="paragraph" w:styleId="ListNumber4">
    <w:name w:val="List Number 4"/>
    <w:rsid w:val="00361FF5"/>
    <w:pPr>
      <w:numPr>
        <w:numId w:val="9"/>
      </w:numPr>
      <w:tabs>
        <w:tab w:val="clear" w:pos="1209"/>
        <w:tab w:val="num" w:pos="360"/>
      </w:tabs>
      <w:ind w:left="360"/>
    </w:pPr>
    <w:rPr>
      <w:sz w:val="22"/>
      <w:szCs w:val="24"/>
    </w:rPr>
  </w:style>
  <w:style w:type="paragraph" w:styleId="ListNumber5">
    <w:name w:val="List Number 5"/>
    <w:rsid w:val="00361FF5"/>
    <w:pPr>
      <w:numPr>
        <w:numId w:val="10"/>
      </w:numPr>
      <w:tabs>
        <w:tab w:val="clear" w:pos="1492"/>
        <w:tab w:val="num" w:pos="1440"/>
      </w:tabs>
      <w:ind w:left="0" w:firstLine="0"/>
    </w:pPr>
    <w:rPr>
      <w:sz w:val="22"/>
      <w:szCs w:val="24"/>
    </w:rPr>
  </w:style>
  <w:style w:type="paragraph" w:styleId="MessageHeader">
    <w:name w:val="Message Header"/>
    <w:rsid w:val="00361F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61FF5"/>
    <w:rPr>
      <w:sz w:val="24"/>
      <w:szCs w:val="24"/>
    </w:rPr>
  </w:style>
  <w:style w:type="paragraph" w:styleId="NormalIndent">
    <w:name w:val="Normal Indent"/>
    <w:rsid w:val="00361FF5"/>
    <w:pPr>
      <w:ind w:left="720"/>
    </w:pPr>
    <w:rPr>
      <w:sz w:val="22"/>
      <w:szCs w:val="24"/>
    </w:rPr>
  </w:style>
  <w:style w:type="paragraph" w:styleId="NoteHeading">
    <w:name w:val="Note Heading"/>
    <w:next w:val="Normal"/>
    <w:rsid w:val="00361FF5"/>
    <w:rPr>
      <w:sz w:val="22"/>
      <w:szCs w:val="24"/>
    </w:rPr>
  </w:style>
  <w:style w:type="paragraph" w:styleId="PlainText">
    <w:name w:val="Plain Text"/>
    <w:rsid w:val="00361FF5"/>
    <w:rPr>
      <w:rFonts w:ascii="Courier New" w:hAnsi="Courier New" w:cs="Courier New"/>
      <w:sz w:val="22"/>
    </w:rPr>
  </w:style>
  <w:style w:type="paragraph" w:styleId="Salutation">
    <w:name w:val="Salutation"/>
    <w:next w:val="Normal"/>
    <w:rsid w:val="00361FF5"/>
    <w:rPr>
      <w:sz w:val="22"/>
      <w:szCs w:val="24"/>
    </w:rPr>
  </w:style>
  <w:style w:type="paragraph" w:styleId="Signature">
    <w:name w:val="Signature"/>
    <w:rsid w:val="00361FF5"/>
    <w:pPr>
      <w:ind w:left="4252"/>
    </w:pPr>
    <w:rPr>
      <w:sz w:val="22"/>
      <w:szCs w:val="24"/>
    </w:rPr>
  </w:style>
  <w:style w:type="paragraph" w:styleId="Subtitle">
    <w:name w:val="Subtitle"/>
    <w:qFormat/>
    <w:rsid w:val="00361FF5"/>
    <w:pPr>
      <w:spacing w:after="60"/>
      <w:jc w:val="center"/>
    </w:pPr>
    <w:rPr>
      <w:rFonts w:ascii="Arial" w:hAnsi="Arial" w:cs="Arial"/>
      <w:sz w:val="24"/>
      <w:szCs w:val="24"/>
    </w:rPr>
  </w:style>
  <w:style w:type="paragraph" w:styleId="TableofAuthorities">
    <w:name w:val="table of authorities"/>
    <w:next w:val="Normal"/>
    <w:rsid w:val="00361FF5"/>
    <w:pPr>
      <w:ind w:left="220" w:hanging="220"/>
    </w:pPr>
    <w:rPr>
      <w:sz w:val="22"/>
      <w:szCs w:val="24"/>
    </w:rPr>
  </w:style>
  <w:style w:type="paragraph" w:styleId="TableofFigures">
    <w:name w:val="table of figures"/>
    <w:next w:val="Normal"/>
    <w:rsid w:val="00361FF5"/>
    <w:pPr>
      <w:ind w:left="440" w:hanging="440"/>
    </w:pPr>
    <w:rPr>
      <w:sz w:val="22"/>
      <w:szCs w:val="24"/>
    </w:rPr>
  </w:style>
  <w:style w:type="paragraph" w:styleId="Title">
    <w:name w:val="Title"/>
    <w:qFormat/>
    <w:rsid w:val="00361FF5"/>
    <w:pPr>
      <w:spacing w:before="240" w:after="60"/>
      <w:jc w:val="center"/>
    </w:pPr>
    <w:rPr>
      <w:rFonts w:ascii="Arial" w:hAnsi="Arial" w:cs="Arial"/>
      <w:b/>
      <w:bCs/>
      <w:kern w:val="28"/>
      <w:sz w:val="32"/>
      <w:szCs w:val="32"/>
    </w:rPr>
  </w:style>
  <w:style w:type="paragraph" w:styleId="TOAHeading">
    <w:name w:val="toa heading"/>
    <w:next w:val="Normal"/>
    <w:rsid w:val="00361FF5"/>
    <w:pPr>
      <w:spacing w:before="120"/>
    </w:pPr>
    <w:rPr>
      <w:rFonts w:ascii="Arial" w:hAnsi="Arial" w:cs="Arial"/>
      <w:b/>
      <w:bCs/>
      <w:sz w:val="24"/>
      <w:szCs w:val="24"/>
    </w:rPr>
  </w:style>
  <w:style w:type="paragraph" w:styleId="BodyTextFirstIndent">
    <w:name w:val="Body Text First Indent"/>
    <w:basedOn w:val="BodyText"/>
    <w:rsid w:val="00361FF5"/>
    <w:pPr>
      <w:ind w:firstLine="210"/>
    </w:pPr>
  </w:style>
  <w:style w:type="paragraph" w:styleId="BodyTextFirstIndent2">
    <w:name w:val="Body Text First Indent 2"/>
    <w:basedOn w:val="BodyTextIndent"/>
    <w:rsid w:val="00361FF5"/>
    <w:pPr>
      <w:ind w:firstLine="210"/>
    </w:pPr>
  </w:style>
  <w:style w:type="character" w:styleId="CommentReference">
    <w:name w:val="annotation reference"/>
    <w:basedOn w:val="DefaultParagraphFont"/>
    <w:rsid w:val="00361FF5"/>
    <w:rPr>
      <w:sz w:val="16"/>
      <w:szCs w:val="16"/>
    </w:rPr>
  </w:style>
  <w:style w:type="character" w:styleId="Emphasis">
    <w:name w:val="Emphasis"/>
    <w:basedOn w:val="DefaultParagraphFont"/>
    <w:qFormat/>
    <w:rsid w:val="00361FF5"/>
    <w:rPr>
      <w:i/>
      <w:iCs/>
    </w:rPr>
  </w:style>
  <w:style w:type="character" w:styleId="EndnoteReference">
    <w:name w:val="endnote reference"/>
    <w:basedOn w:val="DefaultParagraphFont"/>
    <w:rsid w:val="00361FF5"/>
    <w:rPr>
      <w:vertAlign w:val="superscript"/>
    </w:rPr>
  </w:style>
  <w:style w:type="character" w:styleId="FollowedHyperlink">
    <w:name w:val="FollowedHyperlink"/>
    <w:basedOn w:val="DefaultParagraphFont"/>
    <w:rsid w:val="00361FF5"/>
    <w:rPr>
      <w:color w:val="800080"/>
      <w:u w:val="single"/>
    </w:rPr>
  </w:style>
  <w:style w:type="character" w:styleId="FootnoteReference">
    <w:name w:val="footnote reference"/>
    <w:basedOn w:val="DefaultParagraphFont"/>
    <w:rsid w:val="00361FF5"/>
    <w:rPr>
      <w:vertAlign w:val="superscript"/>
    </w:rPr>
  </w:style>
  <w:style w:type="character" w:styleId="HTMLAcronym">
    <w:name w:val="HTML Acronym"/>
    <w:basedOn w:val="DefaultParagraphFont"/>
    <w:rsid w:val="00361FF5"/>
  </w:style>
  <w:style w:type="character" w:styleId="HTMLCite">
    <w:name w:val="HTML Cite"/>
    <w:basedOn w:val="DefaultParagraphFont"/>
    <w:rsid w:val="00361FF5"/>
    <w:rPr>
      <w:i/>
      <w:iCs/>
    </w:rPr>
  </w:style>
  <w:style w:type="character" w:styleId="HTMLCode">
    <w:name w:val="HTML Code"/>
    <w:basedOn w:val="DefaultParagraphFont"/>
    <w:rsid w:val="00361FF5"/>
    <w:rPr>
      <w:rFonts w:ascii="Courier New" w:hAnsi="Courier New" w:cs="Courier New"/>
      <w:sz w:val="20"/>
      <w:szCs w:val="20"/>
    </w:rPr>
  </w:style>
  <w:style w:type="character" w:styleId="HTMLDefinition">
    <w:name w:val="HTML Definition"/>
    <w:basedOn w:val="DefaultParagraphFont"/>
    <w:rsid w:val="00361FF5"/>
    <w:rPr>
      <w:i/>
      <w:iCs/>
    </w:rPr>
  </w:style>
  <w:style w:type="character" w:styleId="HTMLKeyboard">
    <w:name w:val="HTML Keyboard"/>
    <w:basedOn w:val="DefaultParagraphFont"/>
    <w:rsid w:val="00361FF5"/>
    <w:rPr>
      <w:rFonts w:ascii="Courier New" w:hAnsi="Courier New" w:cs="Courier New"/>
      <w:sz w:val="20"/>
      <w:szCs w:val="20"/>
    </w:rPr>
  </w:style>
  <w:style w:type="character" w:styleId="HTMLSample">
    <w:name w:val="HTML Sample"/>
    <w:basedOn w:val="DefaultParagraphFont"/>
    <w:rsid w:val="00361FF5"/>
    <w:rPr>
      <w:rFonts w:ascii="Courier New" w:hAnsi="Courier New" w:cs="Courier New"/>
    </w:rPr>
  </w:style>
  <w:style w:type="character" w:styleId="HTMLTypewriter">
    <w:name w:val="HTML Typewriter"/>
    <w:basedOn w:val="DefaultParagraphFont"/>
    <w:rsid w:val="00361FF5"/>
    <w:rPr>
      <w:rFonts w:ascii="Courier New" w:hAnsi="Courier New" w:cs="Courier New"/>
      <w:sz w:val="20"/>
      <w:szCs w:val="20"/>
    </w:rPr>
  </w:style>
  <w:style w:type="character" w:styleId="HTMLVariable">
    <w:name w:val="HTML Variable"/>
    <w:basedOn w:val="DefaultParagraphFont"/>
    <w:rsid w:val="00361FF5"/>
    <w:rPr>
      <w:i/>
      <w:iCs/>
    </w:rPr>
  </w:style>
  <w:style w:type="character" w:styleId="Hyperlink">
    <w:name w:val="Hyperlink"/>
    <w:basedOn w:val="DefaultParagraphFont"/>
    <w:rsid w:val="00361FF5"/>
    <w:rPr>
      <w:color w:val="0000FF"/>
      <w:u w:val="single"/>
    </w:rPr>
  </w:style>
  <w:style w:type="character" w:styleId="LineNumber">
    <w:name w:val="line number"/>
    <w:basedOn w:val="OPCCharBase"/>
    <w:uiPriority w:val="99"/>
    <w:unhideWhenUsed/>
    <w:rsid w:val="00B00418"/>
    <w:rPr>
      <w:sz w:val="16"/>
    </w:rPr>
  </w:style>
  <w:style w:type="paragraph" w:styleId="MacroText">
    <w:name w:val="macro"/>
    <w:rsid w:val="00361FF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361FF5"/>
  </w:style>
  <w:style w:type="character" w:styleId="Strong">
    <w:name w:val="Strong"/>
    <w:basedOn w:val="DefaultParagraphFont"/>
    <w:qFormat/>
    <w:rsid w:val="00361FF5"/>
    <w:rPr>
      <w:b/>
      <w:bCs/>
    </w:rPr>
  </w:style>
  <w:style w:type="paragraph" w:styleId="TOC1">
    <w:name w:val="toc 1"/>
    <w:basedOn w:val="OPCParaBase"/>
    <w:next w:val="Normal"/>
    <w:uiPriority w:val="39"/>
    <w:unhideWhenUsed/>
    <w:rsid w:val="00B0041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0041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0041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0041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0041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0041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0041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0041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00418"/>
    <w:pPr>
      <w:keepLines/>
      <w:tabs>
        <w:tab w:val="right" w:pos="7088"/>
      </w:tabs>
      <w:spacing w:before="80" w:line="240" w:lineRule="auto"/>
      <w:ind w:left="851" w:right="567"/>
    </w:pPr>
    <w:rPr>
      <w:i/>
      <w:kern w:val="28"/>
      <w:sz w:val="20"/>
    </w:rPr>
  </w:style>
  <w:style w:type="paragraph" w:customStyle="1" w:styleId="CTA-">
    <w:name w:val="CTA -"/>
    <w:basedOn w:val="OPCParaBase"/>
    <w:rsid w:val="00B00418"/>
    <w:pPr>
      <w:spacing w:before="60" w:line="240" w:lineRule="atLeast"/>
      <w:ind w:left="85" w:hanging="85"/>
    </w:pPr>
    <w:rPr>
      <w:sz w:val="20"/>
    </w:rPr>
  </w:style>
  <w:style w:type="paragraph" w:customStyle="1" w:styleId="CTA--">
    <w:name w:val="CTA --"/>
    <w:basedOn w:val="OPCParaBase"/>
    <w:next w:val="Normal"/>
    <w:rsid w:val="00B00418"/>
    <w:pPr>
      <w:spacing w:before="60" w:line="240" w:lineRule="atLeast"/>
      <w:ind w:left="142" w:hanging="142"/>
    </w:pPr>
    <w:rPr>
      <w:sz w:val="20"/>
    </w:rPr>
  </w:style>
  <w:style w:type="paragraph" w:customStyle="1" w:styleId="CTA---">
    <w:name w:val="CTA ---"/>
    <w:basedOn w:val="OPCParaBase"/>
    <w:next w:val="Normal"/>
    <w:rsid w:val="00B00418"/>
    <w:pPr>
      <w:spacing w:before="60" w:line="240" w:lineRule="atLeast"/>
      <w:ind w:left="198" w:hanging="198"/>
    </w:pPr>
    <w:rPr>
      <w:sz w:val="20"/>
    </w:rPr>
  </w:style>
  <w:style w:type="paragraph" w:customStyle="1" w:styleId="CTA----">
    <w:name w:val="CTA ----"/>
    <w:basedOn w:val="OPCParaBase"/>
    <w:next w:val="Normal"/>
    <w:rsid w:val="00B00418"/>
    <w:pPr>
      <w:spacing w:before="60" w:line="240" w:lineRule="atLeast"/>
      <w:ind w:left="255" w:hanging="255"/>
    </w:pPr>
    <w:rPr>
      <w:sz w:val="20"/>
    </w:rPr>
  </w:style>
  <w:style w:type="paragraph" w:customStyle="1" w:styleId="CTA1a">
    <w:name w:val="CTA 1(a)"/>
    <w:basedOn w:val="OPCParaBase"/>
    <w:rsid w:val="00B00418"/>
    <w:pPr>
      <w:tabs>
        <w:tab w:val="right" w:pos="414"/>
      </w:tabs>
      <w:spacing w:before="40" w:line="240" w:lineRule="atLeast"/>
      <w:ind w:left="675" w:hanging="675"/>
    </w:pPr>
    <w:rPr>
      <w:sz w:val="20"/>
    </w:rPr>
  </w:style>
  <w:style w:type="paragraph" w:customStyle="1" w:styleId="CTA1ai">
    <w:name w:val="CTA 1(a)(i)"/>
    <w:basedOn w:val="OPCParaBase"/>
    <w:rsid w:val="00B00418"/>
    <w:pPr>
      <w:tabs>
        <w:tab w:val="right" w:pos="1004"/>
      </w:tabs>
      <w:spacing w:before="40" w:line="240" w:lineRule="atLeast"/>
      <w:ind w:left="1253" w:hanging="1253"/>
    </w:pPr>
    <w:rPr>
      <w:sz w:val="20"/>
    </w:rPr>
  </w:style>
  <w:style w:type="paragraph" w:customStyle="1" w:styleId="CTA2a">
    <w:name w:val="CTA 2(a)"/>
    <w:basedOn w:val="OPCParaBase"/>
    <w:rsid w:val="00B00418"/>
    <w:pPr>
      <w:tabs>
        <w:tab w:val="right" w:pos="482"/>
      </w:tabs>
      <w:spacing w:before="40" w:line="240" w:lineRule="atLeast"/>
      <w:ind w:left="748" w:hanging="748"/>
    </w:pPr>
    <w:rPr>
      <w:sz w:val="20"/>
    </w:rPr>
  </w:style>
  <w:style w:type="paragraph" w:customStyle="1" w:styleId="CTA2ai">
    <w:name w:val="CTA 2(a)(i)"/>
    <w:basedOn w:val="OPCParaBase"/>
    <w:rsid w:val="00B00418"/>
    <w:pPr>
      <w:tabs>
        <w:tab w:val="right" w:pos="1089"/>
      </w:tabs>
      <w:spacing w:before="40" w:line="240" w:lineRule="atLeast"/>
      <w:ind w:left="1327" w:hanging="1327"/>
    </w:pPr>
    <w:rPr>
      <w:sz w:val="20"/>
    </w:rPr>
  </w:style>
  <w:style w:type="paragraph" w:customStyle="1" w:styleId="CTA3a">
    <w:name w:val="CTA 3(a)"/>
    <w:basedOn w:val="OPCParaBase"/>
    <w:rsid w:val="00B00418"/>
    <w:pPr>
      <w:tabs>
        <w:tab w:val="right" w:pos="556"/>
      </w:tabs>
      <w:spacing w:before="40" w:line="240" w:lineRule="atLeast"/>
      <w:ind w:left="805" w:hanging="805"/>
    </w:pPr>
    <w:rPr>
      <w:sz w:val="20"/>
    </w:rPr>
  </w:style>
  <w:style w:type="paragraph" w:customStyle="1" w:styleId="CTA3ai">
    <w:name w:val="CTA 3(a)(i)"/>
    <w:basedOn w:val="OPCParaBase"/>
    <w:rsid w:val="00B00418"/>
    <w:pPr>
      <w:tabs>
        <w:tab w:val="right" w:pos="1140"/>
      </w:tabs>
      <w:spacing w:before="40" w:line="240" w:lineRule="atLeast"/>
      <w:ind w:left="1361" w:hanging="1361"/>
    </w:pPr>
    <w:rPr>
      <w:sz w:val="20"/>
    </w:rPr>
  </w:style>
  <w:style w:type="paragraph" w:customStyle="1" w:styleId="CTA4a">
    <w:name w:val="CTA 4(a)"/>
    <w:basedOn w:val="OPCParaBase"/>
    <w:rsid w:val="00B00418"/>
    <w:pPr>
      <w:tabs>
        <w:tab w:val="right" w:pos="624"/>
      </w:tabs>
      <w:spacing w:before="40" w:line="240" w:lineRule="atLeast"/>
      <w:ind w:left="873" w:hanging="873"/>
    </w:pPr>
    <w:rPr>
      <w:sz w:val="20"/>
    </w:rPr>
  </w:style>
  <w:style w:type="paragraph" w:customStyle="1" w:styleId="CTA4ai">
    <w:name w:val="CTA 4(a)(i)"/>
    <w:basedOn w:val="OPCParaBase"/>
    <w:rsid w:val="00B00418"/>
    <w:pPr>
      <w:tabs>
        <w:tab w:val="right" w:pos="1213"/>
      </w:tabs>
      <w:spacing w:before="40" w:line="240" w:lineRule="atLeast"/>
      <w:ind w:left="1452" w:hanging="1452"/>
    </w:pPr>
    <w:rPr>
      <w:sz w:val="20"/>
    </w:rPr>
  </w:style>
  <w:style w:type="paragraph" w:customStyle="1" w:styleId="CTACAPS">
    <w:name w:val="CTA CAPS"/>
    <w:basedOn w:val="OPCParaBase"/>
    <w:rsid w:val="00B00418"/>
    <w:pPr>
      <w:spacing w:before="60" w:line="240" w:lineRule="atLeast"/>
    </w:pPr>
    <w:rPr>
      <w:sz w:val="20"/>
    </w:rPr>
  </w:style>
  <w:style w:type="paragraph" w:customStyle="1" w:styleId="CTAright">
    <w:name w:val="CTA right"/>
    <w:basedOn w:val="OPCParaBase"/>
    <w:rsid w:val="00B00418"/>
    <w:pPr>
      <w:spacing w:before="60" w:line="240" w:lineRule="auto"/>
      <w:jc w:val="right"/>
    </w:pPr>
    <w:rPr>
      <w:sz w:val="20"/>
    </w:rPr>
  </w:style>
  <w:style w:type="character" w:customStyle="1" w:styleId="ItemHeadChar">
    <w:name w:val="ItemHead Char"/>
    <w:aliases w:val="ih Char"/>
    <w:basedOn w:val="DefaultParagraphFont"/>
    <w:link w:val="ItemHead"/>
    <w:rsid w:val="004531E8"/>
    <w:rPr>
      <w:rFonts w:ascii="Arial" w:hAnsi="Arial"/>
      <w:b/>
      <w:kern w:val="28"/>
      <w:sz w:val="24"/>
    </w:rPr>
  </w:style>
  <w:style w:type="paragraph" w:customStyle="1" w:styleId="SOPara">
    <w:name w:val="SO Para"/>
    <w:aliases w:val="soa"/>
    <w:basedOn w:val="SOText"/>
    <w:link w:val="SOParaChar"/>
    <w:qFormat/>
    <w:rsid w:val="00B00418"/>
    <w:pPr>
      <w:tabs>
        <w:tab w:val="right" w:pos="1786"/>
      </w:tabs>
      <w:spacing w:before="40"/>
      <w:ind w:left="2070" w:hanging="936"/>
    </w:pPr>
  </w:style>
  <w:style w:type="character" w:customStyle="1" w:styleId="paragraphChar">
    <w:name w:val="paragraph Char"/>
    <w:aliases w:val="a Char"/>
    <w:basedOn w:val="DefaultParagraphFont"/>
    <w:link w:val="paragraph"/>
    <w:rsid w:val="004531E8"/>
    <w:rPr>
      <w:sz w:val="22"/>
    </w:rPr>
  </w:style>
  <w:style w:type="character" w:customStyle="1" w:styleId="SOParaChar">
    <w:name w:val="SO Para Char"/>
    <w:aliases w:val="soa Char"/>
    <w:basedOn w:val="DefaultParagraphFont"/>
    <w:link w:val="SOPara"/>
    <w:rsid w:val="00B00418"/>
    <w:rPr>
      <w:rFonts w:eastAsiaTheme="minorHAnsi" w:cstheme="minorBidi"/>
      <w:sz w:val="22"/>
      <w:lang w:eastAsia="en-US"/>
    </w:rPr>
  </w:style>
  <w:style w:type="paragraph" w:customStyle="1" w:styleId="FileName">
    <w:name w:val="FileName"/>
    <w:basedOn w:val="Normal"/>
    <w:rsid w:val="00B00418"/>
  </w:style>
  <w:style w:type="paragraph" w:customStyle="1" w:styleId="SOHeadBold">
    <w:name w:val="SO HeadBold"/>
    <w:aliases w:val="sohb"/>
    <w:basedOn w:val="SOText"/>
    <w:next w:val="SOText"/>
    <w:link w:val="SOHeadBoldChar"/>
    <w:qFormat/>
    <w:rsid w:val="00B00418"/>
    <w:rPr>
      <w:b/>
    </w:rPr>
  </w:style>
  <w:style w:type="character" w:customStyle="1" w:styleId="SOHeadBoldChar">
    <w:name w:val="SO HeadBold Char"/>
    <w:aliases w:val="sohb Char"/>
    <w:basedOn w:val="DefaultParagraphFont"/>
    <w:link w:val="SOHeadBold"/>
    <w:rsid w:val="00B0041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00418"/>
    <w:rPr>
      <w:i/>
    </w:rPr>
  </w:style>
  <w:style w:type="character" w:customStyle="1" w:styleId="SOHeadItalicChar">
    <w:name w:val="SO HeadItalic Char"/>
    <w:aliases w:val="sohi Char"/>
    <w:basedOn w:val="DefaultParagraphFont"/>
    <w:link w:val="SOHeadItalic"/>
    <w:rsid w:val="00B00418"/>
    <w:rPr>
      <w:rFonts w:eastAsiaTheme="minorHAnsi" w:cstheme="minorBidi"/>
      <w:i/>
      <w:sz w:val="22"/>
      <w:lang w:eastAsia="en-US"/>
    </w:rPr>
  </w:style>
  <w:style w:type="paragraph" w:customStyle="1" w:styleId="SOBullet">
    <w:name w:val="SO Bullet"/>
    <w:aliases w:val="sotb"/>
    <w:basedOn w:val="SOText"/>
    <w:link w:val="SOBulletChar"/>
    <w:qFormat/>
    <w:rsid w:val="00B00418"/>
    <w:pPr>
      <w:ind w:left="1559" w:hanging="425"/>
    </w:pPr>
  </w:style>
  <w:style w:type="character" w:customStyle="1" w:styleId="SOBulletChar">
    <w:name w:val="SO Bullet Char"/>
    <w:aliases w:val="sotb Char"/>
    <w:basedOn w:val="DefaultParagraphFont"/>
    <w:link w:val="SOBullet"/>
    <w:rsid w:val="00B00418"/>
    <w:rPr>
      <w:rFonts w:eastAsiaTheme="minorHAnsi" w:cstheme="minorBidi"/>
      <w:sz w:val="22"/>
      <w:lang w:eastAsia="en-US"/>
    </w:rPr>
  </w:style>
  <w:style w:type="paragraph" w:customStyle="1" w:styleId="SOBulletNote">
    <w:name w:val="SO BulletNote"/>
    <w:aliases w:val="sonb"/>
    <w:basedOn w:val="SOTextNote"/>
    <w:link w:val="SOBulletNoteChar"/>
    <w:qFormat/>
    <w:rsid w:val="00B00418"/>
    <w:pPr>
      <w:tabs>
        <w:tab w:val="left" w:pos="1560"/>
      </w:tabs>
      <w:ind w:left="2268" w:hanging="1134"/>
    </w:pPr>
  </w:style>
  <w:style w:type="character" w:customStyle="1" w:styleId="SOBulletNoteChar">
    <w:name w:val="SO BulletNote Char"/>
    <w:aliases w:val="sonb Char"/>
    <w:basedOn w:val="DefaultParagraphFont"/>
    <w:link w:val="SOBulletNote"/>
    <w:rsid w:val="00B00418"/>
    <w:rPr>
      <w:rFonts w:eastAsiaTheme="minorHAnsi" w:cstheme="minorBidi"/>
      <w:sz w:val="18"/>
      <w:lang w:eastAsia="en-US"/>
    </w:rPr>
  </w:style>
  <w:style w:type="numbering" w:styleId="111111">
    <w:name w:val="Outline List 2"/>
    <w:basedOn w:val="NoList"/>
    <w:rsid w:val="00361FF5"/>
    <w:pPr>
      <w:numPr>
        <w:numId w:val="16"/>
      </w:numPr>
    </w:pPr>
  </w:style>
  <w:style w:type="numbering" w:styleId="1ai">
    <w:name w:val="Outline List 1"/>
    <w:basedOn w:val="NoList"/>
    <w:rsid w:val="00361FF5"/>
    <w:pPr>
      <w:numPr>
        <w:numId w:val="25"/>
      </w:numPr>
    </w:pPr>
  </w:style>
  <w:style w:type="paragraph" w:customStyle="1" w:styleId="ActHead1">
    <w:name w:val="ActHead 1"/>
    <w:aliases w:val="c"/>
    <w:basedOn w:val="OPCParaBase"/>
    <w:next w:val="Normal"/>
    <w:qFormat/>
    <w:rsid w:val="00B0041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B004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04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04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004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04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04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04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0418"/>
    <w:pPr>
      <w:keepNext/>
      <w:keepLines/>
      <w:spacing w:before="280" w:line="240" w:lineRule="auto"/>
      <w:ind w:left="1134" w:hanging="1134"/>
      <w:outlineLvl w:val="8"/>
    </w:pPr>
    <w:rPr>
      <w:b/>
      <w:i/>
      <w:kern w:val="28"/>
      <w:sz w:val="28"/>
    </w:rPr>
  </w:style>
  <w:style w:type="numbering" w:styleId="ArticleSection">
    <w:name w:val="Outline List 3"/>
    <w:basedOn w:val="NoList"/>
    <w:rsid w:val="00361FF5"/>
    <w:pPr>
      <w:numPr>
        <w:numId w:val="18"/>
      </w:numPr>
    </w:pPr>
  </w:style>
  <w:style w:type="table" w:styleId="Table3Deffects1">
    <w:name w:val="Table 3D effects 1"/>
    <w:basedOn w:val="TableNormal"/>
    <w:rsid w:val="00361FF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61FF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61FF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61FF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61FF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61FF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61FF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61FF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61FF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61FF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61FF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61FF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61FF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61FF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61FF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61FF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61FF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0041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61FF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61FF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61FF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61FF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61FF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61FF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61FF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61FF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61FF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61FF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61FF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61FF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61FF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61FF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61FF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61FF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61FF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61FF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61FF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61FF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61FF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61FF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61FF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61FF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61FF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61FF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PCCharBase">
    <w:name w:val="OPCCharBase"/>
    <w:uiPriority w:val="1"/>
    <w:qFormat/>
    <w:rsid w:val="00B00418"/>
  </w:style>
  <w:style w:type="paragraph" w:customStyle="1" w:styleId="OPCParaBase">
    <w:name w:val="OPCParaBase"/>
    <w:qFormat/>
    <w:rsid w:val="00B00418"/>
    <w:pPr>
      <w:spacing w:line="260" w:lineRule="atLeast"/>
    </w:pPr>
    <w:rPr>
      <w:sz w:val="22"/>
    </w:rPr>
  </w:style>
  <w:style w:type="character" w:customStyle="1" w:styleId="HeaderChar">
    <w:name w:val="Header Char"/>
    <w:basedOn w:val="DefaultParagraphFont"/>
    <w:link w:val="Header"/>
    <w:rsid w:val="00B00418"/>
    <w:rPr>
      <w:sz w:val="16"/>
    </w:rPr>
  </w:style>
  <w:style w:type="paragraph" w:customStyle="1" w:styleId="noteToPara">
    <w:name w:val="noteToPara"/>
    <w:aliases w:val="ntp"/>
    <w:basedOn w:val="OPCParaBase"/>
    <w:rsid w:val="00B00418"/>
    <w:pPr>
      <w:spacing w:before="122" w:line="198" w:lineRule="exact"/>
      <w:ind w:left="2353" w:hanging="709"/>
    </w:pPr>
    <w:rPr>
      <w:sz w:val="18"/>
    </w:rPr>
  </w:style>
  <w:style w:type="paragraph" w:customStyle="1" w:styleId="WRStyle">
    <w:name w:val="WR Style"/>
    <w:aliases w:val="WR"/>
    <w:basedOn w:val="OPCParaBase"/>
    <w:rsid w:val="00B00418"/>
    <w:pPr>
      <w:spacing w:before="240" w:line="240" w:lineRule="auto"/>
      <w:ind w:left="284" w:hanging="284"/>
    </w:pPr>
    <w:rPr>
      <w:b/>
      <w:i/>
      <w:kern w:val="28"/>
      <w:sz w:val="24"/>
    </w:rPr>
  </w:style>
  <w:style w:type="character" w:customStyle="1" w:styleId="FooterChar">
    <w:name w:val="Footer Char"/>
    <w:basedOn w:val="DefaultParagraphFont"/>
    <w:link w:val="Footer"/>
    <w:rsid w:val="00B00418"/>
    <w:rPr>
      <w:sz w:val="22"/>
      <w:szCs w:val="24"/>
    </w:rPr>
  </w:style>
  <w:style w:type="table" w:customStyle="1" w:styleId="CFlag">
    <w:name w:val="CFlag"/>
    <w:basedOn w:val="TableNormal"/>
    <w:uiPriority w:val="99"/>
    <w:rsid w:val="00B00418"/>
    <w:tblPr/>
  </w:style>
  <w:style w:type="paragraph" w:customStyle="1" w:styleId="SignCoverPageEnd">
    <w:name w:val="SignCoverPageEnd"/>
    <w:basedOn w:val="OPCParaBase"/>
    <w:next w:val="Normal"/>
    <w:rsid w:val="00B004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0418"/>
    <w:pPr>
      <w:pBdr>
        <w:top w:val="single" w:sz="4" w:space="1" w:color="auto"/>
      </w:pBdr>
      <w:spacing w:before="360"/>
      <w:ind w:right="397"/>
      <w:jc w:val="both"/>
    </w:pPr>
  </w:style>
  <w:style w:type="paragraph" w:customStyle="1" w:styleId="ENotesHeading1">
    <w:name w:val="ENotesHeading 1"/>
    <w:aliases w:val="Enh1"/>
    <w:basedOn w:val="OPCParaBase"/>
    <w:next w:val="Normal"/>
    <w:rsid w:val="00B00418"/>
    <w:pPr>
      <w:spacing w:before="120"/>
      <w:outlineLvl w:val="1"/>
    </w:pPr>
    <w:rPr>
      <w:b/>
      <w:sz w:val="28"/>
      <w:szCs w:val="28"/>
    </w:rPr>
  </w:style>
  <w:style w:type="paragraph" w:customStyle="1" w:styleId="ENotesHeading2">
    <w:name w:val="ENotesHeading 2"/>
    <w:aliases w:val="Enh2"/>
    <w:basedOn w:val="OPCParaBase"/>
    <w:next w:val="Normal"/>
    <w:rsid w:val="00B00418"/>
    <w:pPr>
      <w:spacing w:before="120" w:after="120"/>
      <w:outlineLvl w:val="2"/>
    </w:pPr>
    <w:rPr>
      <w:b/>
      <w:sz w:val="24"/>
      <w:szCs w:val="28"/>
    </w:rPr>
  </w:style>
  <w:style w:type="paragraph" w:customStyle="1" w:styleId="CompiledActNo">
    <w:name w:val="CompiledActNo"/>
    <w:basedOn w:val="OPCParaBase"/>
    <w:next w:val="Normal"/>
    <w:rsid w:val="00B00418"/>
    <w:rPr>
      <w:b/>
      <w:sz w:val="24"/>
      <w:szCs w:val="24"/>
    </w:rPr>
  </w:style>
  <w:style w:type="paragraph" w:customStyle="1" w:styleId="ENotesText">
    <w:name w:val="ENotesText"/>
    <w:aliases w:val="Ent,ENt"/>
    <w:basedOn w:val="OPCParaBase"/>
    <w:next w:val="Normal"/>
    <w:rsid w:val="00B00418"/>
    <w:pPr>
      <w:spacing w:before="120"/>
    </w:pPr>
  </w:style>
  <w:style w:type="paragraph" w:customStyle="1" w:styleId="CompiledMadeUnder">
    <w:name w:val="CompiledMadeUnder"/>
    <w:basedOn w:val="OPCParaBase"/>
    <w:next w:val="Normal"/>
    <w:rsid w:val="00B00418"/>
    <w:rPr>
      <w:i/>
      <w:sz w:val="24"/>
      <w:szCs w:val="24"/>
    </w:rPr>
  </w:style>
  <w:style w:type="paragraph" w:customStyle="1" w:styleId="Paragraphsub-sub-sub">
    <w:name w:val="Paragraph(sub-sub-sub)"/>
    <w:aliases w:val="aaaa"/>
    <w:basedOn w:val="OPCParaBase"/>
    <w:rsid w:val="00B0041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004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04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04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041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00418"/>
    <w:pPr>
      <w:spacing w:before="60" w:line="240" w:lineRule="auto"/>
    </w:pPr>
    <w:rPr>
      <w:rFonts w:cs="Arial"/>
      <w:sz w:val="20"/>
      <w:szCs w:val="22"/>
    </w:rPr>
  </w:style>
  <w:style w:type="paragraph" w:customStyle="1" w:styleId="ActHead10">
    <w:name w:val="ActHead 10"/>
    <w:aliases w:val="sp"/>
    <w:basedOn w:val="OPCParaBase"/>
    <w:next w:val="ActHead3"/>
    <w:rsid w:val="00B0041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00418"/>
    <w:rPr>
      <w:rFonts w:ascii="Tahoma" w:eastAsiaTheme="minorHAnsi" w:hAnsi="Tahoma" w:cs="Tahoma"/>
      <w:sz w:val="16"/>
      <w:szCs w:val="16"/>
      <w:lang w:eastAsia="en-US"/>
    </w:rPr>
  </w:style>
  <w:style w:type="paragraph" w:customStyle="1" w:styleId="NoteToSubpara">
    <w:name w:val="NoteToSubpara"/>
    <w:aliases w:val="nts"/>
    <w:basedOn w:val="OPCParaBase"/>
    <w:rsid w:val="00B00418"/>
    <w:pPr>
      <w:spacing w:before="40" w:line="198" w:lineRule="exact"/>
      <w:ind w:left="2835" w:hanging="709"/>
    </w:pPr>
    <w:rPr>
      <w:sz w:val="18"/>
    </w:rPr>
  </w:style>
  <w:style w:type="paragraph" w:customStyle="1" w:styleId="ENoteTableHeading">
    <w:name w:val="ENoteTableHeading"/>
    <w:aliases w:val="enth"/>
    <w:basedOn w:val="OPCParaBase"/>
    <w:rsid w:val="00B00418"/>
    <w:pPr>
      <w:keepNext/>
      <w:spacing w:before="60" w:line="240" w:lineRule="atLeast"/>
    </w:pPr>
    <w:rPr>
      <w:rFonts w:ascii="Arial" w:hAnsi="Arial"/>
      <w:b/>
      <w:sz w:val="16"/>
    </w:rPr>
  </w:style>
  <w:style w:type="paragraph" w:customStyle="1" w:styleId="ENoteTTi">
    <w:name w:val="ENoteTTi"/>
    <w:aliases w:val="entti"/>
    <w:basedOn w:val="OPCParaBase"/>
    <w:rsid w:val="00B00418"/>
    <w:pPr>
      <w:keepNext/>
      <w:spacing w:before="60" w:line="240" w:lineRule="atLeast"/>
      <w:ind w:left="170"/>
    </w:pPr>
    <w:rPr>
      <w:sz w:val="16"/>
    </w:rPr>
  </w:style>
  <w:style w:type="paragraph" w:customStyle="1" w:styleId="ENoteTTIndentHeading">
    <w:name w:val="ENoteTTIndentHeading"/>
    <w:aliases w:val="enTTHi"/>
    <w:basedOn w:val="OPCParaBase"/>
    <w:rsid w:val="00B004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0418"/>
    <w:pPr>
      <w:spacing w:before="60" w:line="240" w:lineRule="atLeast"/>
    </w:pPr>
    <w:rPr>
      <w:sz w:val="16"/>
    </w:rPr>
  </w:style>
  <w:style w:type="paragraph" w:customStyle="1" w:styleId="MadeunderText">
    <w:name w:val="MadeunderText"/>
    <w:basedOn w:val="OPCParaBase"/>
    <w:next w:val="CompiledMadeUnder"/>
    <w:rsid w:val="00B00418"/>
    <w:pPr>
      <w:spacing w:before="240"/>
    </w:pPr>
    <w:rPr>
      <w:sz w:val="24"/>
      <w:szCs w:val="24"/>
    </w:rPr>
  </w:style>
  <w:style w:type="paragraph" w:customStyle="1" w:styleId="ENotesHeading3">
    <w:name w:val="ENotesHeading 3"/>
    <w:aliases w:val="Enh3"/>
    <w:basedOn w:val="OPCParaBase"/>
    <w:next w:val="Normal"/>
    <w:rsid w:val="00B00418"/>
    <w:pPr>
      <w:keepNext/>
      <w:spacing w:before="120" w:line="240" w:lineRule="auto"/>
      <w:outlineLvl w:val="4"/>
    </w:pPr>
    <w:rPr>
      <w:b/>
      <w:szCs w:val="24"/>
    </w:rPr>
  </w:style>
  <w:style w:type="paragraph" w:customStyle="1" w:styleId="SubPartCASA">
    <w:name w:val="SubPart(CASA)"/>
    <w:aliases w:val="csp"/>
    <w:basedOn w:val="OPCParaBase"/>
    <w:next w:val="ActHead3"/>
    <w:rsid w:val="00B00418"/>
    <w:pPr>
      <w:keepNext/>
      <w:keepLines/>
      <w:spacing w:before="280"/>
      <w:outlineLvl w:val="1"/>
    </w:pPr>
    <w:rPr>
      <w:b/>
      <w:kern w:val="28"/>
      <w:sz w:val="32"/>
    </w:rPr>
  </w:style>
  <w:style w:type="character" w:customStyle="1" w:styleId="CharSubPartTextCASA">
    <w:name w:val="CharSubPartText(CASA)"/>
    <w:basedOn w:val="OPCCharBase"/>
    <w:uiPriority w:val="1"/>
    <w:rsid w:val="00B00418"/>
  </w:style>
  <w:style w:type="character" w:customStyle="1" w:styleId="CharSubPartNoCASA">
    <w:name w:val="CharSubPartNo(CASA)"/>
    <w:basedOn w:val="OPCCharBase"/>
    <w:uiPriority w:val="1"/>
    <w:rsid w:val="00B00418"/>
  </w:style>
  <w:style w:type="paragraph" w:customStyle="1" w:styleId="ENoteTTIndentHeadingSub">
    <w:name w:val="ENoteTTIndentHeadingSub"/>
    <w:aliases w:val="enTTHis"/>
    <w:basedOn w:val="OPCParaBase"/>
    <w:rsid w:val="00B00418"/>
    <w:pPr>
      <w:keepNext/>
      <w:spacing w:before="60" w:line="240" w:lineRule="atLeast"/>
      <w:ind w:left="340"/>
    </w:pPr>
    <w:rPr>
      <w:b/>
      <w:sz w:val="16"/>
    </w:rPr>
  </w:style>
  <w:style w:type="paragraph" w:customStyle="1" w:styleId="ENoteTTiSub">
    <w:name w:val="ENoteTTiSub"/>
    <w:aliases w:val="enttis"/>
    <w:basedOn w:val="OPCParaBase"/>
    <w:rsid w:val="00B00418"/>
    <w:pPr>
      <w:keepNext/>
      <w:spacing w:before="60" w:line="240" w:lineRule="atLeast"/>
      <w:ind w:left="340"/>
    </w:pPr>
    <w:rPr>
      <w:sz w:val="16"/>
    </w:rPr>
  </w:style>
  <w:style w:type="paragraph" w:customStyle="1" w:styleId="SubDivisionMigration">
    <w:name w:val="SubDivisionMigration"/>
    <w:aliases w:val="sdm"/>
    <w:basedOn w:val="OPCParaBase"/>
    <w:rsid w:val="00B004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0418"/>
    <w:pPr>
      <w:keepNext/>
      <w:keepLines/>
      <w:spacing w:before="240" w:line="240" w:lineRule="auto"/>
      <w:ind w:left="1134" w:hanging="1134"/>
    </w:pPr>
    <w:rPr>
      <w:b/>
      <w:sz w:val="28"/>
    </w:rPr>
  </w:style>
  <w:style w:type="paragraph" w:customStyle="1" w:styleId="FreeForm">
    <w:name w:val="FreeForm"/>
    <w:rsid w:val="00B00418"/>
    <w:rPr>
      <w:rFonts w:ascii="Arial" w:eastAsiaTheme="minorHAnsi" w:hAnsi="Arial" w:cstheme="minorBidi"/>
      <w:sz w:val="22"/>
      <w:lang w:eastAsia="en-US"/>
    </w:rPr>
  </w:style>
  <w:style w:type="paragraph" w:customStyle="1" w:styleId="TableHeading">
    <w:name w:val="TableHeading"/>
    <w:aliases w:val="th"/>
    <w:basedOn w:val="OPCParaBase"/>
    <w:next w:val="Tabletext"/>
    <w:rsid w:val="00B00418"/>
    <w:pPr>
      <w:keepNext/>
      <w:spacing w:before="60" w:line="240" w:lineRule="atLeast"/>
    </w:pPr>
    <w:rPr>
      <w:b/>
      <w:sz w:val="20"/>
    </w:rPr>
  </w:style>
  <w:style w:type="character" w:customStyle="1" w:styleId="subsectionChar">
    <w:name w:val="subsection Char"/>
    <w:aliases w:val="ss Char"/>
    <w:basedOn w:val="DefaultParagraphFont"/>
    <w:link w:val="subsection"/>
    <w:rsid w:val="0002675C"/>
    <w:rPr>
      <w:sz w:val="22"/>
    </w:rPr>
  </w:style>
  <w:style w:type="character" w:customStyle="1" w:styleId="ActHead5Char">
    <w:name w:val="ActHead 5 Char"/>
    <w:aliases w:val="s Char"/>
    <w:link w:val="ActHead5"/>
    <w:locked/>
    <w:rsid w:val="0002675C"/>
    <w:rPr>
      <w:b/>
      <w:kern w:val="28"/>
      <w:sz w:val="24"/>
    </w:rPr>
  </w:style>
  <w:style w:type="character" w:customStyle="1" w:styleId="ActHead2Char">
    <w:name w:val="ActHead 2 Char"/>
    <w:aliases w:val="p Char"/>
    <w:basedOn w:val="DefaultParagraphFont"/>
    <w:link w:val="ActHead2"/>
    <w:rsid w:val="0002675C"/>
    <w:rPr>
      <w:b/>
      <w:kern w:val="28"/>
      <w:sz w:val="32"/>
    </w:rPr>
  </w:style>
  <w:style w:type="paragraph" w:customStyle="1" w:styleId="EnStatement">
    <w:name w:val="EnStatement"/>
    <w:basedOn w:val="Normal"/>
    <w:rsid w:val="00B00418"/>
    <w:pPr>
      <w:numPr>
        <w:numId w:val="28"/>
      </w:numPr>
    </w:pPr>
    <w:rPr>
      <w:rFonts w:eastAsia="Times New Roman" w:cs="Times New Roman"/>
      <w:lang w:eastAsia="en-AU"/>
    </w:rPr>
  </w:style>
  <w:style w:type="paragraph" w:customStyle="1" w:styleId="EnStatementHeading">
    <w:name w:val="EnStatementHeading"/>
    <w:basedOn w:val="Normal"/>
    <w:rsid w:val="00B00418"/>
    <w:rPr>
      <w:rFonts w:eastAsia="Times New Roman" w:cs="Times New Roman"/>
      <w:b/>
      <w:lang w:eastAsia="en-AU"/>
    </w:rPr>
  </w:style>
  <w:style w:type="paragraph" w:styleId="Revision">
    <w:name w:val="Revision"/>
    <w:hidden/>
    <w:uiPriority w:val="99"/>
    <w:semiHidden/>
    <w:rsid w:val="00E40AC1"/>
    <w:rPr>
      <w:rFonts w:eastAsiaTheme="minorHAnsi" w:cstheme="minorBidi"/>
      <w:sz w:val="22"/>
      <w:lang w:eastAsia="en-US"/>
    </w:rPr>
  </w:style>
  <w:style w:type="character" w:customStyle="1" w:styleId="DefinitionChar">
    <w:name w:val="Definition Char"/>
    <w:aliases w:val="dd Char"/>
    <w:link w:val="Definition"/>
    <w:rsid w:val="00B64477"/>
    <w:rPr>
      <w:sz w:val="22"/>
    </w:rPr>
  </w:style>
  <w:style w:type="paragraph" w:customStyle="1" w:styleId="Transitional">
    <w:name w:val="Transitional"/>
    <w:aliases w:val="tr"/>
    <w:basedOn w:val="Normal"/>
    <w:next w:val="Normal"/>
    <w:rsid w:val="00B00418"/>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736D7-171A-454A-B62D-56998257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72</Pages>
  <Words>14034</Words>
  <Characters>69399</Characters>
  <Application>Microsoft Office Word</Application>
  <DocSecurity>0</DocSecurity>
  <PresentationFormat/>
  <Lines>2170</Lines>
  <Paragraphs>1175</Paragraphs>
  <ScaleCrop>false</ScaleCrop>
  <HeadingPairs>
    <vt:vector size="2" baseType="variant">
      <vt:variant>
        <vt:lpstr>Title</vt:lpstr>
      </vt:variant>
      <vt:variant>
        <vt:i4>1</vt:i4>
      </vt:variant>
    </vt:vector>
  </HeadingPairs>
  <TitlesOfParts>
    <vt:vector size="1" baseType="lpstr">
      <vt:lpstr>Australian Communications and Media Authority Act 2005</vt:lpstr>
    </vt:vector>
  </TitlesOfParts>
  <Manager/>
  <Company/>
  <LinksUpToDate>false</LinksUpToDate>
  <CharactersWithSpaces>82911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Communications and Media Authority Act 2005</dc:title>
  <dc:subject/>
  <dc:creator/>
  <cp:keywords/>
  <dc:description/>
  <cp:lastModifiedBy/>
  <cp:revision>1</cp:revision>
  <cp:lastPrinted>2014-06-11T02:14:00Z</cp:lastPrinted>
  <dcterms:created xsi:type="dcterms:W3CDTF">2018-08-10T04:00:00Z</dcterms:created>
  <dcterms:modified xsi:type="dcterms:W3CDTF">2018-08-10T04:00:00Z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Australian Communications and Media Authority Act 2005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Number">
    <vt:lpwstr>29</vt:lpwstr>
  </property>
  <property fmtid="{D5CDD505-2E9C-101B-9397-08002B2CF9AE}" pid="12" name="StartDate">
    <vt:filetime>2018-06-30T14:00:00Z</vt:filetime>
  </property>
  <property fmtid="{D5CDD505-2E9C-101B-9397-08002B2CF9AE}" pid="13" name="PreparedDate">
    <vt:filetime>2016-03-13T14:00:00Z</vt:filetime>
  </property>
  <property fmtid="{D5CDD505-2E9C-101B-9397-08002B2CF9AE}" pid="14" name="RegisteredDate">
    <vt:filetime>2018-08-09T14:00:00Z</vt:filetime>
  </property>
  <property fmtid="{D5CDD505-2E9C-101B-9397-08002B2CF9AE}" pid="15" name="CompilationVersion">
    <vt:i4>2</vt:i4>
  </property>
  <property fmtid="{D5CDD505-2E9C-101B-9397-08002B2CF9AE}" pid="16" name="IncludesUpTo">
    <vt:lpwstr>Act No. 28, 2018</vt:lpwstr>
  </property>
</Properties>
</file>