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3" w:rsidRPr="00606EB5" w:rsidRDefault="00F074B3" w:rsidP="009777F6">
      <w:r w:rsidRPr="00606EB5">
        <w:rPr>
          <w:noProof/>
          <w:lang w:eastAsia="en-AU"/>
        </w:rPr>
        <w:drawing>
          <wp:inline distT="0" distB="0" distL="0" distR="0" wp14:anchorId="2CE49202" wp14:editId="57C22F5E">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074B3" w:rsidRPr="00606EB5" w:rsidRDefault="00F074B3" w:rsidP="009777F6">
      <w:pPr>
        <w:pStyle w:val="ShortT"/>
        <w:spacing w:before="240"/>
      </w:pPr>
      <w:r w:rsidRPr="00606EB5">
        <w:t>Charter of Budget Honesty Act 1998</w:t>
      </w:r>
    </w:p>
    <w:p w:rsidR="00F074B3" w:rsidRPr="00606EB5" w:rsidRDefault="00F074B3" w:rsidP="009777F6">
      <w:pPr>
        <w:pStyle w:val="CompiledActNo"/>
        <w:spacing w:before="240"/>
      </w:pPr>
      <w:r w:rsidRPr="00606EB5">
        <w:t>No.</w:t>
      </w:r>
      <w:r w:rsidR="00606EB5">
        <w:t> </w:t>
      </w:r>
      <w:r w:rsidRPr="00606EB5">
        <w:t>22, 1998 as amended</w:t>
      </w:r>
    </w:p>
    <w:p w:rsidR="00F074B3" w:rsidRPr="00606EB5" w:rsidRDefault="00F074B3" w:rsidP="009777F6">
      <w:pPr>
        <w:spacing w:before="1000"/>
        <w:rPr>
          <w:rFonts w:cs="Arial"/>
          <w:sz w:val="24"/>
        </w:rPr>
      </w:pPr>
      <w:r w:rsidRPr="00606EB5">
        <w:rPr>
          <w:rFonts w:cs="Arial"/>
          <w:b/>
          <w:sz w:val="24"/>
        </w:rPr>
        <w:t xml:space="preserve">Compilation start date: </w:t>
      </w:r>
      <w:r w:rsidRPr="00606EB5">
        <w:rPr>
          <w:rFonts w:cs="Arial"/>
          <w:b/>
          <w:sz w:val="24"/>
        </w:rPr>
        <w:tab/>
      </w:r>
      <w:r w:rsidR="00700653" w:rsidRPr="00606EB5">
        <w:rPr>
          <w:rFonts w:cs="Arial"/>
          <w:sz w:val="24"/>
        </w:rPr>
        <w:t>10</w:t>
      </w:r>
      <w:r w:rsidR="00606EB5">
        <w:rPr>
          <w:rFonts w:cs="Arial"/>
          <w:sz w:val="24"/>
        </w:rPr>
        <w:t> </w:t>
      </w:r>
      <w:r w:rsidR="00700653" w:rsidRPr="00606EB5">
        <w:rPr>
          <w:rFonts w:cs="Arial"/>
          <w:sz w:val="24"/>
        </w:rPr>
        <w:t>December 2013</w:t>
      </w:r>
    </w:p>
    <w:p w:rsidR="00F074B3" w:rsidRPr="00606EB5" w:rsidRDefault="00F074B3" w:rsidP="009777F6">
      <w:pPr>
        <w:spacing w:before="240"/>
        <w:rPr>
          <w:rFonts w:cs="Arial"/>
          <w:sz w:val="24"/>
        </w:rPr>
      </w:pPr>
      <w:r w:rsidRPr="00606EB5">
        <w:rPr>
          <w:rFonts w:cs="Arial"/>
          <w:b/>
          <w:sz w:val="24"/>
        </w:rPr>
        <w:t>Includes amendments up to:</w:t>
      </w:r>
      <w:r w:rsidRPr="00606EB5">
        <w:rPr>
          <w:rFonts w:cs="Arial"/>
          <w:b/>
          <w:sz w:val="24"/>
        </w:rPr>
        <w:tab/>
      </w:r>
      <w:r w:rsidR="00700653" w:rsidRPr="00606EB5">
        <w:rPr>
          <w:rFonts w:cs="Arial"/>
          <w:sz w:val="24"/>
        </w:rPr>
        <w:t>Act No.</w:t>
      </w:r>
      <w:r w:rsidR="00606EB5">
        <w:rPr>
          <w:rFonts w:cs="Arial"/>
          <w:sz w:val="24"/>
        </w:rPr>
        <w:t> </w:t>
      </w:r>
      <w:r w:rsidR="00700653" w:rsidRPr="00606EB5">
        <w:rPr>
          <w:rFonts w:cs="Arial"/>
          <w:sz w:val="24"/>
        </w:rPr>
        <w:t>135, 2013</w:t>
      </w:r>
    </w:p>
    <w:p w:rsidR="00F074B3" w:rsidRPr="00606EB5" w:rsidRDefault="00F074B3" w:rsidP="009777F6">
      <w:pPr>
        <w:rPr>
          <w:b/>
          <w:szCs w:val="22"/>
        </w:rPr>
      </w:pPr>
    </w:p>
    <w:p w:rsidR="00F074B3" w:rsidRPr="00606EB5" w:rsidRDefault="00F074B3" w:rsidP="009777F6">
      <w:pPr>
        <w:pageBreakBefore/>
        <w:rPr>
          <w:rFonts w:cs="Arial"/>
          <w:b/>
          <w:sz w:val="32"/>
          <w:szCs w:val="32"/>
        </w:rPr>
      </w:pPr>
      <w:r w:rsidRPr="00606EB5">
        <w:rPr>
          <w:rFonts w:cs="Arial"/>
          <w:b/>
          <w:sz w:val="32"/>
          <w:szCs w:val="32"/>
        </w:rPr>
        <w:lastRenderedPageBreak/>
        <w:t>About this compilation</w:t>
      </w:r>
    </w:p>
    <w:p w:rsidR="00F074B3" w:rsidRPr="00606EB5" w:rsidRDefault="00F074B3" w:rsidP="009777F6">
      <w:pPr>
        <w:spacing w:before="240"/>
        <w:rPr>
          <w:rFonts w:cs="Arial"/>
        </w:rPr>
      </w:pPr>
      <w:r w:rsidRPr="00606EB5">
        <w:rPr>
          <w:rFonts w:cs="Arial"/>
          <w:b/>
          <w:szCs w:val="22"/>
        </w:rPr>
        <w:t>This compilation</w:t>
      </w:r>
    </w:p>
    <w:p w:rsidR="00F074B3" w:rsidRPr="00606EB5" w:rsidRDefault="00F074B3" w:rsidP="009777F6">
      <w:pPr>
        <w:spacing w:before="120" w:after="120"/>
        <w:rPr>
          <w:rFonts w:cs="Arial"/>
          <w:szCs w:val="22"/>
        </w:rPr>
      </w:pPr>
      <w:r w:rsidRPr="00606EB5">
        <w:rPr>
          <w:rFonts w:cs="Arial"/>
          <w:szCs w:val="22"/>
        </w:rPr>
        <w:t xml:space="preserve">This is a compilation of the </w:t>
      </w:r>
      <w:r w:rsidRPr="00606EB5">
        <w:rPr>
          <w:rFonts w:cs="Arial"/>
          <w:i/>
          <w:szCs w:val="22"/>
        </w:rPr>
        <w:fldChar w:fldCharType="begin"/>
      </w:r>
      <w:r w:rsidRPr="00606EB5">
        <w:rPr>
          <w:rFonts w:cs="Arial"/>
          <w:i/>
          <w:szCs w:val="22"/>
        </w:rPr>
        <w:instrText xml:space="preserve"> STYLEREF  ShortT </w:instrText>
      </w:r>
      <w:r w:rsidRPr="00606EB5">
        <w:rPr>
          <w:rFonts w:cs="Arial"/>
          <w:i/>
          <w:szCs w:val="22"/>
        </w:rPr>
        <w:fldChar w:fldCharType="separate"/>
      </w:r>
      <w:r w:rsidR="00606EB5">
        <w:rPr>
          <w:rFonts w:cs="Arial"/>
          <w:i/>
          <w:noProof/>
          <w:szCs w:val="22"/>
        </w:rPr>
        <w:t>Charter of Budget Honesty Act 1998</w:t>
      </w:r>
      <w:r w:rsidRPr="00606EB5">
        <w:rPr>
          <w:rFonts w:cs="Arial"/>
          <w:i/>
          <w:szCs w:val="22"/>
        </w:rPr>
        <w:fldChar w:fldCharType="end"/>
      </w:r>
      <w:r w:rsidRPr="00606EB5">
        <w:rPr>
          <w:rFonts w:cs="Arial"/>
          <w:szCs w:val="22"/>
        </w:rPr>
        <w:t xml:space="preserve"> as in force on </w:t>
      </w:r>
      <w:r w:rsidR="00700653" w:rsidRPr="00606EB5">
        <w:rPr>
          <w:rFonts w:cs="Arial"/>
          <w:szCs w:val="22"/>
        </w:rPr>
        <w:t>10</w:t>
      </w:r>
      <w:r w:rsidR="00606EB5">
        <w:rPr>
          <w:rFonts w:cs="Arial"/>
          <w:szCs w:val="22"/>
        </w:rPr>
        <w:t> </w:t>
      </w:r>
      <w:r w:rsidR="00700653" w:rsidRPr="00606EB5">
        <w:rPr>
          <w:rFonts w:cs="Arial"/>
          <w:szCs w:val="22"/>
        </w:rPr>
        <w:t>December 2013</w:t>
      </w:r>
      <w:r w:rsidRPr="00606EB5">
        <w:rPr>
          <w:rFonts w:cs="Arial"/>
          <w:szCs w:val="22"/>
        </w:rPr>
        <w:t>. It includes any commenced amendment affecting the legislation to that date.</w:t>
      </w:r>
    </w:p>
    <w:p w:rsidR="00F074B3" w:rsidRPr="00606EB5" w:rsidRDefault="00F074B3" w:rsidP="009777F6">
      <w:pPr>
        <w:spacing w:after="120"/>
        <w:rPr>
          <w:rFonts w:cs="Arial"/>
          <w:szCs w:val="22"/>
        </w:rPr>
      </w:pPr>
      <w:r w:rsidRPr="00606EB5">
        <w:rPr>
          <w:rFonts w:cs="Arial"/>
          <w:szCs w:val="22"/>
        </w:rPr>
        <w:t xml:space="preserve">This compilation was prepared on </w:t>
      </w:r>
      <w:r w:rsidR="00700653" w:rsidRPr="00606EB5">
        <w:rPr>
          <w:rFonts w:cs="Arial"/>
          <w:szCs w:val="22"/>
        </w:rPr>
        <w:t>19</w:t>
      </w:r>
      <w:r w:rsidR="00606EB5">
        <w:rPr>
          <w:rFonts w:cs="Arial"/>
          <w:szCs w:val="22"/>
        </w:rPr>
        <w:t> </w:t>
      </w:r>
      <w:r w:rsidR="00700653" w:rsidRPr="00606EB5">
        <w:rPr>
          <w:rFonts w:cs="Arial"/>
          <w:szCs w:val="22"/>
        </w:rPr>
        <w:t>December 2013</w:t>
      </w:r>
      <w:r w:rsidRPr="00606EB5">
        <w:rPr>
          <w:rFonts w:cs="Arial"/>
          <w:szCs w:val="22"/>
        </w:rPr>
        <w:t>.</w:t>
      </w:r>
    </w:p>
    <w:p w:rsidR="00F074B3" w:rsidRPr="00606EB5" w:rsidRDefault="00F074B3" w:rsidP="009777F6">
      <w:pPr>
        <w:spacing w:after="120"/>
        <w:rPr>
          <w:rFonts w:cs="Arial"/>
          <w:szCs w:val="22"/>
        </w:rPr>
      </w:pPr>
      <w:r w:rsidRPr="00606EB5">
        <w:rPr>
          <w:rFonts w:cs="Arial"/>
          <w:szCs w:val="22"/>
        </w:rPr>
        <w:t xml:space="preserve">The notes at the end of this compilation (the </w:t>
      </w:r>
      <w:r w:rsidRPr="00606EB5">
        <w:rPr>
          <w:rFonts w:cs="Arial"/>
          <w:b/>
          <w:i/>
          <w:szCs w:val="22"/>
        </w:rPr>
        <w:t>endnotes</w:t>
      </w:r>
      <w:r w:rsidRPr="00606EB5">
        <w:rPr>
          <w:rFonts w:cs="Arial"/>
          <w:szCs w:val="22"/>
        </w:rPr>
        <w:t>) include information about amending laws and the amendment history of each amended provision.</w:t>
      </w:r>
    </w:p>
    <w:p w:rsidR="00F074B3" w:rsidRPr="00606EB5" w:rsidRDefault="00F074B3" w:rsidP="009777F6">
      <w:pPr>
        <w:tabs>
          <w:tab w:val="left" w:pos="5640"/>
        </w:tabs>
        <w:spacing w:before="120" w:after="120"/>
        <w:rPr>
          <w:rFonts w:cs="Arial"/>
          <w:b/>
          <w:szCs w:val="22"/>
        </w:rPr>
      </w:pPr>
      <w:r w:rsidRPr="00606EB5">
        <w:rPr>
          <w:rFonts w:cs="Arial"/>
          <w:b/>
          <w:szCs w:val="22"/>
        </w:rPr>
        <w:t>Uncommenced amendments</w:t>
      </w:r>
    </w:p>
    <w:p w:rsidR="00F074B3" w:rsidRPr="00606EB5" w:rsidRDefault="00F074B3" w:rsidP="009777F6">
      <w:pPr>
        <w:spacing w:after="120"/>
        <w:rPr>
          <w:rFonts w:cs="Arial"/>
          <w:szCs w:val="22"/>
        </w:rPr>
      </w:pPr>
      <w:r w:rsidRPr="00606EB5">
        <w:rPr>
          <w:rFonts w:cs="Arial"/>
          <w:szCs w:val="22"/>
        </w:rPr>
        <w:t>The effect of uncommenced amendments is not reflected in the text of the compiled law but the text of the amendments is included in the endnotes.</w:t>
      </w:r>
    </w:p>
    <w:p w:rsidR="00F074B3" w:rsidRPr="00606EB5" w:rsidRDefault="00F074B3" w:rsidP="009777F6">
      <w:pPr>
        <w:spacing w:before="120" w:after="120"/>
        <w:rPr>
          <w:rFonts w:cs="Arial"/>
          <w:b/>
          <w:szCs w:val="22"/>
        </w:rPr>
      </w:pPr>
      <w:r w:rsidRPr="00606EB5">
        <w:rPr>
          <w:rFonts w:cs="Arial"/>
          <w:b/>
          <w:szCs w:val="22"/>
        </w:rPr>
        <w:t>Application, saving and transitional provisions for provisions and amendments</w:t>
      </w:r>
    </w:p>
    <w:p w:rsidR="00F074B3" w:rsidRPr="00606EB5" w:rsidRDefault="00F074B3" w:rsidP="009777F6">
      <w:pPr>
        <w:spacing w:after="120"/>
        <w:rPr>
          <w:rFonts w:cs="Arial"/>
          <w:szCs w:val="22"/>
        </w:rPr>
      </w:pPr>
      <w:r w:rsidRPr="00606EB5">
        <w:rPr>
          <w:rFonts w:cs="Arial"/>
          <w:szCs w:val="22"/>
        </w:rPr>
        <w:t>If the operation of a provision or amendment is affected by an application, saving or transitional provision that is not included in this compilation, details are included in the endnotes.</w:t>
      </w:r>
    </w:p>
    <w:p w:rsidR="00F074B3" w:rsidRPr="00606EB5" w:rsidRDefault="00F074B3" w:rsidP="009777F6">
      <w:pPr>
        <w:spacing w:before="120" w:after="120"/>
        <w:rPr>
          <w:rFonts w:cs="Arial"/>
          <w:b/>
          <w:szCs w:val="22"/>
        </w:rPr>
      </w:pPr>
      <w:r w:rsidRPr="00606EB5">
        <w:rPr>
          <w:rFonts w:cs="Arial"/>
          <w:b/>
          <w:szCs w:val="22"/>
        </w:rPr>
        <w:t>Modifications</w:t>
      </w:r>
    </w:p>
    <w:p w:rsidR="00F074B3" w:rsidRPr="00606EB5" w:rsidRDefault="00F074B3" w:rsidP="009777F6">
      <w:pPr>
        <w:spacing w:after="120"/>
        <w:rPr>
          <w:rFonts w:cs="Arial"/>
          <w:szCs w:val="22"/>
        </w:rPr>
      </w:pPr>
      <w:r w:rsidRPr="00606EB5">
        <w:rPr>
          <w:rFonts w:cs="Arial"/>
          <w:szCs w:val="22"/>
        </w:rPr>
        <w:t xml:space="preserve">If a provision of the compiled law is affected by a modification that is in force, details are included in the endnotes. </w:t>
      </w:r>
    </w:p>
    <w:p w:rsidR="00F074B3" w:rsidRPr="00606EB5" w:rsidRDefault="00F074B3" w:rsidP="009777F6">
      <w:pPr>
        <w:spacing w:before="80" w:after="120"/>
        <w:rPr>
          <w:rFonts w:cs="Arial"/>
          <w:b/>
          <w:szCs w:val="22"/>
        </w:rPr>
      </w:pPr>
      <w:r w:rsidRPr="00606EB5">
        <w:rPr>
          <w:rFonts w:cs="Arial"/>
          <w:b/>
          <w:szCs w:val="22"/>
        </w:rPr>
        <w:t>Provisions ceasing to have effect</w:t>
      </w:r>
    </w:p>
    <w:p w:rsidR="00F074B3" w:rsidRPr="00606EB5" w:rsidRDefault="00F074B3" w:rsidP="009777F6">
      <w:pPr>
        <w:spacing w:after="120"/>
        <w:rPr>
          <w:rFonts w:cs="Arial"/>
        </w:rPr>
      </w:pPr>
      <w:r w:rsidRPr="00606EB5">
        <w:rPr>
          <w:rFonts w:cs="Arial"/>
          <w:szCs w:val="22"/>
        </w:rPr>
        <w:t>If a provision of the compiled law has expired or otherwise ceased to have effect in accordance with a provision of the law, details are included in the endnotes.</w:t>
      </w:r>
    </w:p>
    <w:p w:rsidR="00F074B3" w:rsidRPr="00606EB5" w:rsidRDefault="00F074B3" w:rsidP="009777F6"/>
    <w:p w:rsidR="00F074B3" w:rsidRPr="00606EB5" w:rsidRDefault="00F074B3" w:rsidP="009777F6"/>
    <w:p w:rsidR="00F074B3" w:rsidRPr="00606EB5" w:rsidRDefault="00F074B3" w:rsidP="009777F6">
      <w:pPr>
        <w:pStyle w:val="Header"/>
        <w:tabs>
          <w:tab w:val="clear" w:pos="4150"/>
          <w:tab w:val="clear" w:pos="8307"/>
        </w:tabs>
      </w:pPr>
      <w:r w:rsidRPr="00606EB5">
        <w:rPr>
          <w:rStyle w:val="CharChapNo"/>
        </w:rPr>
        <w:t xml:space="preserve"> </w:t>
      </w:r>
      <w:r w:rsidRPr="00606EB5">
        <w:rPr>
          <w:rStyle w:val="CharChapText"/>
        </w:rPr>
        <w:t xml:space="preserve"> </w:t>
      </w:r>
    </w:p>
    <w:p w:rsidR="00F074B3" w:rsidRPr="00606EB5" w:rsidRDefault="00F074B3" w:rsidP="009777F6">
      <w:pPr>
        <w:pStyle w:val="Header"/>
        <w:tabs>
          <w:tab w:val="clear" w:pos="4150"/>
          <w:tab w:val="clear" w:pos="8307"/>
        </w:tabs>
      </w:pPr>
      <w:r w:rsidRPr="00606EB5">
        <w:rPr>
          <w:rStyle w:val="CharPartNo"/>
        </w:rPr>
        <w:t xml:space="preserve"> </w:t>
      </w:r>
      <w:r w:rsidRPr="00606EB5">
        <w:rPr>
          <w:rStyle w:val="CharPartText"/>
        </w:rPr>
        <w:t xml:space="preserve"> </w:t>
      </w:r>
    </w:p>
    <w:p w:rsidR="00F074B3" w:rsidRPr="00606EB5" w:rsidRDefault="00F074B3" w:rsidP="009777F6">
      <w:pPr>
        <w:pStyle w:val="Header"/>
        <w:tabs>
          <w:tab w:val="clear" w:pos="4150"/>
          <w:tab w:val="clear" w:pos="8307"/>
        </w:tabs>
      </w:pPr>
      <w:r w:rsidRPr="00606EB5">
        <w:rPr>
          <w:rStyle w:val="CharDivNo"/>
        </w:rPr>
        <w:t xml:space="preserve"> </w:t>
      </w:r>
      <w:r w:rsidRPr="00606EB5">
        <w:rPr>
          <w:rStyle w:val="CharDivText"/>
        </w:rPr>
        <w:t xml:space="preserve"> </w:t>
      </w:r>
    </w:p>
    <w:p w:rsidR="00F074B3" w:rsidRPr="00606EB5" w:rsidRDefault="00F074B3" w:rsidP="009777F6">
      <w:pPr>
        <w:sectPr w:rsidR="00F074B3" w:rsidRPr="00606EB5" w:rsidSect="00C0219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E73B9F" w:rsidRPr="00606EB5" w:rsidRDefault="00E73B9F" w:rsidP="00F074B3">
      <w:r w:rsidRPr="00606EB5">
        <w:rPr>
          <w:rFonts w:cs="Times New Roman"/>
          <w:sz w:val="36"/>
        </w:rPr>
        <w:lastRenderedPageBreak/>
        <w:t>Contents</w:t>
      </w:r>
    </w:p>
    <w:bookmarkStart w:id="0" w:name="_GoBack"/>
    <w:bookmarkEnd w:id="0"/>
    <w:p w:rsidR="00606EB5" w:rsidRDefault="00606EB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06EB5">
        <w:rPr>
          <w:noProof/>
        </w:rPr>
        <w:tab/>
      </w:r>
      <w:r w:rsidRPr="00606EB5">
        <w:rPr>
          <w:noProof/>
        </w:rPr>
        <w:fldChar w:fldCharType="begin"/>
      </w:r>
      <w:r w:rsidRPr="00606EB5">
        <w:rPr>
          <w:noProof/>
        </w:rPr>
        <w:instrText xml:space="preserve"> PAGEREF _Toc375230839 \h </w:instrText>
      </w:r>
      <w:r w:rsidRPr="00606EB5">
        <w:rPr>
          <w:noProof/>
        </w:rPr>
      </w:r>
      <w:r w:rsidRPr="00606EB5">
        <w:rPr>
          <w:noProof/>
        </w:rPr>
        <w:fldChar w:fldCharType="separate"/>
      </w:r>
      <w:r w:rsidRPr="00606EB5">
        <w:rPr>
          <w:noProof/>
        </w:rPr>
        <w:t>1</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w:t>
      </w:r>
      <w:r>
        <w:rPr>
          <w:noProof/>
        </w:rPr>
        <w:tab/>
        <w:t>Commencement</w:t>
      </w:r>
      <w:r w:rsidRPr="00606EB5">
        <w:rPr>
          <w:noProof/>
        </w:rPr>
        <w:tab/>
      </w:r>
      <w:r w:rsidRPr="00606EB5">
        <w:rPr>
          <w:noProof/>
        </w:rPr>
        <w:fldChar w:fldCharType="begin"/>
      </w:r>
      <w:r w:rsidRPr="00606EB5">
        <w:rPr>
          <w:noProof/>
        </w:rPr>
        <w:instrText xml:space="preserve"> PAGEREF _Toc375230840 \h </w:instrText>
      </w:r>
      <w:r w:rsidRPr="00606EB5">
        <w:rPr>
          <w:noProof/>
        </w:rPr>
      </w:r>
      <w:r w:rsidRPr="00606EB5">
        <w:rPr>
          <w:noProof/>
        </w:rPr>
        <w:fldChar w:fldCharType="separate"/>
      </w:r>
      <w:r w:rsidRPr="00606EB5">
        <w:rPr>
          <w:noProof/>
        </w:rPr>
        <w:t>1</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3</w:t>
      </w:r>
      <w:r>
        <w:rPr>
          <w:noProof/>
        </w:rPr>
        <w:tab/>
        <w:t>The Charter of Budget Honesty</w:t>
      </w:r>
      <w:r w:rsidRPr="00606EB5">
        <w:rPr>
          <w:noProof/>
        </w:rPr>
        <w:tab/>
      </w:r>
      <w:r w:rsidRPr="00606EB5">
        <w:rPr>
          <w:noProof/>
        </w:rPr>
        <w:fldChar w:fldCharType="begin"/>
      </w:r>
      <w:r w:rsidRPr="00606EB5">
        <w:rPr>
          <w:noProof/>
        </w:rPr>
        <w:instrText xml:space="preserve"> PAGEREF _Toc375230841 \h </w:instrText>
      </w:r>
      <w:r w:rsidRPr="00606EB5">
        <w:rPr>
          <w:noProof/>
        </w:rPr>
      </w:r>
      <w:r w:rsidRPr="00606EB5">
        <w:rPr>
          <w:noProof/>
        </w:rPr>
        <w:fldChar w:fldCharType="separate"/>
      </w:r>
      <w:r w:rsidRPr="00606EB5">
        <w:rPr>
          <w:noProof/>
        </w:rPr>
        <w:t>1</w:t>
      </w:r>
      <w:r w:rsidRPr="00606EB5">
        <w:rPr>
          <w:noProof/>
        </w:rPr>
        <w:fldChar w:fldCharType="end"/>
      </w:r>
    </w:p>
    <w:p w:rsidR="00606EB5" w:rsidRDefault="00606EB5">
      <w:pPr>
        <w:pStyle w:val="TOC1"/>
        <w:rPr>
          <w:rFonts w:asciiTheme="minorHAnsi" w:eastAsiaTheme="minorEastAsia" w:hAnsiTheme="minorHAnsi" w:cstheme="minorBidi"/>
          <w:b w:val="0"/>
          <w:noProof/>
          <w:kern w:val="0"/>
          <w:sz w:val="22"/>
          <w:szCs w:val="22"/>
        </w:rPr>
      </w:pPr>
      <w:r>
        <w:rPr>
          <w:noProof/>
        </w:rPr>
        <w:t>Schedule 1—Charter of Budget Honesty</w:t>
      </w:r>
      <w:r w:rsidRPr="00606EB5">
        <w:rPr>
          <w:b w:val="0"/>
          <w:noProof/>
          <w:sz w:val="18"/>
        </w:rPr>
        <w:tab/>
      </w:r>
      <w:r w:rsidRPr="00606EB5">
        <w:rPr>
          <w:b w:val="0"/>
          <w:noProof/>
          <w:sz w:val="18"/>
        </w:rPr>
        <w:fldChar w:fldCharType="begin"/>
      </w:r>
      <w:r w:rsidRPr="00606EB5">
        <w:rPr>
          <w:b w:val="0"/>
          <w:noProof/>
          <w:sz w:val="18"/>
        </w:rPr>
        <w:instrText xml:space="preserve"> PAGEREF _Toc375230842 \h </w:instrText>
      </w:r>
      <w:r w:rsidRPr="00606EB5">
        <w:rPr>
          <w:b w:val="0"/>
          <w:noProof/>
          <w:sz w:val="18"/>
        </w:rPr>
      </w:r>
      <w:r w:rsidRPr="00606EB5">
        <w:rPr>
          <w:b w:val="0"/>
          <w:noProof/>
          <w:sz w:val="18"/>
        </w:rPr>
        <w:fldChar w:fldCharType="separate"/>
      </w:r>
      <w:r w:rsidRPr="00606EB5">
        <w:rPr>
          <w:b w:val="0"/>
          <w:noProof/>
          <w:sz w:val="18"/>
        </w:rPr>
        <w:t>2</w:t>
      </w:r>
      <w:r w:rsidRPr="00606EB5">
        <w:rPr>
          <w:b w:val="0"/>
          <w:noProof/>
          <w:sz w:val="18"/>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1—Purpose and overview</w:t>
      </w:r>
      <w:r w:rsidRPr="00606EB5">
        <w:rPr>
          <w:b w:val="0"/>
          <w:noProof/>
          <w:sz w:val="18"/>
        </w:rPr>
        <w:tab/>
      </w:r>
      <w:r w:rsidRPr="00606EB5">
        <w:rPr>
          <w:b w:val="0"/>
          <w:noProof/>
          <w:sz w:val="18"/>
        </w:rPr>
        <w:fldChar w:fldCharType="begin"/>
      </w:r>
      <w:r w:rsidRPr="00606EB5">
        <w:rPr>
          <w:b w:val="0"/>
          <w:noProof/>
          <w:sz w:val="18"/>
        </w:rPr>
        <w:instrText xml:space="preserve"> PAGEREF _Toc375230843 \h </w:instrText>
      </w:r>
      <w:r w:rsidRPr="00606EB5">
        <w:rPr>
          <w:b w:val="0"/>
          <w:noProof/>
          <w:sz w:val="18"/>
        </w:rPr>
      </w:r>
      <w:r w:rsidRPr="00606EB5">
        <w:rPr>
          <w:b w:val="0"/>
          <w:noProof/>
          <w:sz w:val="18"/>
        </w:rPr>
        <w:fldChar w:fldCharType="separate"/>
      </w:r>
      <w:r w:rsidRPr="00606EB5">
        <w:rPr>
          <w:b w:val="0"/>
          <w:noProof/>
          <w:sz w:val="18"/>
        </w:rPr>
        <w:t>2</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w:t>
      </w:r>
      <w:r>
        <w:rPr>
          <w:noProof/>
        </w:rPr>
        <w:tab/>
        <w:t>Purpose of Charter of Budget Honesty</w:t>
      </w:r>
      <w:r w:rsidRPr="00606EB5">
        <w:rPr>
          <w:noProof/>
        </w:rPr>
        <w:tab/>
      </w:r>
      <w:r w:rsidRPr="00606EB5">
        <w:rPr>
          <w:noProof/>
        </w:rPr>
        <w:fldChar w:fldCharType="begin"/>
      </w:r>
      <w:r w:rsidRPr="00606EB5">
        <w:rPr>
          <w:noProof/>
        </w:rPr>
        <w:instrText xml:space="preserve"> PAGEREF _Toc375230844 \h </w:instrText>
      </w:r>
      <w:r w:rsidRPr="00606EB5">
        <w:rPr>
          <w:noProof/>
        </w:rPr>
      </w:r>
      <w:r w:rsidRPr="00606EB5">
        <w:rPr>
          <w:noProof/>
        </w:rPr>
        <w:fldChar w:fldCharType="separate"/>
      </w:r>
      <w:r w:rsidRPr="00606EB5">
        <w:rPr>
          <w:noProof/>
        </w:rPr>
        <w:t>2</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w:t>
      </w:r>
      <w:r>
        <w:rPr>
          <w:noProof/>
        </w:rPr>
        <w:tab/>
        <w:t>Overview of obligations</w:t>
      </w:r>
      <w:r w:rsidRPr="00606EB5">
        <w:rPr>
          <w:noProof/>
        </w:rPr>
        <w:tab/>
      </w:r>
      <w:r w:rsidRPr="00606EB5">
        <w:rPr>
          <w:noProof/>
        </w:rPr>
        <w:fldChar w:fldCharType="begin"/>
      </w:r>
      <w:r w:rsidRPr="00606EB5">
        <w:rPr>
          <w:noProof/>
        </w:rPr>
        <w:instrText xml:space="preserve"> PAGEREF _Toc375230845 \h </w:instrText>
      </w:r>
      <w:r w:rsidRPr="00606EB5">
        <w:rPr>
          <w:noProof/>
        </w:rPr>
      </w:r>
      <w:r w:rsidRPr="00606EB5">
        <w:rPr>
          <w:noProof/>
        </w:rPr>
        <w:fldChar w:fldCharType="separate"/>
      </w:r>
      <w:r w:rsidRPr="00606EB5">
        <w:rPr>
          <w:noProof/>
        </w:rPr>
        <w:t>2</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2—Interpretation</w:t>
      </w:r>
      <w:r w:rsidRPr="00606EB5">
        <w:rPr>
          <w:b w:val="0"/>
          <w:noProof/>
          <w:sz w:val="18"/>
        </w:rPr>
        <w:tab/>
      </w:r>
      <w:r w:rsidRPr="00606EB5">
        <w:rPr>
          <w:b w:val="0"/>
          <w:noProof/>
          <w:sz w:val="18"/>
        </w:rPr>
        <w:fldChar w:fldCharType="begin"/>
      </w:r>
      <w:r w:rsidRPr="00606EB5">
        <w:rPr>
          <w:b w:val="0"/>
          <w:noProof/>
          <w:sz w:val="18"/>
        </w:rPr>
        <w:instrText xml:space="preserve"> PAGEREF _Toc375230846 \h </w:instrText>
      </w:r>
      <w:r w:rsidRPr="00606EB5">
        <w:rPr>
          <w:b w:val="0"/>
          <w:noProof/>
          <w:sz w:val="18"/>
        </w:rPr>
      </w:r>
      <w:r w:rsidRPr="00606EB5">
        <w:rPr>
          <w:b w:val="0"/>
          <w:noProof/>
          <w:sz w:val="18"/>
        </w:rPr>
        <w:fldChar w:fldCharType="separate"/>
      </w:r>
      <w:r w:rsidRPr="00606EB5">
        <w:rPr>
          <w:b w:val="0"/>
          <w:noProof/>
          <w:sz w:val="18"/>
        </w:rPr>
        <w:t>4</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3</w:t>
      </w:r>
      <w:r>
        <w:rPr>
          <w:noProof/>
        </w:rPr>
        <w:tab/>
        <w:t>Interpretation</w:t>
      </w:r>
      <w:r w:rsidRPr="00606EB5">
        <w:rPr>
          <w:noProof/>
        </w:rPr>
        <w:tab/>
      </w:r>
      <w:r w:rsidRPr="00606EB5">
        <w:rPr>
          <w:noProof/>
        </w:rPr>
        <w:fldChar w:fldCharType="begin"/>
      </w:r>
      <w:r w:rsidRPr="00606EB5">
        <w:rPr>
          <w:noProof/>
        </w:rPr>
        <w:instrText xml:space="preserve"> PAGEREF _Toc375230847 \h </w:instrText>
      </w:r>
      <w:r w:rsidRPr="00606EB5">
        <w:rPr>
          <w:noProof/>
        </w:rPr>
      </w:r>
      <w:r w:rsidRPr="00606EB5">
        <w:rPr>
          <w:noProof/>
        </w:rPr>
        <w:fldChar w:fldCharType="separate"/>
      </w:r>
      <w:r w:rsidRPr="00606EB5">
        <w:rPr>
          <w:noProof/>
        </w:rPr>
        <w:t>4</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3—Principles of sound fiscal management</w:t>
      </w:r>
      <w:r w:rsidRPr="00606EB5">
        <w:rPr>
          <w:b w:val="0"/>
          <w:noProof/>
          <w:sz w:val="18"/>
        </w:rPr>
        <w:tab/>
      </w:r>
      <w:r w:rsidRPr="00606EB5">
        <w:rPr>
          <w:b w:val="0"/>
          <w:noProof/>
          <w:sz w:val="18"/>
        </w:rPr>
        <w:fldChar w:fldCharType="begin"/>
      </w:r>
      <w:r w:rsidRPr="00606EB5">
        <w:rPr>
          <w:b w:val="0"/>
          <w:noProof/>
          <w:sz w:val="18"/>
        </w:rPr>
        <w:instrText xml:space="preserve"> PAGEREF _Toc375230848 \h </w:instrText>
      </w:r>
      <w:r w:rsidRPr="00606EB5">
        <w:rPr>
          <w:b w:val="0"/>
          <w:noProof/>
          <w:sz w:val="18"/>
        </w:rPr>
      </w:r>
      <w:r w:rsidRPr="00606EB5">
        <w:rPr>
          <w:b w:val="0"/>
          <w:noProof/>
          <w:sz w:val="18"/>
        </w:rPr>
        <w:fldChar w:fldCharType="separate"/>
      </w:r>
      <w:r w:rsidRPr="00606EB5">
        <w:rPr>
          <w:b w:val="0"/>
          <w:noProof/>
          <w:sz w:val="18"/>
        </w:rPr>
        <w:t>7</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4</w:t>
      </w:r>
      <w:r>
        <w:rPr>
          <w:noProof/>
        </w:rPr>
        <w:tab/>
        <w:t>Formulation of Government fiscal policy</w:t>
      </w:r>
      <w:r w:rsidRPr="00606EB5">
        <w:rPr>
          <w:noProof/>
        </w:rPr>
        <w:tab/>
      </w:r>
      <w:r w:rsidRPr="00606EB5">
        <w:rPr>
          <w:noProof/>
        </w:rPr>
        <w:fldChar w:fldCharType="begin"/>
      </w:r>
      <w:r w:rsidRPr="00606EB5">
        <w:rPr>
          <w:noProof/>
        </w:rPr>
        <w:instrText xml:space="preserve"> PAGEREF _Toc375230849 \h </w:instrText>
      </w:r>
      <w:r w:rsidRPr="00606EB5">
        <w:rPr>
          <w:noProof/>
        </w:rPr>
      </w:r>
      <w:r w:rsidRPr="00606EB5">
        <w:rPr>
          <w:noProof/>
        </w:rPr>
        <w:fldChar w:fldCharType="separate"/>
      </w:r>
      <w:r w:rsidRPr="00606EB5">
        <w:rPr>
          <w:noProof/>
        </w:rPr>
        <w:t>7</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5</w:t>
      </w:r>
      <w:r>
        <w:rPr>
          <w:noProof/>
        </w:rPr>
        <w:tab/>
        <w:t>The principles of sound fiscal management</w:t>
      </w:r>
      <w:r w:rsidRPr="00606EB5">
        <w:rPr>
          <w:noProof/>
        </w:rPr>
        <w:tab/>
      </w:r>
      <w:r w:rsidRPr="00606EB5">
        <w:rPr>
          <w:noProof/>
        </w:rPr>
        <w:fldChar w:fldCharType="begin"/>
      </w:r>
      <w:r w:rsidRPr="00606EB5">
        <w:rPr>
          <w:noProof/>
        </w:rPr>
        <w:instrText xml:space="preserve"> PAGEREF _Toc375230850 \h </w:instrText>
      </w:r>
      <w:r w:rsidRPr="00606EB5">
        <w:rPr>
          <w:noProof/>
        </w:rPr>
      </w:r>
      <w:r w:rsidRPr="00606EB5">
        <w:rPr>
          <w:noProof/>
        </w:rPr>
        <w:fldChar w:fldCharType="separate"/>
      </w:r>
      <w:r w:rsidRPr="00606EB5">
        <w:rPr>
          <w:noProof/>
        </w:rPr>
        <w:t>7</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4—Fiscal strategy statement</w:t>
      </w:r>
      <w:r w:rsidRPr="00606EB5">
        <w:rPr>
          <w:b w:val="0"/>
          <w:noProof/>
          <w:sz w:val="18"/>
        </w:rPr>
        <w:tab/>
      </w:r>
      <w:r w:rsidRPr="00606EB5">
        <w:rPr>
          <w:b w:val="0"/>
          <w:noProof/>
          <w:sz w:val="18"/>
        </w:rPr>
        <w:fldChar w:fldCharType="begin"/>
      </w:r>
      <w:r w:rsidRPr="00606EB5">
        <w:rPr>
          <w:b w:val="0"/>
          <w:noProof/>
          <w:sz w:val="18"/>
        </w:rPr>
        <w:instrText xml:space="preserve"> PAGEREF _Toc375230851 \h </w:instrText>
      </w:r>
      <w:r w:rsidRPr="00606EB5">
        <w:rPr>
          <w:b w:val="0"/>
          <w:noProof/>
          <w:sz w:val="18"/>
        </w:rPr>
      </w:r>
      <w:r w:rsidRPr="00606EB5">
        <w:rPr>
          <w:b w:val="0"/>
          <w:noProof/>
          <w:sz w:val="18"/>
        </w:rPr>
        <w:fldChar w:fldCharType="separate"/>
      </w:r>
      <w:r w:rsidRPr="00606EB5">
        <w:rPr>
          <w:b w:val="0"/>
          <w:noProof/>
          <w:sz w:val="18"/>
        </w:rPr>
        <w:t>9</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6</w:t>
      </w:r>
      <w:r>
        <w:rPr>
          <w:noProof/>
        </w:rPr>
        <w:tab/>
        <w:t>Public release and tabling of fiscal strategy statements</w:t>
      </w:r>
      <w:r w:rsidRPr="00606EB5">
        <w:rPr>
          <w:noProof/>
        </w:rPr>
        <w:tab/>
      </w:r>
      <w:r w:rsidRPr="00606EB5">
        <w:rPr>
          <w:noProof/>
        </w:rPr>
        <w:fldChar w:fldCharType="begin"/>
      </w:r>
      <w:r w:rsidRPr="00606EB5">
        <w:rPr>
          <w:noProof/>
        </w:rPr>
        <w:instrText xml:space="preserve"> PAGEREF _Toc375230852 \h </w:instrText>
      </w:r>
      <w:r w:rsidRPr="00606EB5">
        <w:rPr>
          <w:noProof/>
        </w:rPr>
      </w:r>
      <w:r w:rsidRPr="00606EB5">
        <w:rPr>
          <w:noProof/>
        </w:rPr>
        <w:fldChar w:fldCharType="separate"/>
      </w:r>
      <w:r w:rsidRPr="00606EB5">
        <w:rPr>
          <w:noProof/>
        </w:rPr>
        <w:t>9</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7</w:t>
      </w:r>
      <w:r>
        <w:rPr>
          <w:noProof/>
        </w:rPr>
        <w:tab/>
        <w:t>Purpose of fiscal strategy statements</w:t>
      </w:r>
      <w:r w:rsidRPr="00606EB5">
        <w:rPr>
          <w:noProof/>
        </w:rPr>
        <w:tab/>
      </w:r>
      <w:r w:rsidRPr="00606EB5">
        <w:rPr>
          <w:noProof/>
        </w:rPr>
        <w:fldChar w:fldCharType="begin"/>
      </w:r>
      <w:r w:rsidRPr="00606EB5">
        <w:rPr>
          <w:noProof/>
        </w:rPr>
        <w:instrText xml:space="preserve"> PAGEREF _Toc375230853 \h </w:instrText>
      </w:r>
      <w:r w:rsidRPr="00606EB5">
        <w:rPr>
          <w:noProof/>
        </w:rPr>
      </w:r>
      <w:r w:rsidRPr="00606EB5">
        <w:rPr>
          <w:noProof/>
        </w:rPr>
        <w:fldChar w:fldCharType="separate"/>
      </w:r>
      <w:r w:rsidRPr="00606EB5">
        <w:rPr>
          <w:noProof/>
        </w:rPr>
        <w:t>9</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8</w:t>
      </w:r>
      <w:r>
        <w:rPr>
          <w:noProof/>
        </w:rPr>
        <w:tab/>
        <w:t>Fiscal strategy statement to be based on principles of sound fiscal management</w:t>
      </w:r>
      <w:r w:rsidRPr="00606EB5">
        <w:rPr>
          <w:noProof/>
        </w:rPr>
        <w:tab/>
      </w:r>
      <w:r w:rsidRPr="00606EB5">
        <w:rPr>
          <w:noProof/>
        </w:rPr>
        <w:fldChar w:fldCharType="begin"/>
      </w:r>
      <w:r w:rsidRPr="00606EB5">
        <w:rPr>
          <w:noProof/>
        </w:rPr>
        <w:instrText xml:space="preserve"> PAGEREF _Toc375230854 \h </w:instrText>
      </w:r>
      <w:r w:rsidRPr="00606EB5">
        <w:rPr>
          <w:noProof/>
        </w:rPr>
      </w:r>
      <w:r w:rsidRPr="00606EB5">
        <w:rPr>
          <w:noProof/>
        </w:rPr>
        <w:fldChar w:fldCharType="separate"/>
      </w:r>
      <w:r w:rsidRPr="00606EB5">
        <w:rPr>
          <w:noProof/>
        </w:rPr>
        <w:t>9</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9</w:t>
      </w:r>
      <w:r>
        <w:rPr>
          <w:noProof/>
        </w:rPr>
        <w:tab/>
        <w:t>Contents of fiscal strategy statement</w:t>
      </w:r>
      <w:r w:rsidRPr="00606EB5">
        <w:rPr>
          <w:noProof/>
        </w:rPr>
        <w:tab/>
      </w:r>
      <w:r w:rsidRPr="00606EB5">
        <w:rPr>
          <w:noProof/>
        </w:rPr>
        <w:fldChar w:fldCharType="begin"/>
      </w:r>
      <w:r w:rsidRPr="00606EB5">
        <w:rPr>
          <w:noProof/>
        </w:rPr>
        <w:instrText xml:space="preserve"> PAGEREF _Toc375230855 \h </w:instrText>
      </w:r>
      <w:r w:rsidRPr="00606EB5">
        <w:rPr>
          <w:noProof/>
        </w:rPr>
      </w:r>
      <w:r w:rsidRPr="00606EB5">
        <w:rPr>
          <w:noProof/>
        </w:rPr>
        <w:fldChar w:fldCharType="separate"/>
      </w:r>
      <w:r w:rsidRPr="00606EB5">
        <w:rPr>
          <w:noProof/>
        </w:rPr>
        <w:t>9</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5—Annual Government reporting</w:t>
      </w:r>
      <w:r w:rsidRPr="00606EB5">
        <w:rPr>
          <w:b w:val="0"/>
          <w:noProof/>
          <w:sz w:val="18"/>
        </w:rPr>
        <w:tab/>
      </w:r>
      <w:r w:rsidRPr="00606EB5">
        <w:rPr>
          <w:b w:val="0"/>
          <w:noProof/>
          <w:sz w:val="18"/>
        </w:rPr>
        <w:fldChar w:fldCharType="begin"/>
      </w:r>
      <w:r w:rsidRPr="00606EB5">
        <w:rPr>
          <w:b w:val="0"/>
          <w:noProof/>
          <w:sz w:val="18"/>
        </w:rPr>
        <w:instrText xml:space="preserve"> PAGEREF _Toc375230856 \h </w:instrText>
      </w:r>
      <w:r w:rsidRPr="00606EB5">
        <w:rPr>
          <w:b w:val="0"/>
          <w:noProof/>
          <w:sz w:val="18"/>
        </w:rPr>
      </w:r>
      <w:r w:rsidRPr="00606EB5">
        <w:rPr>
          <w:b w:val="0"/>
          <w:noProof/>
          <w:sz w:val="18"/>
        </w:rPr>
        <w:fldChar w:fldCharType="separate"/>
      </w:r>
      <w:r w:rsidRPr="00606EB5">
        <w:rPr>
          <w:b w:val="0"/>
          <w:noProof/>
          <w:sz w:val="18"/>
        </w:rPr>
        <w:t>11</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Division 1—Budget economic and fiscal outlook report</w:t>
      </w:r>
      <w:r w:rsidRPr="00606EB5">
        <w:rPr>
          <w:b w:val="0"/>
          <w:noProof/>
          <w:sz w:val="18"/>
        </w:rPr>
        <w:tab/>
      </w:r>
      <w:r w:rsidRPr="00606EB5">
        <w:rPr>
          <w:b w:val="0"/>
          <w:noProof/>
          <w:sz w:val="18"/>
        </w:rPr>
        <w:fldChar w:fldCharType="begin"/>
      </w:r>
      <w:r w:rsidRPr="00606EB5">
        <w:rPr>
          <w:b w:val="0"/>
          <w:noProof/>
          <w:sz w:val="18"/>
        </w:rPr>
        <w:instrText xml:space="preserve"> PAGEREF _Toc375230857 \h </w:instrText>
      </w:r>
      <w:r w:rsidRPr="00606EB5">
        <w:rPr>
          <w:b w:val="0"/>
          <w:noProof/>
          <w:sz w:val="18"/>
        </w:rPr>
      </w:r>
      <w:r w:rsidRPr="00606EB5">
        <w:rPr>
          <w:b w:val="0"/>
          <w:noProof/>
          <w:sz w:val="18"/>
        </w:rPr>
        <w:fldChar w:fldCharType="separate"/>
      </w:r>
      <w:r w:rsidRPr="00606EB5">
        <w:rPr>
          <w:b w:val="0"/>
          <w:noProof/>
          <w:sz w:val="18"/>
        </w:rPr>
        <w:t>11</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10</w:t>
      </w:r>
      <w:r>
        <w:rPr>
          <w:noProof/>
        </w:rPr>
        <w:tab/>
        <w:t>Public release and tabling of budget economic and fiscal outlook reports</w:t>
      </w:r>
      <w:r w:rsidRPr="00606EB5">
        <w:rPr>
          <w:noProof/>
        </w:rPr>
        <w:tab/>
      </w:r>
      <w:r w:rsidRPr="00606EB5">
        <w:rPr>
          <w:noProof/>
        </w:rPr>
        <w:fldChar w:fldCharType="begin"/>
      </w:r>
      <w:r w:rsidRPr="00606EB5">
        <w:rPr>
          <w:noProof/>
        </w:rPr>
        <w:instrText xml:space="preserve"> PAGEREF _Toc375230858 \h </w:instrText>
      </w:r>
      <w:r w:rsidRPr="00606EB5">
        <w:rPr>
          <w:noProof/>
        </w:rPr>
      </w:r>
      <w:r w:rsidRPr="00606EB5">
        <w:rPr>
          <w:noProof/>
        </w:rPr>
        <w:fldChar w:fldCharType="separate"/>
      </w:r>
      <w:r w:rsidRPr="00606EB5">
        <w:rPr>
          <w:noProof/>
        </w:rPr>
        <w:t>11</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11</w:t>
      </w:r>
      <w:r>
        <w:rPr>
          <w:noProof/>
        </w:rPr>
        <w:tab/>
        <w:t>Purpose of budget economic and fiscal outlook reports</w:t>
      </w:r>
      <w:r w:rsidRPr="00606EB5">
        <w:rPr>
          <w:noProof/>
        </w:rPr>
        <w:tab/>
      </w:r>
      <w:r w:rsidRPr="00606EB5">
        <w:rPr>
          <w:noProof/>
        </w:rPr>
        <w:fldChar w:fldCharType="begin"/>
      </w:r>
      <w:r w:rsidRPr="00606EB5">
        <w:rPr>
          <w:noProof/>
        </w:rPr>
        <w:instrText xml:space="preserve"> PAGEREF _Toc375230859 \h </w:instrText>
      </w:r>
      <w:r w:rsidRPr="00606EB5">
        <w:rPr>
          <w:noProof/>
        </w:rPr>
      </w:r>
      <w:r w:rsidRPr="00606EB5">
        <w:rPr>
          <w:noProof/>
        </w:rPr>
        <w:fldChar w:fldCharType="separate"/>
      </w:r>
      <w:r w:rsidRPr="00606EB5">
        <w:rPr>
          <w:noProof/>
        </w:rPr>
        <w:t>11</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12</w:t>
      </w:r>
      <w:r>
        <w:rPr>
          <w:noProof/>
        </w:rPr>
        <w:tab/>
        <w:t>Contents of budget economic and fiscal outlook report</w:t>
      </w:r>
      <w:r w:rsidRPr="00606EB5">
        <w:rPr>
          <w:noProof/>
        </w:rPr>
        <w:tab/>
      </w:r>
      <w:r w:rsidRPr="00606EB5">
        <w:rPr>
          <w:noProof/>
        </w:rPr>
        <w:fldChar w:fldCharType="begin"/>
      </w:r>
      <w:r w:rsidRPr="00606EB5">
        <w:rPr>
          <w:noProof/>
        </w:rPr>
        <w:instrText xml:space="preserve"> PAGEREF _Toc375230860 \h </w:instrText>
      </w:r>
      <w:r w:rsidRPr="00606EB5">
        <w:rPr>
          <w:noProof/>
        </w:rPr>
      </w:r>
      <w:r w:rsidRPr="00606EB5">
        <w:rPr>
          <w:noProof/>
        </w:rPr>
        <w:fldChar w:fldCharType="separate"/>
      </w:r>
      <w:r w:rsidRPr="00606EB5">
        <w:rPr>
          <w:noProof/>
        </w:rPr>
        <w:t>11</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13</w:t>
      </w:r>
      <w:r>
        <w:rPr>
          <w:noProof/>
        </w:rPr>
        <w:tab/>
        <w:t>Commonwealth bodies to provide information to help prepare report</w:t>
      </w:r>
      <w:r w:rsidRPr="00606EB5">
        <w:rPr>
          <w:noProof/>
        </w:rPr>
        <w:tab/>
      </w:r>
      <w:r w:rsidRPr="00606EB5">
        <w:rPr>
          <w:noProof/>
        </w:rPr>
        <w:fldChar w:fldCharType="begin"/>
      </w:r>
      <w:r w:rsidRPr="00606EB5">
        <w:rPr>
          <w:noProof/>
        </w:rPr>
        <w:instrText xml:space="preserve"> PAGEREF _Toc375230861 \h </w:instrText>
      </w:r>
      <w:r w:rsidRPr="00606EB5">
        <w:rPr>
          <w:noProof/>
        </w:rPr>
      </w:r>
      <w:r w:rsidRPr="00606EB5">
        <w:rPr>
          <w:noProof/>
        </w:rPr>
        <w:fldChar w:fldCharType="separate"/>
      </w:r>
      <w:r w:rsidRPr="00606EB5">
        <w:rPr>
          <w:noProof/>
        </w:rPr>
        <w:t>12</w:t>
      </w:r>
      <w:r w:rsidRPr="00606EB5">
        <w:rPr>
          <w:noProof/>
        </w:rPr>
        <w:fldChar w:fldCharType="end"/>
      </w:r>
    </w:p>
    <w:p w:rsidR="00606EB5" w:rsidRDefault="00606EB5">
      <w:pPr>
        <w:pStyle w:val="TOC3"/>
        <w:rPr>
          <w:rFonts w:asciiTheme="minorHAnsi" w:eastAsiaTheme="minorEastAsia" w:hAnsiTheme="minorHAnsi" w:cstheme="minorBidi"/>
          <w:b w:val="0"/>
          <w:noProof/>
          <w:kern w:val="0"/>
          <w:szCs w:val="22"/>
        </w:rPr>
      </w:pPr>
      <w:r>
        <w:rPr>
          <w:noProof/>
        </w:rPr>
        <w:t>Division 2—Mid</w:t>
      </w:r>
      <w:r>
        <w:rPr>
          <w:noProof/>
        </w:rPr>
        <w:noBreakHyphen/>
        <w:t>year economic and fiscal outlook report</w:t>
      </w:r>
      <w:r w:rsidRPr="00606EB5">
        <w:rPr>
          <w:b w:val="0"/>
          <w:noProof/>
          <w:sz w:val="18"/>
        </w:rPr>
        <w:tab/>
      </w:r>
      <w:r w:rsidRPr="00606EB5">
        <w:rPr>
          <w:b w:val="0"/>
          <w:noProof/>
          <w:sz w:val="18"/>
        </w:rPr>
        <w:fldChar w:fldCharType="begin"/>
      </w:r>
      <w:r w:rsidRPr="00606EB5">
        <w:rPr>
          <w:b w:val="0"/>
          <w:noProof/>
          <w:sz w:val="18"/>
        </w:rPr>
        <w:instrText xml:space="preserve"> PAGEREF _Toc375230862 \h </w:instrText>
      </w:r>
      <w:r w:rsidRPr="00606EB5">
        <w:rPr>
          <w:b w:val="0"/>
          <w:noProof/>
          <w:sz w:val="18"/>
        </w:rPr>
      </w:r>
      <w:r w:rsidRPr="00606EB5">
        <w:rPr>
          <w:b w:val="0"/>
          <w:noProof/>
          <w:sz w:val="18"/>
        </w:rPr>
        <w:fldChar w:fldCharType="separate"/>
      </w:r>
      <w:r w:rsidRPr="00606EB5">
        <w:rPr>
          <w:b w:val="0"/>
          <w:noProof/>
          <w:sz w:val="18"/>
        </w:rPr>
        <w:t>13</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14</w:t>
      </w:r>
      <w:r>
        <w:rPr>
          <w:noProof/>
        </w:rPr>
        <w:tab/>
        <w:t>Public release and tabling of mid</w:t>
      </w:r>
      <w:r>
        <w:rPr>
          <w:noProof/>
        </w:rPr>
        <w:noBreakHyphen/>
        <w:t>year economic and fiscal outlook reports</w:t>
      </w:r>
      <w:r w:rsidRPr="00606EB5">
        <w:rPr>
          <w:noProof/>
        </w:rPr>
        <w:tab/>
      </w:r>
      <w:r w:rsidRPr="00606EB5">
        <w:rPr>
          <w:noProof/>
        </w:rPr>
        <w:fldChar w:fldCharType="begin"/>
      </w:r>
      <w:r w:rsidRPr="00606EB5">
        <w:rPr>
          <w:noProof/>
        </w:rPr>
        <w:instrText xml:space="preserve"> PAGEREF _Toc375230863 \h </w:instrText>
      </w:r>
      <w:r w:rsidRPr="00606EB5">
        <w:rPr>
          <w:noProof/>
        </w:rPr>
      </w:r>
      <w:r w:rsidRPr="00606EB5">
        <w:rPr>
          <w:noProof/>
        </w:rPr>
        <w:fldChar w:fldCharType="separate"/>
      </w:r>
      <w:r w:rsidRPr="00606EB5">
        <w:rPr>
          <w:noProof/>
        </w:rPr>
        <w:t>13</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15</w:t>
      </w:r>
      <w:r>
        <w:rPr>
          <w:noProof/>
        </w:rPr>
        <w:tab/>
        <w:t>Purpose of mid</w:t>
      </w:r>
      <w:r>
        <w:rPr>
          <w:noProof/>
        </w:rPr>
        <w:noBreakHyphen/>
        <w:t>year economic and fiscal outlook reports</w:t>
      </w:r>
      <w:r w:rsidRPr="00606EB5">
        <w:rPr>
          <w:noProof/>
        </w:rPr>
        <w:tab/>
      </w:r>
      <w:r w:rsidRPr="00606EB5">
        <w:rPr>
          <w:noProof/>
        </w:rPr>
        <w:fldChar w:fldCharType="begin"/>
      </w:r>
      <w:r w:rsidRPr="00606EB5">
        <w:rPr>
          <w:noProof/>
        </w:rPr>
        <w:instrText xml:space="preserve"> PAGEREF _Toc375230864 \h </w:instrText>
      </w:r>
      <w:r w:rsidRPr="00606EB5">
        <w:rPr>
          <w:noProof/>
        </w:rPr>
      </w:r>
      <w:r w:rsidRPr="00606EB5">
        <w:rPr>
          <w:noProof/>
        </w:rPr>
        <w:fldChar w:fldCharType="separate"/>
      </w:r>
      <w:r w:rsidRPr="00606EB5">
        <w:rPr>
          <w:noProof/>
        </w:rPr>
        <w:t>13</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16</w:t>
      </w:r>
      <w:r>
        <w:rPr>
          <w:noProof/>
        </w:rPr>
        <w:tab/>
        <w:t>Contents of mid</w:t>
      </w:r>
      <w:r>
        <w:rPr>
          <w:noProof/>
        </w:rPr>
        <w:noBreakHyphen/>
        <w:t>year economic and fiscal outlook report</w:t>
      </w:r>
      <w:r w:rsidRPr="00606EB5">
        <w:rPr>
          <w:noProof/>
        </w:rPr>
        <w:tab/>
      </w:r>
      <w:r w:rsidRPr="00606EB5">
        <w:rPr>
          <w:noProof/>
        </w:rPr>
        <w:fldChar w:fldCharType="begin"/>
      </w:r>
      <w:r w:rsidRPr="00606EB5">
        <w:rPr>
          <w:noProof/>
        </w:rPr>
        <w:instrText xml:space="preserve"> PAGEREF _Toc375230865 \h </w:instrText>
      </w:r>
      <w:r w:rsidRPr="00606EB5">
        <w:rPr>
          <w:noProof/>
        </w:rPr>
      </w:r>
      <w:r w:rsidRPr="00606EB5">
        <w:rPr>
          <w:noProof/>
        </w:rPr>
        <w:fldChar w:fldCharType="separate"/>
      </w:r>
      <w:r w:rsidRPr="00606EB5">
        <w:rPr>
          <w:noProof/>
        </w:rPr>
        <w:t>13</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17</w:t>
      </w:r>
      <w:r>
        <w:rPr>
          <w:noProof/>
        </w:rPr>
        <w:tab/>
        <w:t>Commonwealth bodies to provide information to help prepare report</w:t>
      </w:r>
      <w:r w:rsidRPr="00606EB5">
        <w:rPr>
          <w:noProof/>
        </w:rPr>
        <w:tab/>
      </w:r>
      <w:r w:rsidRPr="00606EB5">
        <w:rPr>
          <w:noProof/>
        </w:rPr>
        <w:fldChar w:fldCharType="begin"/>
      </w:r>
      <w:r w:rsidRPr="00606EB5">
        <w:rPr>
          <w:noProof/>
        </w:rPr>
        <w:instrText xml:space="preserve"> PAGEREF _Toc375230866 \h </w:instrText>
      </w:r>
      <w:r w:rsidRPr="00606EB5">
        <w:rPr>
          <w:noProof/>
        </w:rPr>
      </w:r>
      <w:r w:rsidRPr="00606EB5">
        <w:rPr>
          <w:noProof/>
        </w:rPr>
        <w:fldChar w:fldCharType="separate"/>
      </w:r>
      <w:r w:rsidRPr="00606EB5">
        <w:rPr>
          <w:noProof/>
        </w:rPr>
        <w:t>14</w:t>
      </w:r>
      <w:r w:rsidRPr="00606EB5">
        <w:rPr>
          <w:noProof/>
        </w:rPr>
        <w:fldChar w:fldCharType="end"/>
      </w:r>
    </w:p>
    <w:p w:rsidR="00606EB5" w:rsidRDefault="00606EB5">
      <w:pPr>
        <w:pStyle w:val="TOC3"/>
        <w:rPr>
          <w:rFonts w:asciiTheme="minorHAnsi" w:eastAsiaTheme="minorEastAsia" w:hAnsiTheme="minorHAnsi" w:cstheme="minorBidi"/>
          <w:b w:val="0"/>
          <w:noProof/>
          <w:kern w:val="0"/>
          <w:szCs w:val="22"/>
        </w:rPr>
      </w:pPr>
      <w:r>
        <w:rPr>
          <w:noProof/>
        </w:rPr>
        <w:t>Division 3—Final budget outcome report</w:t>
      </w:r>
      <w:r w:rsidRPr="00606EB5">
        <w:rPr>
          <w:b w:val="0"/>
          <w:noProof/>
          <w:sz w:val="18"/>
        </w:rPr>
        <w:tab/>
      </w:r>
      <w:r w:rsidRPr="00606EB5">
        <w:rPr>
          <w:b w:val="0"/>
          <w:noProof/>
          <w:sz w:val="18"/>
        </w:rPr>
        <w:fldChar w:fldCharType="begin"/>
      </w:r>
      <w:r w:rsidRPr="00606EB5">
        <w:rPr>
          <w:b w:val="0"/>
          <w:noProof/>
          <w:sz w:val="18"/>
        </w:rPr>
        <w:instrText xml:space="preserve"> PAGEREF _Toc375230867 \h </w:instrText>
      </w:r>
      <w:r w:rsidRPr="00606EB5">
        <w:rPr>
          <w:b w:val="0"/>
          <w:noProof/>
          <w:sz w:val="18"/>
        </w:rPr>
      </w:r>
      <w:r w:rsidRPr="00606EB5">
        <w:rPr>
          <w:b w:val="0"/>
          <w:noProof/>
          <w:sz w:val="18"/>
        </w:rPr>
        <w:fldChar w:fldCharType="separate"/>
      </w:r>
      <w:r w:rsidRPr="00606EB5">
        <w:rPr>
          <w:b w:val="0"/>
          <w:noProof/>
          <w:sz w:val="18"/>
        </w:rPr>
        <w:t>15</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18</w:t>
      </w:r>
      <w:r>
        <w:rPr>
          <w:noProof/>
        </w:rPr>
        <w:tab/>
        <w:t>Public release and tabling of final budget outcome reports</w:t>
      </w:r>
      <w:r w:rsidRPr="00606EB5">
        <w:rPr>
          <w:noProof/>
        </w:rPr>
        <w:tab/>
      </w:r>
      <w:r w:rsidRPr="00606EB5">
        <w:rPr>
          <w:noProof/>
        </w:rPr>
        <w:fldChar w:fldCharType="begin"/>
      </w:r>
      <w:r w:rsidRPr="00606EB5">
        <w:rPr>
          <w:noProof/>
        </w:rPr>
        <w:instrText xml:space="preserve"> PAGEREF _Toc375230868 \h </w:instrText>
      </w:r>
      <w:r w:rsidRPr="00606EB5">
        <w:rPr>
          <w:noProof/>
        </w:rPr>
      </w:r>
      <w:r w:rsidRPr="00606EB5">
        <w:rPr>
          <w:noProof/>
        </w:rPr>
        <w:fldChar w:fldCharType="separate"/>
      </w:r>
      <w:r w:rsidRPr="00606EB5">
        <w:rPr>
          <w:noProof/>
        </w:rPr>
        <w:t>15</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19</w:t>
      </w:r>
      <w:r>
        <w:rPr>
          <w:noProof/>
        </w:rPr>
        <w:tab/>
        <w:t>Contents of final budget outcome report</w:t>
      </w:r>
      <w:r w:rsidRPr="00606EB5">
        <w:rPr>
          <w:noProof/>
        </w:rPr>
        <w:tab/>
      </w:r>
      <w:r w:rsidRPr="00606EB5">
        <w:rPr>
          <w:noProof/>
        </w:rPr>
        <w:fldChar w:fldCharType="begin"/>
      </w:r>
      <w:r w:rsidRPr="00606EB5">
        <w:rPr>
          <w:noProof/>
        </w:rPr>
        <w:instrText xml:space="preserve"> PAGEREF _Toc375230869 \h </w:instrText>
      </w:r>
      <w:r w:rsidRPr="00606EB5">
        <w:rPr>
          <w:noProof/>
        </w:rPr>
      </w:r>
      <w:r w:rsidRPr="00606EB5">
        <w:rPr>
          <w:noProof/>
        </w:rPr>
        <w:fldChar w:fldCharType="separate"/>
      </w:r>
      <w:r w:rsidRPr="00606EB5">
        <w:rPr>
          <w:noProof/>
        </w:rPr>
        <w:t>15</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6—Intergenerational report</w:t>
      </w:r>
      <w:r w:rsidRPr="00606EB5">
        <w:rPr>
          <w:b w:val="0"/>
          <w:noProof/>
          <w:sz w:val="18"/>
        </w:rPr>
        <w:tab/>
      </w:r>
      <w:r w:rsidRPr="00606EB5">
        <w:rPr>
          <w:b w:val="0"/>
          <w:noProof/>
          <w:sz w:val="18"/>
        </w:rPr>
        <w:fldChar w:fldCharType="begin"/>
      </w:r>
      <w:r w:rsidRPr="00606EB5">
        <w:rPr>
          <w:b w:val="0"/>
          <w:noProof/>
          <w:sz w:val="18"/>
        </w:rPr>
        <w:instrText xml:space="preserve"> PAGEREF _Toc375230870 \h </w:instrText>
      </w:r>
      <w:r w:rsidRPr="00606EB5">
        <w:rPr>
          <w:b w:val="0"/>
          <w:noProof/>
          <w:sz w:val="18"/>
        </w:rPr>
      </w:r>
      <w:r w:rsidRPr="00606EB5">
        <w:rPr>
          <w:b w:val="0"/>
          <w:noProof/>
          <w:sz w:val="18"/>
        </w:rPr>
        <w:fldChar w:fldCharType="separate"/>
      </w:r>
      <w:r w:rsidRPr="00606EB5">
        <w:rPr>
          <w:b w:val="0"/>
          <w:noProof/>
          <w:sz w:val="18"/>
        </w:rPr>
        <w:t>16</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20</w:t>
      </w:r>
      <w:r>
        <w:rPr>
          <w:noProof/>
        </w:rPr>
        <w:tab/>
        <w:t>Public release and tabling of intergenerational reports</w:t>
      </w:r>
      <w:r w:rsidRPr="00606EB5">
        <w:rPr>
          <w:noProof/>
        </w:rPr>
        <w:tab/>
      </w:r>
      <w:r w:rsidRPr="00606EB5">
        <w:rPr>
          <w:noProof/>
        </w:rPr>
        <w:fldChar w:fldCharType="begin"/>
      </w:r>
      <w:r w:rsidRPr="00606EB5">
        <w:rPr>
          <w:noProof/>
        </w:rPr>
        <w:instrText xml:space="preserve"> PAGEREF _Toc375230871 \h </w:instrText>
      </w:r>
      <w:r w:rsidRPr="00606EB5">
        <w:rPr>
          <w:noProof/>
        </w:rPr>
      </w:r>
      <w:r w:rsidRPr="00606EB5">
        <w:rPr>
          <w:noProof/>
        </w:rPr>
        <w:fldChar w:fldCharType="separate"/>
      </w:r>
      <w:r w:rsidRPr="00606EB5">
        <w:rPr>
          <w:noProof/>
        </w:rPr>
        <w:t>16</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21</w:t>
      </w:r>
      <w:r>
        <w:rPr>
          <w:noProof/>
        </w:rPr>
        <w:tab/>
        <w:t>Contents of intergenerational report</w:t>
      </w:r>
      <w:r w:rsidRPr="00606EB5">
        <w:rPr>
          <w:noProof/>
        </w:rPr>
        <w:tab/>
      </w:r>
      <w:r w:rsidRPr="00606EB5">
        <w:rPr>
          <w:noProof/>
        </w:rPr>
        <w:fldChar w:fldCharType="begin"/>
      </w:r>
      <w:r w:rsidRPr="00606EB5">
        <w:rPr>
          <w:noProof/>
        </w:rPr>
        <w:instrText xml:space="preserve"> PAGEREF _Toc375230872 \h </w:instrText>
      </w:r>
      <w:r w:rsidRPr="00606EB5">
        <w:rPr>
          <w:noProof/>
        </w:rPr>
      </w:r>
      <w:r w:rsidRPr="00606EB5">
        <w:rPr>
          <w:noProof/>
        </w:rPr>
        <w:fldChar w:fldCharType="separate"/>
      </w:r>
      <w:r w:rsidRPr="00606EB5">
        <w:rPr>
          <w:noProof/>
        </w:rPr>
        <w:t>16</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7—Pre</w:t>
      </w:r>
      <w:r>
        <w:rPr>
          <w:noProof/>
        </w:rPr>
        <w:noBreakHyphen/>
        <w:t>election economic and fiscal outlook report</w:t>
      </w:r>
      <w:r w:rsidRPr="00606EB5">
        <w:rPr>
          <w:b w:val="0"/>
          <w:noProof/>
          <w:sz w:val="18"/>
        </w:rPr>
        <w:tab/>
      </w:r>
      <w:r w:rsidRPr="00606EB5">
        <w:rPr>
          <w:b w:val="0"/>
          <w:noProof/>
          <w:sz w:val="18"/>
        </w:rPr>
        <w:fldChar w:fldCharType="begin"/>
      </w:r>
      <w:r w:rsidRPr="00606EB5">
        <w:rPr>
          <w:b w:val="0"/>
          <w:noProof/>
          <w:sz w:val="18"/>
        </w:rPr>
        <w:instrText xml:space="preserve"> PAGEREF _Toc375230873 \h </w:instrText>
      </w:r>
      <w:r w:rsidRPr="00606EB5">
        <w:rPr>
          <w:b w:val="0"/>
          <w:noProof/>
          <w:sz w:val="18"/>
        </w:rPr>
      </w:r>
      <w:r w:rsidRPr="00606EB5">
        <w:rPr>
          <w:b w:val="0"/>
          <w:noProof/>
          <w:sz w:val="18"/>
        </w:rPr>
        <w:fldChar w:fldCharType="separate"/>
      </w:r>
      <w:r w:rsidRPr="00606EB5">
        <w:rPr>
          <w:b w:val="0"/>
          <w:noProof/>
          <w:sz w:val="18"/>
        </w:rPr>
        <w:t>17</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22</w:t>
      </w:r>
      <w:r>
        <w:rPr>
          <w:noProof/>
        </w:rPr>
        <w:tab/>
        <w:t>Public release of pre</w:t>
      </w:r>
      <w:r>
        <w:rPr>
          <w:noProof/>
        </w:rPr>
        <w:noBreakHyphen/>
        <w:t>election economic and fiscal outlook report</w:t>
      </w:r>
      <w:r w:rsidRPr="00606EB5">
        <w:rPr>
          <w:noProof/>
        </w:rPr>
        <w:tab/>
      </w:r>
      <w:r w:rsidRPr="00606EB5">
        <w:rPr>
          <w:noProof/>
        </w:rPr>
        <w:fldChar w:fldCharType="begin"/>
      </w:r>
      <w:r w:rsidRPr="00606EB5">
        <w:rPr>
          <w:noProof/>
        </w:rPr>
        <w:instrText xml:space="preserve"> PAGEREF _Toc375230874 \h </w:instrText>
      </w:r>
      <w:r w:rsidRPr="00606EB5">
        <w:rPr>
          <w:noProof/>
        </w:rPr>
      </w:r>
      <w:r w:rsidRPr="00606EB5">
        <w:rPr>
          <w:noProof/>
        </w:rPr>
        <w:fldChar w:fldCharType="separate"/>
      </w:r>
      <w:r w:rsidRPr="00606EB5">
        <w:rPr>
          <w:noProof/>
        </w:rPr>
        <w:t>17</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23</w:t>
      </w:r>
      <w:r>
        <w:rPr>
          <w:noProof/>
        </w:rPr>
        <w:tab/>
        <w:t>Purpose of pre</w:t>
      </w:r>
      <w:r>
        <w:rPr>
          <w:noProof/>
        </w:rPr>
        <w:noBreakHyphen/>
        <w:t>election economic and fiscal outlook reports</w:t>
      </w:r>
      <w:r w:rsidRPr="00606EB5">
        <w:rPr>
          <w:noProof/>
        </w:rPr>
        <w:tab/>
      </w:r>
      <w:r w:rsidRPr="00606EB5">
        <w:rPr>
          <w:noProof/>
        </w:rPr>
        <w:fldChar w:fldCharType="begin"/>
      </w:r>
      <w:r w:rsidRPr="00606EB5">
        <w:rPr>
          <w:noProof/>
        </w:rPr>
        <w:instrText xml:space="preserve"> PAGEREF _Toc375230875 \h </w:instrText>
      </w:r>
      <w:r w:rsidRPr="00606EB5">
        <w:rPr>
          <w:noProof/>
        </w:rPr>
      </w:r>
      <w:r w:rsidRPr="00606EB5">
        <w:rPr>
          <w:noProof/>
        </w:rPr>
        <w:fldChar w:fldCharType="separate"/>
      </w:r>
      <w:r w:rsidRPr="00606EB5">
        <w:rPr>
          <w:noProof/>
        </w:rPr>
        <w:t>17</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24</w:t>
      </w:r>
      <w:r>
        <w:rPr>
          <w:noProof/>
        </w:rPr>
        <w:tab/>
        <w:t>Contents of pre</w:t>
      </w:r>
      <w:r>
        <w:rPr>
          <w:noProof/>
        </w:rPr>
        <w:noBreakHyphen/>
        <w:t>election economic and fiscal outlook report—economic and fiscal information</w:t>
      </w:r>
      <w:r w:rsidRPr="00606EB5">
        <w:rPr>
          <w:noProof/>
        </w:rPr>
        <w:tab/>
      </w:r>
      <w:r w:rsidRPr="00606EB5">
        <w:rPr>
          <w:noProof/>
        </w:rPr>
        <w:fldChar w:fldCharType="begin"/>
      </w:r>
      <w:r w:rsidRPr="00606EB5">
        <w:rPr>
          <w:noProof/>
        </w:rPr>
        <w:instrText xml:space="preserve"> PAGEREF _Toc375230876 \h </w:instrText>
      </w:r>
      <w:r w:rsidRPr="00606EB5">
        <w:rPr>
          <w:noProof/>
        </w:rPr>
      </w:r>
      <w:r w:rsidRPr="00606EB5">
        <w:rPr>
          <w:noProof/>
        </w:rPr>
        <w:fldChar w:fldCharType="separate"/>
      </w:r>
      <w:r w:rsidRPr="00606EB5">
        <w:rPr>
          <w:noProof/>
        </w:rPr>
        <w:t>17</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25</w:t>
      </w:r>
      <w:r>
        <w:rPr>
          <w:noProof/>
        </w:rPr>
        <w:tab/>
        <w:t>Contents of pre</w:t>
      </w:r>
      <w:r>
        <w:rPr>
          <w:noProof/>
        </w:rPr>
        <w:noBreakHyphen/>
        <w:t>election economic and fiscal outlook report—statements by responsible Ministers and responsible Secretaries</w:t>
      </w:r>
      <w:r w:rsidRPr="00606EB5">
        <w:rPr>
          <w:noProof/>
        </w:rPr>
        <w:tab/>
      </w:r>
      <w:r w:rsidRPr="00606EB5">
        <w:rPr>
          <w:noProof/>
        </w:rPr>
        <w:fldChar w:fldCharType="begin"/>
      </w:r>
      <w:r w:rsidRPr="00606EB5">
        <w:rPr>
          <w:noProof/>
        </w:rPr>
        <w:instrText xml:space="preserve"> PAGEREF _Toc375230877 \h </w:instrText>
      </w:r>
      <w:r w:rsidRPr="00606EB5">
        <w:rPr>
          <w:noProof/>
        </w:rPr>
      </w:r>
      <w:r w:rsidRPr="00606EB5">
        <w:rPr>
          <w:noProof/>
        </w:rPr>
        <w:fldChar w:fldCharType="separate"/>
      </w:r>
      <w:r w:rsidRPr="00606EB5">
        <w:rPr>
          <w:noProof/>
        </w:rPr>
        <w:t>18</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26</w:t>
      </w:r>
      <w:r>
        <w:rPr>
          <w:noProof/>
        </w:rPr>
        <w:tab/>
        <w:t>Division of responsibility between responsible Secretaries</w:t>
      </w:r>
      <w:r w:rsidRPr="00606EB5">
        <w:rPr>
          <w:noProof/>
        </w:rPr>
        <w:tab/>
      </w:r>
      <w:r w:rsidRPr="00606EB5">
        <w:rPr>
          <w:noProof/>
        </w:rPr>
        <w:fldChar w:fldCharType="begin"/>
      </w:r>
      <w:r w:rsidRPr="00606EB5">
        <w:rPr>
          <w:noProof/>
        </w:rPr>
        <w:instrText xml:space="preserve"> PAGEREF _Toc375230878 \h </w:instrText>
      </w:r>
      <w:r w:rsidRPr="00606EB5">
        <w:rPr>
          <w:noProof/>
        </w:rPr>
      </w:r>
      <w:r w:rsidRPr="00606EB5">
        <w:rPr>
          <w:noProof/>
        </w:rPr>
        <w:fldChar w:fldCharType="separate"/>
      </w:r>
      <w:r w:rsidRPr="00606EB5">
        <w:rPr>
          <w:noProof/>
        </w:rPr>
        <w:t>19</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27</w:t>
      </w:r>
      <w:r>
        <w:rPr>
          <w:noProof/>
        </w:rPr>
        <w:tab/>
        <w:t>Responsible Minister to provide information to help prepare report</w:t>
      </w:r>
      <w:r w:rsidRPr="00606EB5">
        <w:rPr>
          <w:noProof/>
        </w:rPr>
        <w:tab/>
      </w:r>
      <w:r w:rsidRPr="00606EB5">
        <w:rPr>
          <w:noProof/>
        </w:rPr>
        <w:fldChar w:fldCharType="begin"/>
      </w:r>
      <w:r w:rsidRPr="00606EB5">
        <w:rPr>
          <w:noProof/>
        </w:rPr>
        <w:instrText xml:space="preserve"> PAGEREF _Toc375230879 \h </w:instrText>
      </w:r>
      <w:r w:rsidRPr="00606EB5">
        <w:rPr>
          <w:noProof/>
        </w:rPr>
      </w:r>
      <w:r w:rsidRPr="00606EB5">
        <w:rPr>
          <w:noProof/>
        </w:rPr>
        <w:fldChar w:fldCharType="separate"/>
      </w:r>
      <w:r w:rsidRPr="00606EB5">
        <w:rPr>
          <w:noProof/>
        </w:rPr>
        <w:t>20</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28</w:t>
      </w:r>
      <w:r>
        <w:rPr>
          <w:noProof/>
        </w:rPr>
        <w:tab/>
        <w:t>Commonwealth bodies to provide information to help prepare report</w:t>
      </w:r>
      <w:r w:rsidRPr="00606EB5">
        <w:rPr>
          <w:noProof/>
        </w:rPr>
        <w:tab/>
      </w:r>
      <w:r w:rsidRPr="00606EB5">
        <w:rPr>
          <w:noProof/>
        </w:rPr>
        <w:fldChar w:fldCharType="begin"/>
      </w:r>
      <w:r w:rsidRPr="00606EB5">
        <w:rPr>
          <w:noProof/>
        </w:rPr>
        <w:instrText xml:space="preserve"> PAGEREF _Toc375230880 \h </w:instrText>
      </w:r>
      <w:r w:rsidRPr="00606EB5">
        <w:rPr>
          <w:noProof/>
        </w:rPr>
      </w:r>
      <w:r w:rsidRPr="00606EB5">
        <w:rPr>
          <w:noProof/>
        </w:rPr>
        <w:fldChar w:fldCharType="separate"/>
      </w:r>
      <w:r w:rsidRPr="00606EB5">
        <w:rPr>
          <w:noProof/>
        </w:rPr>
        <w:t>20</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8—Costing of election commitments</w:t>
      </w:r>
      <w:r w:rsidRPr="00606EB5">
        <w:rPr>
          <w:b w:val="0"/>
          <w:noProof/>
          <w:sz w:val="18"/>
        </w:rPr>
        <w:tab/>
      </w:r>
      <w:r w:rsidRPr="00606EB5">
        <w:rPr>
          <w:b w:val="0"/>
          <w:noProof/>
          <w:sz w:val="18"/>
        </w:rPr>
        <w:fldChar w:fldCharType="begin"/>
      </w:r>
      <w:r w:rsidRPr="00606EB5">
        <w:rPr>
          <w:b w:val="0"/>
          <w:noProof/>
          <w:sz w:val="18"/>
        </w:rPr>
        <w:instrText xml:space="preserve"> PAGEREF _Toc375230881 \h </w:instrText>
      </w:r>
      <w:r w:rsidRPr="00606EB5">
        <w:rPr>
          <w:b w:val="0"/>
          <w:noProof/>
          <w:sz w:val="18"/>
        </w:rPr>
      </w:r>
      <w:r w:rsidRPr="00606EB5">
        <w:rPr>
          <w:b w:val="0"/>
          <w:noProof/>
          <w:sz w:val="18"/>
        </w:rPr>
        <w:fldChar w:fldCharType="separate"/>
      </w:r>
      <w:r w:rsidRPr="00606EB5">
        <w:rPr>
          <w:b w:val="0"/>
          <w:noProof/>
          <w:sz w:val="18"/>
        </w:rPr>
        <w:t>21</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29</w:t>
      </w:r>
      <w:r>
        <w:rPr>
          <w:noProof/>
        </w:rPr>
        <w:tab/>
        <w:t>Requests for costing of election commitments</w:t>
      </w:r>
      <w:r w:rsidRPr="00606EB5">
        <w:rPr>
          <w:noProof/>
        </w:rPr>
        <w:tab/>
      </w:r>
      <w:r w:rsidRPr="00606EB5">
        <w:rPr>
          <w:noProof/>
        </w:rPr>
        <w:fldChar w:fldCharType="begin"/>
      </w:r>
      <w:r w:rsidRPr="00606EB5">
        <w:rPr>
          <w:noProof/>
        </w:rPr>
        <w:instrText xml:space="preserve"> PAGEREF _Toc375230882 \h </w:instrText>
      </w:r>
      <w:r w:rsidRPr="00606EB5">
        <w:rPr>
          <w:noProof/>
        </w:rPr>
      </w:r>
      <w:r w:rsidRPr="00606EB5">
        <w:rPr>
          <w:noProof/>
        </w:rPr>
        <w:fldChar w:fldCharType="separate"/>
      </w:r>
      <w:r w:rsidRPr="00606EB5">
        <w:rPr>
          <w:noProof/>
        </w:rPr>
        <w:t>21</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30</w:t>
      </w:r>
      <w:r>
        <w:rPr>
          <w:noProof/>
        </w:rPr>
        <w:tab/>
        <w:t>How policy costings are to be prepared</w:t>
      </w:r>
      <w:r w:rsidRPr="00606EB5">
        <w:rPr>
          <w:noProof/>
        </w:rPr>
        <w:tab/>
      </w:r>
      <w:r w:rsidRPr="00606EB5">
        <w:rPr>
          <w:noProof/>
        </w:rPr>
        <w:fldChar w:fldCharType="begin"/>
      </w:r>
      <w:r w:rsidRPr="00606EB5">
        <w:rPr>
          <w:noProof/>
        </w:rPr>
        <w:instrText xml:space="preserve"> PAGEREF _Toc375230883 \h </w:instrText>
      </w:r>
      <w:r w:rsidRPr="00606EB5">
        <w:rPr>
          <w:noProof/>
        </w:rPr>
      </w:r>
      <w:r w:rsidRPr="00606EB5">
        <w:rPr>
          <w:noProof/>
        </w:rPr>
        <w:fldChar w:fldCharType="separate"/>
      </w:r>
      <w:r w:rsidRPr="00606EB5">
        <w:rPr>
          <w:noProof/>
        </w:rPr>
        <w:t>22</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31</w:t>
      </w:r>
      <w:r>
        <w:rPr>
          <w:noProof/>
        </w:rPr>
        <w:tab/>
        <w:t>Public release of requests and costings—requests made before polling day</w:t>
      </w:r>
      <w:r w:rsidRPr="00606EB5">
        <w:rPr>
          <w:noProof/>
        </w:rPr>
        <w:tab/>
      </w:r>
      <w:r w:rsidRPr="00606EB5">
        <w:rPr>
          <w:noProof/>
        </w:rPr>
        <w:fldChar w:fldCharType="begin"/>
      </w:r>
      <w:r w:rsidRPr="00606EB5">
        <w:rPr>
          <w:noProof/>
        </w:rPr>
        <w:instrText xml:space="preserve"> PAGEREF _Toc375230884 \h </w:instrText>
      </w:r>
      <w:r w:rsidRPr="00606EB5">
        <w:rPr>
          <w:noProof/>
        </w:rPr>
      </w:r>
      <w:r w:rsidRPr="00606EB5">
        <w:rPr>
          <w:noProof/>
        </w:rPr>
        <w:fldChar w:fldCharType="separate"/>
      </w:r>
      <w:r w:rsidRPr="00606EB5">
        <w:rPr>
          <w:noProof/>
        </w:rPr>
        <w:t>22</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31A</w:t>
      </w:r>
      <w:r>
        <w:rPr>
          <w:noProof/>
        </w:rPr>
        <w:tab/>
        <w:t>Public release of requests and costings—requests made on or after polling day</w:t>
      </w:r>
      <w:r w:rsidRPr="00606EB5">
        <w:rPr>
          <w:noProof/>
        </w:rPr>
        <w:tab/>
      </w:r>
      <w:r w:rsidRPr="00606EB5">
        <w:rPr>
          <w:noProof/>
        </w:rPr>
        <w:fldChar w:fldCharType="begin"/>
      </w:r>
      <w:r w:rsidRPr="00606EB5">
        <w:rPr>
          <w:noProof/>
        </w:rPr>
        <w:instrText xml:space="preserve"> PAGEREF _Toc375230885 \h </w:instrText>
      </w:r>
      <w:r w:rsidRPr="00606EB5">
        <w:rPr>
          <w:noProof/>
        </w:rPr>
      </w:r>
      <w:r w:rsidRPr="00606EB5">
        <w:rPr>
          <w:noProof/>
        </w:rPr>
        <w:fldChar w:fldCharType="separate"/>
      </w:r>
      <w:r w:rsidRPr="00606EB5">
        <w:rPr>
          <w:noProof/>
        </w:rPr>
        <w:t>23</w:t>
      </w:r>
      <w:r w:rsidRPr="00606EB5">
        <w:rPr>
          <w:noProof/>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32</w:t>
      </w:r>
      <w:r>
        <w:rPr>
          <w:noProof/>
        </w:rPr>
        <w:tab/>
        <w:t>Commonwealth bodies to provide information to help prepare policy costings</w:t>
      </w:r>
      <w:r w:rsidRPr="00606EB5">
        <w:rPr>
          <w:noProof/>
        </w:rPr>
        <w:tab/>
      </w:r>
      <w:r w:rsidRPr="00606EB5">
        <w:rPr>
          <w:noProof/>
        </w:rPr>
        <w:fldChar w:fldCharType="begin"/>
      </w:r>
      <w:r w:rsidRPr="00606EB5">
        <w:rPr>
          <w:noProof/>
        </w:rPr>
        <w:instrText xml:space="preserve"> PAGEREF _Toc375230886 \h </w:instrText>
      </w:r>
      <w:r w:rsidRPr="00606EB5">
        <w:rPr>
          <w:noProof/>
        </w:rPr>
      </w:r>
      <w:r w:rsidRPr="00606EB5">
        <w:rPr>
          <w:noProof/>
        </w:rPr>
        <w:fldChar w:fldCharType="separate"/>
      </w:r>
      <w:r w:rsidRPr="00606EB5">
        <w:rPr>
          <w:noProof/>
        </w:rPr>
        <w:t>24</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Part 9—Additional statements about Commonwealth stock and securities</w:t>
      </w:r>
      <w:r w:rsidRPr="00606EB5">
        <w:rPr>
          <w:b w:val="0"/>
          <w:noProof/>
          <w:sz w:val="18"/>
        </w:rPr>
        <w:tab/>
      </w:r>
      <w:r w:rsidRPr="00606EB5">
        <w:rPr>
          <w:b w:val="0"/>
          <w:noProof/>
          <w:sz w:val="18"/>
        </w:rPr>
        <w:fldChar w:fldCharType="begin"/>
      </w:r>
      <w:r w:rsidRPr="00606EB5">
        <w:rPr>
          <w:b w:val="0"/>
          <w:noProof/>
          <w:sz w:val="18"/>
        </w:rPr>
        <w:instrText xml:space="preserve"> PAGEREF _Toc375230887 \h </w:instrText>
      </w:r>
      <w:r w:rsidRPr="00606EB5">
        <w:rPr>
          <w:b w:val="0"/>
          <w:noProof/>
          <w:sz w:val="18"/>
        </w:rPr>
      </w:r>
      <w:r w:rsidRPr="00606EB5">
        <w:rPr>
          <w:b w:val="0"/>
          <w:noProof/>
          <w:sz w:val="18"/>
        </w:rPr>
        <w:fldChar w:fldCharType="separate"/>
      </w:r>
      <w:r w:rsidRPr="00606EB5">
        <w:rPr>
          <w:b w:val="0"/>
          <w:noProof/>
          <w:sz w:val="18"/>
        </w:rPr>
        <w:t>25</w:t>
      </w:r>
      <w:r w:rsidRPr="00606EB5">
        <w:rPr>
          <w:b w:val="0"/>
          <w:noProof/>
          <w:sz w:val="18"/>
        </w:rPr>
        <w:fldChar w:fldCharType="end"/>
      </w:r>
    </w:p>
    <w:p w:rsidR="00606EB5" w:rsidRDefault="00606EB5">
      <w:pPr>
        <w:pStyle w:val="TOC5"/>
        <w:rPr>
          <w:rFonts w:asciiTheme="minorHAnsi" w:eastAsiaTheme="minorEastAsia" w:hAnsiTheme="minorHAnsi" w:cstheme="minorBidi"/>
          <w:noProof/>
          <w:kern w:val="0"/>
          <w:sz w:val="22"/>
          <w:szCs w:val="22"/>
        </w:rPr>
      </w:pPr>
      <w:r>
        <w:rPr>
          <w:noProof/>
        </w:rPr>
        <w:t>33</w:t>
      </w:r>
      <w:r>
        <w:rPr>
          <w:noProof/>
        </w:rPr>
        <w:tab/>
        <w:t>Additional statements about Commonwealth stock and securities</w:t>
      </w:r>
      <w:r w:rsidRPr="00606EB5">
        <w:rPr>
          <w:noProof/>
        </w:rPr>
        <w:tab/>
      </w:r>
      <w:r w:rsidRPr="00606EB5">
        <w:rPr>
          <w:noProof/>
        </w:rPr>
        <w:fldChar w:fldCharType="begin"/>
      </w:r>
      <w:r w:rsidRPr="00606EB5">
        <w:rPr>
          <w:noProof/>
        </w:rPr>
        <w:instrText xml:space="preserve"> PAGEREF _Toc375230888 \h </w:instrText>
      </w:r>
      <w:r w:rsidRPr="00606EB5">
        <w:rPr>
          <w:noProof/>
        </w:rPr>
      </w:r>
      <w:r w:rsidRPr="00606EB5">
        <w:rPr>
          <w:noProof/>
        </w:rPr>
        <w:fldChar w:fldCharType="separate"/>
      </w:r>
      <w:r w:rsidRPr="00606EB5">
        <w:rPr>
          <w:noProof/>
        </w:rPr>
        <w:t>25</w:t>
      </w:r>
      <w:r w:rsidRPr="00606EB5">
        <w:rPr>
          <w:noProof/>
        </w:rPr>
        <w:fldChar w:fldCharType="end"/>
      </w:r>
    </w:p>
    <w:p w:rsidR="00606EB5" w:rsidRDefault="00606EB5">
      <w:pPr>
        <w:pStyle w:val="TOC2"/>
        <w:rPr>
          <w:rFonts w:asciiTheme="minorHAnsi" w:eastAsiaTheme="minorEastAsia" w:hAnsiTheme="minorHAnsi" w:cstheme="minorBidi"/>
          <w:b w:val="0"/>
          <w:noProof/>
          <w:kern w:val="0"/>
          <w:sz w:val="22"/>
          <w:szCs w:val="22"/>
        </w:rPr>
      </w:pPr>
      <w:r>
        <w:rPr>
          <w:noProof/>
        </w:rPr>
        <w:t>Endnotes</w:t>
      </w:r>
      <w:r w:rsidRPr="00606EB5">
        <w:rPr>
          <w:b w:val="0"/>
          <w:noProof/>
          <w:sz w:val="18"/>
        </w:rPr>
        <w:tab/>
      </w:r>
      <w:r w:rsidRPr="00606EB5">
        <w:rPr>
          <w:b w:val="0"/>
          <w:noProof/>
          <w:sz w:val="18"/>
        </w:rPr>
        <w:fldChar w:fldCharType="begin"/>
      </w:r>
      <w:r w:rsidRPr="00606EB5">
        <w:rPr>
          <w:b w:val="0"/>
          <w:noProof/>
          <w:sz w:val="18"/>
        </w:rPr>
        <w:instrText xml:space="preserve"> PAGEREF _Toc375230889 \h </w:instrText>
      </w:r>
      <w:r w:rsidRPr="00606EB5">
        <w:rPr>
          <w:b w:val="0"/>
          <w:noProof/>
          <w:sz w:val="18"/>
        </w:rPr>
      </w:r>
      <w:r w:rsidRPr="00606EB5">
        <w:rPr>
          <w:b w:val="0"/>
          <w:noProof/>
          <w:sz w:val="18"/>
        </w:rPr>
        <w:fldChar w:fldCharType="separate"/>
      </w:r>
      <w:r w:rsidRPr="00606EB5">
        <w:rPr>
          <w:b w:val="0"/>
          <w:noProof/>
          <w:sz w:val="18"/>
        </w:rPr>
        <w:t>26</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1—About the endnotes</w:t>
      </w:r>
      <w:r w:rsidRPr="00606EB5">
        <w:rPr>
          <w:b w:val="0"/>
          <w:noProof/>
          <w:sz w:val="18"/>
        </w:rPr>
        <w:tab/>
      </w:r>
      <w:r w:rsidRPr="00606EB5">
        <w:rPr>
          <w:b w:val="0"/>
          <w:noProof/>
          <w:sz w:val="18"/>
        </w:rPr>
        <w:fldChar w:fldCharType="begin"/>
      </w:r>
      <w:r w:rsidRPr="00606EB5">
        <w:rPr>
          <w:b w:val="0"/>
          <w:noProof/>
          <w:sz w:val="18"/>
        </w:rPr>
        <w:instrText xml:space="preserve"> PAGEREF _Toc375230890 \h </w:instrText>
      </w:r>
      <w:r w:rsidRPr="00606EB5">
        <w:rPr>
          <w:b w:val="0"/>
          <w:noProof/>
          <w:sz w:val="18"/>
        </w:rPr>
      </w:r>
      <w:r w:rsidRPr="00606EB5">
        <w:rPr>
          <w:b w:val="0"/>
          <w:noProof/>
          <w:sz w:val="18"/>
        </w:rPr>
        <w:fldChar w:fldCharType="separate"/>
      </w:r>
      <w:r w:rsidRPr="00606EB5">
        <w:rPr>
          <w:b w:val="0"/>
          <w:noProof/>
          <w:sz w:val="18"/>
        </w:rPr>
        <w:t>26</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2—Abbreviation key</w:t>
      </w:r>
      <w:r w:rsidRPr="00606EB5">
        <w:rPr>
          <w:b w:val="0"/>
          <w:noProof/>
          <w:sz w:val="18"/>
        </w:rPr>
        <w:tab/>
      </w:r>
      <w:r w:rsidRPr="00606EB5">
        <w:rPr>
          <w:b w:val="0"/>
          <w:noProof/>
          <w:sz w:val="18"/>
        </w:rPr>
        <w:fldChar w:fldCharType="begin"/>
      </w:r>
      <w:r w:rsidRPr="00606EB5">
        <w:rPr>
          <w:b w:val="0"/>
          <w:noProof/>
          <w:sz w:val="18"/>
        </w:rPr>
        <w:instrText xml:space="preserve"> PAGEREF _Toc375230891 \h </w:instrText>
      </w:r>
      <w:r w:rsidRPr="00606EB5">
        <w:rPr>
          <w:b w:val="0"/>
          <w:noProof/>
          <w:sz w:val="18"/>
        </w:rPr>
      </w:r>
      <w:r w:rsidRPr="00606EB5">
        <w:rPr>
          <w:b w:val="0"/>
          <w:noProof/>
          <w:sz w:val="18"/>
        </w:rPr>
        <w:fldChar w:fldCharType="separate"/>
      </w:r>
      <w:r w:rsidRPr="00606EB5">
        <w:rPr>
          <w:b w:val="0"/>
          <w:noProof/>
          <w:sz w:val="18"/>
        </w:rPr>
        <w:t>28</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3—Legislation history</w:t>
      </w:r>
      <w:r w:rsidRPr="00606EB5">
        <w:rPr>
          <w:b w:val="0"/>
          <w:noProof/>
          <w:sz w:val="18"/>
        </w:rPr>
        <w:tab/>
      </w:r>
      <w:r w:rsidRPr="00606EB5">
        <w:rPr>
          <w:b w:val="0"/>
          <w:noProof/>
          <w:sz w:val="18"/>
        </w:rPr>
        <w:fldChar w:fldCharType="begin"/>
      </w:r>
      <w:r w:rsidRPr="00606EB5">
        <w:rPr>
          <w:b w:val="0"/>
          <w:noProof/>
          <w:sz w:val="18"/>
        </w:rPr>
        <w:instrText xml:space="preserve"> PAGEREF _Toc375230892 \h </w:instrText>
      </w:r>
      <w:r w:rsidRPr="00606EB5">
        <w:rPr>
          <w:b w:val="0"/>
          <w:noProof/>
          <w:sz w:val="18"/>
        </w:rPr>
      </w:r>
      <w:r w:rsidRPr="00606EB5">
        <w:rPr>
          <w:b w:val="0"/>
          <w:noProof/>
          <w:sz w:val="18"/>
        </w:rPr>
        <w:fldChar w:fldCharType="separate"/>
      </w:r>
      <w:r w:rsidRPr="00606EB5">
        <w:rPr>
          <w:b w:val="0"/>
          <w:noProof/>
          <w:sz w:val="18"/>
        </w:rPr>
        <w:t>29</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4—Amendment history</w:t>
      </w:r>
      <w:r w:rsidRPr="00606EB5">
        <w:rPr>
          <w:b w:val="0"/>
          <w:noProof/>
          <w:sz w:val="18"/>
        </w:rPr>
        <w:tab/>
      </w:r>
      <w:r w:rsidRPr="00606EB5">
        <w:rPr>
          <w:b w:val="0"/>
          <w:noProof/>
          <w:sz w:val="18"/>
        </w:rPr>
        <w:fldChar w:fldCharType="begin"/>
      </w:r>
      <w:r w:rsidRPr="00606EB5">
        <w:rPr>
          <w:b w:val="0"/>
          <w:noProof/>
          <w:sz w:val="18"/>
        </w:rPr>
        <w:instrText xml:space="preserve"> PAGEREF _Toc375230893 \h </w:instrText>
      </w:r>
      <w:r w:rsidRPr="00606EB5">
        <w:rPr>
          <w:b w:val="0"/>
          <w:noProof/>
          <w:sz w:val="18"/>
        </w:rPr>
      </w:r>
      <w:r w:rsidRPr="00606EB5">
        <w:rPr>
          <w:b w:val="0"/>
          <w:noProof/>
          <w:sz w:val="18"/>
        </w:rPr>
        <w:fldChar w:fldCharType="separate"/>
      </w:r>
      <w:r w:rsidRPr="00606EB5">
        <w:rPr>
          <w:b w:val="0"/>
          <w:noProof/>
          <w:sz w:val="18"/>
        </w:rPr>
        <w:t>30</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5—Uncommenced amendments [none]</w:t>
      </w:r>
      <w:r w:rsidRPr="00606EB5">
        <w:rPr>
          <w:b w:val="0"/>
          <w:noProof/>
          <w:sz w:val="18"/>
        </w:rPr>
        <w:tab/>
      </w:r>
      <w:r w:rsidRPr="00606EB5">
        <w:rPr>
          <w:b w:val="0"/>
          <w:noProof/>
          <w:sz w:val="18"/>
        </w:rPr>
        <w:fldChar w:fldCharType="begin"/>
      </w:r>
      <w:r w:rsidRPr="00606EB5">
        <w:rPr>
          <w:b w:val="0"/>
          <w:noProof/>
          <w:sz w:val="18"/>
        </w:rPr>
        <w:instrText xml:space="preserve"> PAGEREF _Toc375230894 \h </w:instrText>
      </w:r>
      <w:r w:rsidRPr="00606EB5">
        <w:rPr>
          <w:b w:val="0"/>
          <w:noProof/>
          <w:sz w:val="18"/>
        </w:rPr>
      </w:r>
      <w:r w:rsidRPr="00606EB5">
        <w:rPr>
          <w:b w:val="0"/>
          <w:noProof/>
          <w:sz w:val="18"/>
        </w:rPr>
        <w:fldChar w:fldCharType="separate"/>
      </w:r>
      <w:r w:rsidRPr="00606EB5">
        <w:rPr>
          <w:b w:val="0"/>
          <w:noProof/>
          <w:sz w:val="18"/>
        </w:rPr>
        <w:t>31</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6—Modifications [none]</w:t>
      </w:r>
      <w:r w:rsidRPr="00606EB5">
        <w:rPr>
          <w:b w:val="0"/>
          <w:noProof/>
          <w:sz w:val="18"/>
        </w:rPr>
        <w:tab/>
      </w:r>
      <w:r w:rsidRPr="00606EB5">
        <w:rPr>
          <w:b w:val="0"/>
          <w:noProof/>
          <w:sz w:val="18"/>
        </w:rPr>
        <w:fldChar w:fldCharType="begin"/>
      </w:r>
      <w:r w:rsidRPr="00606EB5">
        <w:rPr>
          <w:b w:val="0"/>
          <w:noProof/>
          <w:sz w:val="18"/>
        </w:rPr>
        <w:instrText xml:space="preserve"> PAGEREF _Toc375230895 \h </w:instrText>
      </w:r>
      <w:r w:rsidRPr="00606EB5">
        <w:rPr>
          <w:b w:val="0"/>
          <w:noProof/>
          <w:sz w:val="18"/>
        </w:rPr>
      </w:r>
      <w:r w:rsidRPr="00606EB5">
        <w:rPr>
          <w:b w:val="0"/>
          <w:noProof/>
          <w:sz w:val="18"/>
        </w:rPr>
        <w:fldChar w:fldCharType="separate"/>
      </w:r>
      <w:r w:rsidRPr="00606EB5">
        <w:rPr>
          <w:b w:val="0"/>
          <w:noProof/>
          <w:sz w:val="18"/>
        </w:rPr>
        <w:t>31</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7—Misdescribed amendments [none]</w:t>
      </w:r>
      <w:r w:rsidRPr="00606EB5">
        <w:rPr>
          <w:b w:val="0"/>
          <w:noProof/>
          <w:sz w:val="18"/>
        </w:rPr>
        <w:tab/>
      </w:r>
      <w:r w:rsidRPr="00606EB5">
        <w:rPr>
          <w:b w:val="0"/>
          <w:noProof/>
          <w:sz w:val="18"/>
        </w:rPr>
        <w:fldChar w:fldCharType="begin"/>
      </w:r>
      <w:r w:rsidRPr="00606EB5">
        <w:rPr>
          <w:b w:val="0"/>
          <w:noProof/>
          <w:sz w:val="18"/>
        </w:rPr>
        <w:instrText xml:space="preserve"> PAGEREF _Toc375230896 \h </w:instrText>
      </w:r>
      <w:r w:rsidRPr="00606EB5">
        <w:rPr>
          <w:b w:val="0"/>
          <w:noProof/>
          <w:sz w:val="18"/>
        </w:rPr>
      </w:r>
      <w:r w:rsidRPr="00606EB5">
        <w:rPr>
          <w:b w:val="0"/>
          <w:noProof/>
          <w:sz w:val="18"/>
        </w:rPr>
        <w:fldChar w:fldCharType="separate"/>
      </w:r>
      <w:r w:rsidRPr="00606EB5">
        <w:rPr>
          <w:b w:val="0"/>
          <w:noProof/>
          <w:sz w:val="18"/>
        </w:rPr>
        <w:t>31</w:t>
      </w:r>
      <w:r w:rsidRPr="00606EB5">
        <w:rPr>
          <w:b w:val="0"/>
          <w:noProof/>
          <w:sz w:val="18"/>
        </w:rPr>
        <w:fldChar w:fldCharType="end"/>
      </w:r>
    </w:p>
    <w:p w:rsidR="00606EB5" w:rsidRDefault="00606EB5">
      <w:pPr>
        <w:pStyle w:val="TOC3"/>
        <w:rPr>
          <w:rFonts w:asciiTheme="minorHAnsi" w:eastAsiaTheme="minorEastAsia" w:hAnsiTheme="minorHAnsi" w:cstheme="minorBidi"/>
          <w:b w:val="0"/>
          <w:noProof/>
          <w:kern w:val="0"/>
          <w:szCs w:val="22"/>
        </w:rPr>
      </w:pPr>
      <w:r>
        <w:rPr>
          <w:noProof/>
        </w:rPr>
        <w:t>Endnote 8—Miscellaneous [none]</w:t>
      </w:r>
      <w:r w:rsidRPr="00606EB5">
        <w:rPr>
          <w:b w:val="0"/>
          <w:noProof/>
          <w:sz w:val="18"/>
        </w:rPr>
        <w:tab/>
      </w:r>
      <w:r w:rsidRPr="00606EB5">
        <w:rPr>
          <w:b w:val="0"/>
          <w:noProof/>
          <w:sz w:val="18"/>
        </w:rPr>
        <w:fldChar w:fldCharType="begin"/>
      </w:r>
      <w:r w:rsidRPr="00606EB5">
        <w:rPr>
          <w:b w:val="0"/>
          <w:noProof/>
          <w:sz w:val="18"/>
        </w:rPr>
        <w:instrText xml:space="preserve"> PAGEREF _Toc375230897 \h </w:instrText>
      </w:r>
      <w:r w:rsidRPr="00606EB5">
        <w:rPr>
          <w:b w:val="0"/>
          <w:noProof/>
          <w:sz w:val="18"/>
        </w:rPr>
      </w:r>
      <w:r w:rsidRPr="00606EB5">
        <w:rPr>
          <w:b w:val="0"/>
          <w:noProof/>
          <w:sz w:val="18"/>
        </w:rPr>
        <w:fldChar w:fldCharType="separate"/>
      </w:r>
      <w:r w:rsidRPr="00606EB5">
        <w:rPr>
          <w:b w:val="0"/>
          <w:noProof/>
          <w:sz w:val="18"/>
        </w:rPr>
        <w:t>31</w:t>
      </w:r>
      <w:r w:rsidRPr="00606EB5">
        <w:rPr>
          <w:b w:val="0"/>
          <w:noProof/>
          <w:sz w:val="18"/>
        </w:rPr>
        <w:fldChar w:fldCharType="end"/>
      </w:r>
    </w:p>
    <w:p w:rsidR="00F00FBC" w:rsidRPr="00606EB5" w:rsidRDefault="00606EB5" w:rsidP="00F00FBC">
      <w:pPr>
        <w:sectPr w:rsidR="00F00FBC" w:rsidRPr="00606EB5" w:rsidSect="00C0219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E73B9F" w:rsidRPr="00606EB5" w:rsidRDefault="00E73B9F" w:rsidP="00F00FBC">
      <w:pPr>
        <w:pStyle w:val="LongT"/>
      </w:pPr>
      <w:r w:rsidRPr="00606EB5">
        <w:lastRenderedPageBreak/>
        <w:t>An Act to provide for a Charter of Budget Honesty</w:t>
      </w:r>
    </w:p>
    <w:p w:rsidR="00C730C9" w:rsidRPr="00606EB5" w:rsidRDefault="00C730C9" w:rsidP="00C730C9">
      <w:pPr>
        <w:pStyle w:val="ActHead5"/>
      </w:pPr>
      <w:bookmarkStart w:id="1" w:name="_Toc375230839"/>
      <w:r w:rsidRPr="00606EB5">
        <w:rPr>
          <w:rStyle w:val="CharSectno"/>
        </w:rPr>
        <w:t>1</w:t>
      </w:r>
      <w:r w:rsidRPr="00606EB5">
        <w:t xml:space="preserve">  Short title</w:t>
      </w:r>
      <w:bookmarkEnd w:id="1"/>
    </w:p>
    <w:p w:rsidR="00C730C9" w:rsidRPr="00606EB5" w:rsidRDefault="00C730C9">
      <w:pPr>
        <w:pStyle w:val="subsection"/>
      </w:pPr>
      <w:r w:rsidRPr="00606EB5">
        <w:tab/>
      </w:r>
      <w:r w:rsidRPr="00606EB5">
        <w:tab/>
        <w:t xml:space="preserve">This Act may be cited as the </w:t>
      </w:r>
      <w:r w:rsidRPr="00606EB5">
        <w:rPr>
          <w:i/>
        </w:rPr>
        <w:t>Charter of Budget Honesty Act 1998</w:t>
      </w:r>
      <w:r w:rsidRPr="00606EB5">
        <w:t>.</w:t>
      </w:r>
    </w:p>
    <w:p w:rsidR="00C730C9" w:rsidRPr="00606EB5" w:rsidRDefault="00C730C9" w:rsidP="00C730C9">
      <w:pPr>
        <w:pStyle w:val="ActHead5"/>
      </w:pPr>
      <w:bookmarkStart w:id="2" w:name="_Toc375230840"/>
      <w:r w:rsidRPr="00606EB5">
        <w:rPr>
          <w:rStyle w:val="CharSectno"/>
        </w:rPr>
        <w:t>2</w:t>
      </w:r>
      <w:r w:rsidRPr="00606EB5">
        <w:t xml:space="preserve">  Commencement</w:t>
      </w:r>
      <w:bookmarkEnd w:id="2"/>
    </w:p>
    <w:p w:rsidR="00C730C9" w:rsidRPr="00606EB5" w:rsidRDefault="00C730C9">
      <w:pPr>
        <w:pStyle w:val="subsection"/>
      </w:pPr>
      <w:r w:rsidRPr="00606EB5">
        <w:tab/>
      </w:r>
      <w:r w:rsidRPr="00606EB5">
        <w:tab/>
        <w:t>This Act commences on the day on which it receives the Royal Assent.</w:t>
      </w:r>
    </w:p>
    <w:p w:rsidR="00C730C9" w:rsidRPr="00606EB5" w:rsidRDefault="00C730C9" w:rsidP="00C730C9">
      <w:pPr>
        <w:pStyle w:val="ActHead5"/>
      </w:pPr>
      <w:bookmarkStart w:id="3" w:name="_Toc375230841"/>
      <w:r w:rsidRPr="00606EB5">
        <w:rPr>
          <w:rStyle w:val="CharSectno"/>
        </w:rPr>
        <w:t>3</w:t>
      </w:r>
      <w:r w:rsidRPr="00606EB5">
        <w:t xml:space="preserve">  The Charter of Budget Honesty</w:t>
      </w:r>
      <w:bookmarkEnd w:id="3"/>
    </w:p>
    <w:p w:rsidR="00C730C9" w:rsidRPr="00606EB5" w:rsidRDefault="00C730C9">
      <w:pPr>
        <w:pStyle w:val="subsection"/>
      </w:pPr>
      <w:r w:rsidRPr="00606EB5">
        <w:tab/>
        <w:t>(1)</w:t>
      </w:r>
      <w:r w:rsidRPr="00606EB5">
        <w:tab/>
        <w:t>The Charter of Budget Honesty is set out in Schedule</w:t>
      </w:r>
      <w:r w:rsidR="00606EB5">
        <w:t> </w:t>
      </w:r>
      <w:r w:rsidRPr="00606EB5">
        <w:t>1.</w:t>
      </w:r>
    </w:p>
    <w:p w:rsidR="00C730C9" w:rsidRPr="00606EB5" w:rsidRDefault="00C730C9">
      <w:pPr>
        <w:pStyle w:val="subsection"/>
      </w:pPr>
      <w:r w:rsidRPr="00606EB5">
        <w:tab/>
        <w:t>(2)</w:t>
      </w:r>
      <w:r w:rsidRPr="00606EB5">
        <w:tab/>
        <w:t>Nothing in the Charter of Budget Honesty creates rights or duties that are enforceable in judicial or other proceedings.</w:t>
      </w:r>
    </w:p>
    <w:p w:rsidR="00371A2F" w:rsidRPr="00606EB5" w:rsidRDefault="00371A2F" w:rsidP="00536854">
      <w:pPr>
        <w:sectPr w:rsidR="00371A2F" w:rsidRPr="00606EB5" w:rsidSect="00C02193">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C730C9" w:rsidRPr="00606EB5" w:rsidRDefault="00C730C9" w:rsidP="00C730C9">
      <w:pPr>
        <w:pStyle w:val="ActHead1"/>
      </w:pPr>
      <w:bookmarkStart w:id="4" w:name="_Toc375230842"/>
      <w:r w:rsidRPr="00606EB5">
        <w:rPr>
          <w:rStyle w:val="CharChapNo"/>
        </w:rPr>
        <w:lastRenderedPageBreak/>
        <w:t>Schedule</w:t>
      </w:r>
      <w:r w:rsidR="00606EB5" w:rsidRPr="00606EB5">
        <w:rPr>
          <w:rStyle w:val="CharChapNo"/>
        </w:rPr>
        <w:t> </w:t>
      </w:r>
      <w:r w:rsidRPr="00606EB5">
        <w:rPr>
          <w:rStyle w:val="CharChapNo"/>
        </w:rPr>
        <w:t>1</w:t>
      </w:r>
      <w:r w:rsidRPr="00606EB5">
        <w:t>—</w:t>
      </w:r>
      <w:r w:rsidRPr="00606EB5">
        <w:rPr>
          <w:rStyle w:val="CharChapText"/>
        </w:rPr>
        <w:t>Charter of Budget Honesty</w:t>
      </w:r>
      <w:bookmarkEnd w:id="4"/>
    </w:p>
    <w:p w:rsidR="00C730C9" w:rsidRPr="00606EB5" w:rsidRDefault="00C730C9">
      <w:pPr>
        <w:pStyle w:val="notemargin"/>
      </w:pPr>
      <w:r w:rsidRPr="00606EB5">
        <w:t>Note:</w:t>
      </w:r>
      <w:r w:rsidRPr="00606EB5">
        <w:tab/>
        <w:t>See section</w:t>
      </w:r>
      <w:r w:rsidR="00606EB5">
        <w:t> </w:t>
      </w:r>
      <w:r w:rsidRPr="00606EB5">
        <w:t>3.</w:t>
      </w:r>
    </w:p>
    <w:p w:rsidR="00C730C9" w:rsidRPr="00606EB5" w:rsidRDefault="00C730C9" w:rsidP="00C730C9">
      <w:pPr>
        <w:pStyle w:val="ActHead2"/>
      </w:pPr>
      <w:bookmarkStart w:id="5" w:name="_Toc375230843"/>
      <w:r w:rsidRPr="00606EB5">
        <w:rPr>
          <w:rStyle w:val="CharPartNo"/>
        </w:rPr>
        <w:t>Part</w:t>
      </w:r>
      <w:r w:rsidR="00606EB5" w:rsidRPr="00606EB5">
        <w:rPr>
          <w:rStyle w:val="CharPartNo"/>
        </w:rPr>
        <w:t> </w:t>
      </w:r>
      <w:r w:rsidRPr="00606EB5">
        <w:rPr>
          <w:rStyle w:val="CharPartNo"/>
        </w:rPr>
        <w:t>1</w:t>
      </w:r>
      <w:r w:rsidRPr="00606EB5">
        <w:t>—</w:t>
      </w:r>
      <w:r w:rsidRPr="00606EB5">
        <w:rPr>
          <w:rStyle w:val="CharPartText"/>
        </w:rPr>
        <w:t>Purpose and overview</w:t>
      </w:r>
      <w:bookmarkEnd w:id="5"/>
    </w:p>
    <w:p w:rsidR="00C730C9" w:rsidRPr="00606EB5" w:rsidRDefault="00F074B3">
      <w:pPr>
        <w:pStyle w:val="Header"/>
      </w:pPr>
      <w:r w:rsidRPr="00606EB5">
        <w:rPr>
          <w:rStyle w:val="CharDivNo"/>
        </w:rPr>
        <w:t xml:space="preserve"> </w:t>
      </w:r>
      <w:r w:rsidRPr="00606EB5">
        <w:rPr>
          <w:rStyle w:val="CharDivText"/>
        </w:rPr>
        <w:t xml:space="preserve"> </w:t>
      </w:r>
    </w:p>
    <w:p w:rsidR="00C730C9" w:rsidRPr="00606EB5" w:rsidRDefault="00C730C9" w:rsidP="00C730C9">
      <w:pPr>
        <w:pStyle w:val="ActHead5"/>
      </w:pPr>
      <w:bookmarkStart w:id="6" w:name="_Toc375230844"/>
      <w:r w:rsidRPr="00606EB5">
        <w:rPr>
          <w:rStyle w:val="CharSectno"/>
        </w:rPr>
        <w:t>1</w:t>
      </w:r>
      <w:r w:rsidRPr="00606EB5">
        <w:t xml:space="preserve">  Purpose of Charter of Budget Honesty</w:t>
      </w:r>
      <w:bookmarkEnd w:id="6"/>
    </w:p>
    <w:p w:rsidR="00C730C9" w:rsidRPr="00606EB5" w:rsidRDefault="00C730C9">
      <w:pPr>
        <w:pStyle w:val="subsection"/>
      </w:pPr>
      <w:r w:rsidRPr="00606EB5">
        <w:tab/>
      </w:r>
      <w:r w:rsidRPr="00606EB5">
        <w:tab/>
        <w:t>The Charter of Budget Honesty provides a framework for the conduct of Government fiscal policy. The purpose of the Charter is to improve fiscal policy outcomes. The Charter provides for this by requiring fiscal strategy to be based on principles of sound fiscal management and by facilitating public scrutiny of fiscal policy and performance.</w:t>
      </w:r>
    </w:p>
    <w:p w:rsidR="00C730C9" w:rsidRPr="00606EB5" w:rsidRDefault="00C730C9" w:rsidP="00C730C9">
      <w:pPr>
        <w:pStyle w:val="ActHead5"/>
      </w:pPr>
      <w:bookmarkStart w:id="7" w:name="_Toc375230845"/>
      <w:r w:rsidRPr="00606EB5">
        <w:rPr>
          <w:rStyle w:val="CharSectno"/>
        </w:rPr>
        <w:t>2</w:t>
      </w:r>
      <w:r w:rsidRPr="00606EB5">
        <w:t xml:space="preserve">  Overview of obligations</w:t>
      </w:r>
      <w:bookmarkEnd w:id="7"/>
    </w:p>
    <w:p w:rsidR="00C730C9" w:rsidRPr="00606EB5" w:rsidRDefault="00C730C9">
      <w:pPr>
        <w:pStyle w:val="SubsectionHead"/>
      </w:pPr>
      <w:r w:rsidRPr="00606EB5">
        <w:t>Principles of sound fiscal management</w:t>
      </w:r>
    </w:p>
    <w:p w:rsidR="00C730C9" w:rsidRPr="00606EB5" w:rsidRDefault="00C730C9">
      <w:pPr>
        <w:pStyle w:val="subsection"/>
      </w:pPr>
      <w:r w:rsidRPr="00606EB5">
        <w:tab/>
        <w:t>(1)</w:t>
      </w:r>
      <w:r w:rsidRPr="00606EB5">
        <w:tab/>
        <w:t>The Government’s fiscal strategy is to be based on the principles of sound fiscal management (see Part</w:t>
      </w:r>
      <w:r w:rsidR="00606EB5">
        <w:t> </w:t>
      </w:r>
      <w:r w:rsidRPr="00606EB5">
        <w:t>3).</w:t>
      </w:r>
    </w:p>
    <w:p w:rsidR="00C730C9" w:rsidRPr="00606EB5" w:rsidRDefault="00C730C9">
      <w:pPr>
        <w:pStyle w:val="SubsectionHead"/>
      </w:pPr>
      <w:r w:rsidRPr="00606EB5">
        <w:t>Fiscal strategy statements</w:t>
      </w:r>
    </w:p>
    <w:p w:rsidR="00C730C9" w:rsidRPr="00606EB5" w:rsidRDefault="00C730C9">
      <w:pPr>
        <w:pStyle w:val="subsection"/>
      </w:pPr>
      <w:r w:rsidRPr="00606EB5">
        <w:tab/>
        <w:t>(2)</w:t>
      </w:r>
      <w:r w:rsidRPr="00606EB5">
        <w:tab/>
        <w:t>The Government’s fiscal strategy is to be set out in a fiscal strategy statement publicly released and tabled by the Treasurer with each budget (see Part</w:t>
      </w:r>
      <w:r w:rsidR="00606EB5">
        <w:t> </w:t>
      </w:r>
      <w:r w:rsidRPr="00606EB5">
        <w:t>4).</w:t>
      </w:r>
    </w:p>
    <w:p w:rsidR="00C730C9" w:rsidRPr="00606EB5" w:rsidRDefault="00C730C9">
      <w:pPr>
        <w:pStyle w:val="notetext"/>
      </w:pPr>
      <w:r w:rsidRPr="00606EB5">
        <w:t>Note 1:</w:t>
      </w:r>
      <w:r w:rsidRPr="00606EB5">
        <w:tab/>
        <w:t>The first fiscal strategy statement for a particular Government may be publicly released and tabled before its first budget.</w:t>
      </w:r>
    </w:p>
    <w:p w:rsidR="00C730C9" w:rsidRPr="00606EB5" w:rsidRDefault="00C730C9">
      <w:pPr>
        <w:pStyle w:val="notetext"/>
      </w:pPr>
      <w:r w:rsidRPr="00606EB5">
        <w:t>Note 2:</w:t>
      </w:r>
      <w:r w:rsidRPr="00606EB5">
        <w:tab/>
        <w:t>A particular Government may publicly release and table a new fiscal strategy statement at any time.</w:t>
      </w:r>
    </w:p>
    <w:p w:rsidR="00C730C9" w:rsidRPr="00606EB5" w:rsidRDefault="00C730C9">
      <w:pPr>
        <w:pStyle w:val="SubsectionHead"/>
      </w:pPr>
      <w:r w:rsidRPr="00606EB5">
        <w:t>Regular fiscal reporting</w:t>
      </w:r>
    </w:p>
    <w:p w:rsidR="00C730C9" w:rsidRPr="00606EB5" w:rsidRDefault="00C730C9">
      <w:pPr>
        <w:pStyle w:val="subsection"/>
      </w:pPr>
      <w:r w:rsidRPr="00606EB5">
        <w:tab/>
        <w:t>(3)</w:t>
      </w:r>
      <w:r w:rsidRPr="00606EB5">
        <w:tab/>
        <w:t>The Treasurer is to publicly release and table regular fiscal reports as follows:</w:t>
      </w:r>
    </w:p>
    <w:p w:rsidR="00C730C9" w:rsidRPr="00606EB5" w:rsidRDefault="00C730C9">
      <w:pPr>
        <w:pStyle w:val="paragraph"/>
      </w:pPr>
      <w:r w:rsidRPr="00606EB5">
        <w:tab/>
        <w:t>(a)</w:t>
      </w:r>
      <w:r w:rsidRPr="00606EB5">
        <w:tab/>
        <w:t>there is to be a budget economic and fiscal outlook report with each budget (see Division</w:t>
      </w:r>
      <w:r w:rsidR="00606EB5">
        <w:t> </w:t>
      </w:r>
      <w:r w:rsidRPr="00606EB5">
        <w:t>1 of Part</w:t>
      </w:r>
      <w:r w:rsidR="00606EB5">
        <w:t> </w:t>
      </w:r>
      <w:r w:rsidRPr="00606EB5">
        <w:t>5);</w:t>
      </w:r>
    </w:p>
    <w:p w:rsidR="00C730C9" w:rsidRPr="00606EB5" w:rsidRDefault="00C730C9">
      <w:pPr>
        <w:pStyle w:val="paragraph"/>
      </w:pPr>
      <w:r w:rsidRPr="00606EB5">
        <w:lastRenderedPageBreak/>
        <w:tab/>
        <w:t>(b)</w:t>
      </w:r>
      <w:r w:rsidRPr="00606EB5">
        <w:tab/>
        <w:t>there is to be a mid</w:t>
      </w:r>
      <w:r w:rsidR="00606EB5">
        <w:noBreakHyphen/>
      </w:r>
      <w:r w:rsidRPr="00606EB5">
        <w:t>year economic and fiscal outlook report by the end of January in each year or within 6 months after the last budget, whichever is later (see Division</w:t>
      </w:r>
      <w:r w:rsidR="00606EB5">
        <w:t> </w:t>
      </w:r>
      <w:r w:rsidRPr="00606EB5">
        <w:t>2 of Part</w:t>
      </w:r>
      <w:r w:rsidR="00606EB5">
        <w:t> </w:t>
      </w:r>
      <w:r w:rsidRPr="00606EB5">
        <w:t>5);</w:t>
      </w:r>
    </w:p>
    <w:p w:rsidR="00C730C9" w:rsidRPr="00606EB5" w:rsidRDefault="00C730C9">
      <w:pPr>
        <w:pStyle w:val="paragraph"/>
      </w:pPr>
      <w:r w:rsidRPr="00606EB5">
        <w:tab/>
        <w:t>(c)</w:t>
      </w:r>
      <w:r w:rsidRPr="00606EB5">
        <w:tab/>
        <w:t>there is to be a final budget outcome report within 3 months of the end of each financial year (see Division</w:t>
      </w:r>
      <w:r w:rsidR="00606EB5">
        <w:t> </w:t>
      </w:r>
      <w:r w:rsidRPr="00606EB5">
        <w:t>3 of Part</w:t>
      </w:r>
      <w:r w:rsidR="00606EB5">
        <w:t> </w:t>
      </w:r>
      <w:r w:rsidRPr="00606EB5">
        <w:t>5).</w:t>
      </w:r>
    </w:p>
    <w:p w:rsidR="00C730C9" w:rsidRPr="00606EB5" w:rsidRDefault="00C730C9">
      <w:pPr>
        <w:pStyle w:val="SubsectionHead"/>
      </w:pPr>
      <w:r w:rsidRPr="00606EB5">
        <w:t>Intergenerational reports</w:t>
      </w:r>
    </w:p>
    <w:p w:rsidR="00C730C9" w:rsidRPr="00606EB5" w:rsidRDefault="00C730C9">
      <w:pPr>
        <w:pStyle w:val="subsection"/>
      </w:pPr>
      <w:r w:rsidRPr="00606EB5">
        <w:tab/>
        <w:t>(4)</w:t>
      </w:r>
      <w:r w:rsidRPr="00606EB5">
        <w:tab/>
        <w:t>The Treasurer is to publicly release and table an intergenerational report at least once every 5 years (see Part</w:t>
      </w:r>
      <w:r w:rsidR="00606EB5">
        <w:t> </w:t>
      </w:r>
      <w:r w:rsidRPr="00606EB5">
        <w:t>6).</w:t>
      </w:r>
    </w:p>
    <w:p w:rsidR="00C730C9" w:rsidRPr="00606EB5" w:rsidRDefault="00C730C9">
      <w:pPr>
        <w:pStyle w:val="SubsectionHead"/>
      </w:pPr>
      <w:r w:rsidRPr="00606EB5">
        <w:t>General elections—pre</w:t>
      </w:r>
      <w:r w:rsidR="00606EB5">
        <w:noBreakHyphen/>
      </w:r>
      <w:r w:rsidRPr="00606EB5">
        <w:t>election report</w:t>
      </w:r>
    </w:p>
    <w:p w:rsidR="00C730C9" w:rsidRPr="00606EB5" w:rsidRDefault="00C730C9">
      <w:pPr>
        <w:pStyle w:val="subsection"/>
      </w:pPr>
      <w:r w:rsidRPr="00606EB5">
        <w:tab/>
        <w:t>(5)</w:t>
      </w:r>
      <w:r w:rsidRPr="00606EB5">
        <w:tab/>
        <w:t xml:space="preserve">The </w:t>
      </w:r>
      <w:r w:rsidR="00A92C0D" w:rsidRPr="00606EB5">
        <w:t>Secretaries of</w:t>
      </w:r>
      <w:r w:rsidRPr="00606EB5">
        <w:t xml:space="preserve"> the Departments of the Treasury and Finance are to publicly release a pre</w:t>
      </w:r>
      <w:r w:rsidR="00606EB5">
        <w:noBreakHyphen/>
      </w:r>
      <w:r w:rsidRPr="00606EB5">
        <w:t>election fiscal and economic outlook report if a general election is called (see Part</w:t>
      </w:r>
      <w:r w:rsidR="00606EB5">
        <w:t> </w:t>
      </w:r>
      <w:r w:rsidRPr="00606EB5">
        <w:t>7).</w:t>
      </w:r>
    </w:p>
    <w:p w:rsidR="00C730C9" w:rsidRPr="00606EB5" w:rsidRDefault="00C730C9">
      <w:pPr>
        <w:pStyle w:val="SubsectionHead"/>
      </w:pPr>
      <w:r w:rsidRPr="00606EB5">
        <w:t>General elections—policy costings</w:t>
      </w:r>
    </w:p>
    <w:p w:rsidR="00C730C9" w:rsidRPr="00606EB5" w:rsidRDefault="00C730C9">
      <w:pPr>
        <w:pStyle w:val="subsection"/>
      </w:pPr>
      <w:r w:rsidRPr="00606EB5">
        <w:tab/>
        <w:t>(6)</w:t>
      </w:r>
      <w:r w:rsidRPr="00606EB5">
        <w:tab/>
        <w:t xml:space="preserve">The Government, or the Opposition </w:t>
      </w:r>
      <w:r w:rsidR="00CA400A" w:rsidRPr="00606EB5">
        <w:t xml:space="preserve">or the Leader of a minority party </w:t>
      </w:r>
      <w:r w:rsidRPr="00606EB5">
        <w:t xml:space="preserve">(if the Prime Minister agrees to refer the request), may ask the </w:t>
      </w:r>
      <w:r w:rsidR="00A92C0D" w:rsidRPr="00606EB5">
        <w:t>Secretaries of</w:t>
      </w:r>
      <w:r w:rsidRPr="00606EB5">
        <w:t xml:space="preserve"> the Departments of the Treasury and Finance to prepare a costing of any of its publicly announced policies if a general election is called. The costing will then be publicly released (see Part</w:t>
      </w:r>
      <w:r w:rsidR="00606EB5">
        <w:t> </w:t>
      </w:r>
      <w:r w:rsidRPr="00606EB5">
        <w:t>8).</w:t>
      </w:r>
    </w:p>
    <w:p w:rsidR="00AD19B7" w:rsidRPr="00606EB5" w:rsidRDefault="00AD19B7" w:rsidP="00AD19B7">
      <w:pPr>
        <w:pStyle w:val="SubsectionHead"/>
      </w:pPr>
      <w:r w:rsidRPr="00606EB5">
        <w:t>Additional statements about Commonwealth stock and securities</w:t>
      </w:r>
    </w:p>
    <w:p w:rsidR="00AD19B7" w:rsidRPr="00606EB5" w:rsidRDefault="00AD19B7" w:rsidP="00AD19B7">
      <w:pPr>
        <w:pStyle w:val="subsection"/>
      </w:pPr>
      <w:r w:rsidRPr="00606EB5">
        <w:tab/>
        <w:t>(7)</w:t>
      </w:r>
      <w:r w:rsidRPr="00606EB5">
        <w:tab/>
        <w:t>In certain cases where the face value of Commonwealth stock and securities on issue has increased by $50 billion or more since a previous report or statement under the Charter of Budget Honesty, the Treasurer is to table a statement setting out reasons for the increase (see Part</w:t>
      </w:r>
      <w:r w:rsidR="00606EB5">
        <w:t> </w:t>
      </w:r>
      <w:r w:rsidRPr="00606EB5">
        <w:t>9).</w:t>
      </w:r>
    </w:p>
    <w:p w:rsidR="00C730C9" w:rsidRPr="00606EB5" w:rsidRDefault="00C730C9" w:rsidP="00F00FBC">
      <w:pPr>
        <w:pStyle w:val="ActHead2"/>
        <w:pageBreakBefore/>
      </w:pPr>
      <w:bookmarkStart w:id="8" w:name="_Toc375230846"/>
      <w:r w:rsidRPr="00606EB5">
        <w:rPr>
          <w:rStyle w:val="CharPartNo"/>
        </w:rPr>
        <w:lastRenderedPageBreak/>
        <w:t>Part</w:t>
      </w:r>
      <w:r w:rsidR="00606EB5" w:rsidRPr="00606EB5">
        <w:rPr>
          <w:rStyle w:val="CharPartNo"/>
        </w:rPr>
        <w:t> </w:t>
      </w:r>
      <w:r w:rsidRPr="00606EB5">
        <w:rPr>
          <w:rStyle w:val="CharPartNo"/>
        </w:rPr>
        <w:t>2</w:t>
      </w:r>
      <w:r w:rsidRPr="00606EB5">
        <w:t>—</w:t>
      </w:r>
      <w:r w:rsidRPr="00606EB5">
        <w:rPr>
          <w:rStyle w:val="CharPartText"/>
        </w:rPr>
        <w:t>Interpretation</w:t>
      </w:r>
      <w:bookmarkEnd w:id="8"/>
    </w:p>
    <w:p w:rsidR="00C730C9" w:rsidRPr="00606EB5" w:rsidRDefault="00F074B3">
      <w:pPr>
        <w:pStyle w:val="Header"/>
      </w:pPr>
      <w:r w:rsidRPr="00606EB5">
        <w:rPr>
          <w:rStyle w:val="CharDivNo"/>
        </w:rPr>
        <w:t xml:space="preserve"> </w:t>
      </w:r>
      <w:r w:rsidRPr="00606EB5">
        <w:rPr>
          <w:rStyle w:val="CharDivText"/>
        </w:rPr>
        <w:t xml:space="preserve"> </w:t>
      </w:r>
    </w:p>
    <w:p w:rsidR="00C730C9" w:rsidRPr="00606EB5" w:rsidRDefault="00C730C9" w:rsidP="00C730C9">
      <w:pPr>
        <w:pStyle w:val="ActHead5"/>
      </w:pPr>
      <w:bookmarkStart w:id="9" w:name="_Toc375230847"/>
      <w:r w:rsidRPr="00606EB5">
        <w:rPr>
          <w:rStyle w:val="CharSectno"/>
        </w:rPr>
        <w:t>3</w:t>
      </w:r>
      <w:r w:rsidRPr="00606EB5">
        <w:t xml:space="preserve">  Interpretation</w:t>
      </w:r>
      <w:bookmarkEnd w:id="9"/>
    </w:p>
    <w:p w:rsidR="00C730C9" w:rsidRPr="00606EB5" w:rsidRDefault="00C730C9">
      <w:pPr>
        <w:pStyle w:val="subsection"/>
      </w:pPr>
      <w:r w:rsidRPr="00606EB5">
        <w:tab/>
        <w:t>(1)</w:t>
      </w:r>
      <w:r w:rsidRPr="00606EB5">
        <w:tab/>
        <w:t>In this Schedule, unless the contrary intention appears:</w:t>
      </w:r>
    </w:p>
    <w:p w:rsidR="00C730C9" w:rsidRPr="00606EB5" w:rsidRDefault="00C730C9">
      <w:pPr>
        <w:pStyle w:val="Definition"/>
      </w:pPr>
      <w:r w:rsidRPr="00606EB5">
        <w:rPr>
          <w:b/>
          <w:i/>
        </w:rPr>
        <w:t>budget</w:t>
      </w:r>
      <w:r w:rsidRPr="00606EB5">
        <w:t xml:space="preserve"> means an annual Commonwealth budget.</w:t>
      </w:r>
    </w:p>
    <w:p w:rsidR="00C730C9" w:rsidRPr="00606EB5" w:rsidRDefault="00C730C9">
      <w:pPr>
        <w:pStyle w:val="Definition"/>
      </w:pPr>
      <w:r w:rsidRPr="00606EB5">
        <w:rPr>
          <w:b/>
          <w:i/>
        </w:rPr>
        <w:t>budget year</w:t>
      </w:r>
      <w:r w:rsidRPr="00606EB5">
        <w:t xml:space="preserve"> means the financial year to which a budget relates.</w:t>
      </w:r>
    </w:p>
    <w:p w:rsidR="00A92C0D" w:rsidRPr="00606EB5" w:rsidRDefault="00A92C0D" w:rsidP="00A92C0D">
      <w:pPr>
        <w:pStyle w:val="Definition"/>
      </w:pPr>
      <w:r w:rsidRPr="00606EB5">
        <w:rPr>
          <w:b/>
          <w:i/>
        </w:rPr>
        <w:t>caretaker period</w:t>
      </w:r>
      <w:r w:rsidRPr="00606EB5">
        <w:t xml:space="preserve"> for a general election means the period starting when the House of Representatives expires or is dissolved, and ending:</w:t>
      </w:r>
    </w:p>
    <w:p w:rsidR="00A92C0D" w:rsidRPr="00606EB5" w:rsidRDefault="00A92C0D" w:rsidP="00A92C0D">
      <w:pPr>
        <w:pStyle w:val="paragraph"/>
      </w:pPr>
      <w:r w:rsidRPr="00606EB5">
        <w:tab/>
        <w:t>(a)</w:t>
      </w:r>
      <w:r w:rsidRPr="00606EB5">
        <w:tab/>
        <w:t>when it is clear that the Government has been re</w:t>
      </w:r>
      <w:r w:rsidR="00606EB5">
        <w:noBreakHyphen/>
      </w:r>
      <w:r w:rsidRPr="00606EB5">
        <w:t>elected; or</w:t>
      </w:r>
    </w:p>
    <w:p w:rsidR="00A92C0D" w:rsidRPr="00606EB5" w:rsidRDefault="00A92C0D" w:rsidP="00A92C0D">
      <w:pPr>
        <w:pStyle w:val="paragraph"/>
      </w:pPr>
      <w:r w:rsidRPr="00606EB5">
        <w:tab/>
        <w:t>(b)</w:t>
      </w:r>
      <w:r w:rsidRPr="00606EB5">
        <w:tab/>
        <w:t>if there is a change of Government, when the new Government has been sworn in.</w:t>
      </w:r>
    </w:p>
    <w:p w:rsidR="00C730C9" w:rsidRPr="00606EB5" w:rsidRDefault="00C730C9">
      <w:pPr>
        <w:pStyle w:val="Definition"/>
      </w:pPr>
      <w:r w:rsidRPr="00606EB5">
        <w:rPr>
          <w:b/>
          <w:i/>
        </w:rPr>
        <w:t>Commonwealth body</w:t>
      </w:r>
      <w:r w:rsidRPr="00606EB5">
        <w:t xml:space="preserve"> means a Department or other entity that is within the Commonwealth general government sector.</w:t>
      </w:r>
    </w:p>
    <w:p w:rsidR="00AD19B7" w:rsidRPr="00606EB5" w:rsidRDefault="00AD19B7" w:rsidP="00AD19B7">
      <w:pPr>
        <w:pStyle w:val="Definition"/>
      </w:pPr>
      <w:r w:rsidRPr="00606EB5">
        <w:rPr>
          <w:b/>
          <w:i/>
        </w:rPr>
        <w:t>Commonwealth stock and securities</w:t>
      </w:r>
      <w:r w:rsidRPr="00606EB5">
        <w:t xml:space="preserve"> means stock and securities on issue under the </w:t>
      </w:r>
      <w:r w:rsidRPr="00606EB5">
        <w:rPr>
          <w:i/>
        </w:rPr>
        <w:t xml:space="preserve">Commonwealth Inscribed Stock Act 1911 </w:t>
      </w:r>
      <w:r w:rsidRPr="00606EB5">
        <w:t xml:space="preserve">(the </w:t>
      </w:r>
      <w:r w:rsidRPr="00606EB5">
        <w:rPr>
          <w:b/>
          <w:i/>
        </w:rPr>
        <w:t>CIS Act</w:t>
      </w:r>
      <w:r w:rsidRPr="00606EB5">
        <w:t xml:space="preserve">) or the </w:t>
      </w:r>
      <w:r w:rsidRPr="00606EB5">
        <w:rPr>
          <w:i/>
        </w:rPr>
        <w:t>Loans Securities Act 1919</w:t>
      </w:r>
      <w:r w:rsidRPr="00606EB5">
        <w:t xml:space="preserve"> (disregarding stock and securities of the kind mentioned in subsection</w:t>
      </w:r>
      <w:r w:rsidR="00606EB5">
        <w:t> </w:t>
      </w:r>
      <w:r w:rsidRPr="00606EB5">
        <w:t>51JA(2A) of the CIS Act).</w:t>
      </w:r>
    </w:p>
    <w:p w:rsidR="00AD19B7" w:rsidRPr="00606EB5" w:rsidRDefault="00AD19B7" w:rsidP="00AD19B7">
      <w:pPr>
        <w:pStyle w:val="Definition"/>
      </w:pPr>
      <w:r w:rsidRPr="00606EB5">
        <w:rPr>
          <w:b/>
          <w:i/>
        </w:rPr>
        <w:t>debt statement</w:t>
      </w:r>
      <w:r w:rsidRPr="00606EB5">
        <w:t>, for a report under Part</w:t>
      </w:r>
      <w:r w:rsidR="00606EB5">
        <w:t> </w:t>
      </w:r>
      <w:r w:rsidRPr="00606EB5">
        <w:t>5 or 7, means a statement that includes:</w:t>
      </w:r>
    </w:p>
    <w:p w:rsidR="00AD19B7" w:rsidRPr="00606EB5" w:rsidRDefault="00AD19B7" w:rsidP="00AD19B7">
      <w:pPr>
        <w:pStyle w:val="paragraph"/>
      </w:pPr>
      <w:r w:rsidRPr="00606EB5">
        <w:tab/>
        <w:t>(a)</w:t>
      </w:r>
      <w:r w:rsidRPr="00606EB5">
        <w:tab/>
        <w:t>the following information about Commonwealth stock and securities on issue, at</w:t>
      </w:r>
      <w:r w:rsidRPr="00606EB5">
        <w:rPr>
          <w:i/>
        </w:rPr>
        <w:t xml:space="preserve"> </w:t>
      </w:r>
      <w:r w:rsidRPr="00606EB5">
        <w:t>the time of the report and for the financial year to which the report relates and the following 3 financial years:</w:t>
      </w:r>
    </w:p>
    <w:p w:rsidR="00AD19B7" w:rsidRPr="00606EB5" w:rsidRDefault="00AD19B7" w:rsidP="00AD19B7">
      <w:pPr>
        <w:pStyle w:val="paragraphsub"/>
      </w:pPr>
      <w:r w:rsidRPr="00606EB5">
        <w:tab/>
        <w:t>(i)</w:t>
      </w:r>
      <w:r w:rsidRPr="00606EB5">
        <w:tab/>
        <w:t>the value of the stock and securities (including their market and face value, and their value as a proportion of gross domestic product);</w:t>
      </w:r>
    </w:p>
    <w:p w:rsidR="00AD19B7" w:rsidRPr="00606EB5" w:rsidRDefault="00AD19B7" w:rsidP="00AD19B7">
      <w:pPr>
        <w:pStyle w:val="paragraphsub"/>
      </w:pPr>
      <w:r w:rsidRPr="00606EB5">
        <w:tab/>
        <w:t>(ii)</w:t>
      </w:r>
      <w:r w:rsidRPr="00606EB5">
        <w:tab/>
        <w:t>the total expected interest expenses relating to the stock and securities; and</w:t>
      </w:r>
    </w:p>
    <w:p w:rsidR="00AD19B7" w:rsidRPr="00606EB5" w:rsidRDefault="00AD19B7" w:rsidP="00AD19B7">
      <w:pPr>
        <w:pStyle w:val="paragraph"/>
      </w:pPr>
      <w:r w:rsidRPr="00606EB5">
        <w:tab/>
        <w:t>(b)</w:t>
      </w:r>
      <w:r w:rsidRPr="00606EB5">
        <w:tab/>
        <w:t>a breakdown, by maturity and timing of interest payments, of Commonwealth stock and securities on issue at the time of the report.</w:t>
      </w:r>
    </w:p>
    <w:p w:rsidR="00A92C0D" w:rsidRPr="00606EB5" w:rsidRDefault="00A92C0D" w:rsidP="00A92C0D">
      <w:pPr>
        <w:pStyle w:val="Definition"/>
      </w:pPr>
      <w:r w:rsidRPr="00606EB5">
        <w:rPr>
          <w:b/>
          <w:i/>
        </w:rPr>
        <w:t>Department of Finance</w:t>
      </w:r>
      <w:r w:rsidRPr="00606EB5">
        <w:t xml:space="preserve"> means the Department administered by the Minister for Finance.</w:t>
      </w:r>
    </w:p>
    <w:p w:rsidR="00C730C9" w:rsidRPr="00606EB5" w:rsidRDefault="00C730C9">
      <w:pPr>
        <w:pStyle w:val="Definition"/>
      </w:pPr>
      <w:r w:rsidRPr="00606EB5">
        <w:rPr>
          <w:b/>
          <w:i/>
        </w:rPr>
        <w:t>external reporting standards</w:t>
      </w:r>
      <w:r w:rsidRPr="00606EB5">
        <w:t xml:space="preserve"> means:</w:t>
      </w:r>
    </w:p>
    <w:p w:rsidR="00C730C9" w:rsidRPr="00606EB5" w:rsidRDefault="00C730C9">
      <w:pPr>
        <w:pStyle w:val="paragraph"/>
      </w:pPr>
      <w:r w:rsidRPr="00606EB5">
        <w:tab/>
        <w:t>(a)</w:t>
      </w:r>
      <w:r w:rsidRPr="00606EB5">
        <w:tab/>
        <w:t>the concepts and classifications set out in GFS Australia; and</w:t>
      </w:r>
    </w:p>
    <w:p w:rsidR="00C730C9" w:rsidRPr="00606EB5" w:rsidRDefault="00C730C9">
      <w:pPr>
        <w:pStyle w:val="paragraph"/>
      </w:pPr>
      <w:r w:rsidRPr="00606EB5">
        <w:tab/>
        <w:t>(b)</w:t>
      </w:r>
      <w:r w:rsidRPr="00606EB5">
        <w:tab/>
        <w:t>public sector accounting standards developed by the Public Sector Accounting Standards Board.</w:t>
      </w:r>
    </w:p>
    <w:p w:rsidR="00C730C9" w:rsidRPr="00606EB5" w:rsidRDefault="00C730C9">
      <w:pPr>
        <w:pStyle w:val="Definition"/>
      </w:pPr>
      <w:r w:rsidRPr="00606EB5">
        <w:rPr>
          <w:b/>
          <w:i/>
        </w:rPr>
        <w:t xml:space="preserve">general election </w:t>
      </w:r>
      <w:r w:rsidRPr="00606EB5">
        <w:t>means a general election of the members of the House of Representatives.</w:t>
      </w:r>
    </w:p>
    <w:p w:rsidR="00C730C9" w:rsidRPr="00606EB5" w:rsidRDefault="00C730C9">
      <w:pPr>
        <w:pStyle w:val="Definition"/>
      </w:pPr>
      <w:r w:rsidRPr="00606EB5">
        <w:rPr>
          <w:b/>
          <w:i/>
        </w:rPr>
        <w:t>GFS Australia</w:t>
      </w:r>
      <w:r w:rsidRPr="00606EB5">
        <w:t xml:space="preserve"> means the publication of the Australian Bureau of Statistics known as Government Finance Statistics Australia: Concepts, Sources and Methods, as updated from time to time. This updating takes 2 forms:</w:t>
      </w:r>
    </w:p>
    <w:p w:rsidR="00C730C9" w:rsidRPr="00606EB5" w:rsidRDefault="00C730C9">
      <w:pPr>
        <w:pStyle w:val="paragraph"/>
      </w:pPr>
      <w:r w:rsidRPr="00606EB5">
        <w:tab/>
        <w:t>(a)</w:t>
      </w:r>
      <w:r w:rsidRPr="00606EB5">
        <w:tab/>
        <w:t xml:space="preserve">from time to time, a new version of the publication is produced; </w:t>
      </w:r>
    </w:p>
    <w:p w:rsidR="00C730C9" w:rsidRPr="00606EB5" w:rsidRDefault="00C730C9">
      <w:pPr>
        <w:pStyle w:val="paragraph"/>
      </w:pPr>
      <w:r w:rsidRPr="00606EB5">
        <w:tab/>
        <w:t>(b)</w:t>
      </w:r>
      <w:r w:rsidRPr="00606EB5">
        <w:tab/>
        <w:t>from time to time, material in the current version of the publication is updated by other publications of the Australian Bureau of Statistics.</w:t>
      </w:r>
    </w:p>
    <w:p w:rsidR="00C730C9" w:rsidRPr="00606EB5" w:rsidRDefault="00C730C9">
      <w:pPr>
        <w:pStyle w:val="Definition"/>
      </w:pPr>
      <w:r w:rsidRPr="00606EB5">
        <w:rPr>
          <w:b/>
          <w:i/>
        </w:rPr>
        <w:t>Government</w:t>
      </w:r>
      <w:r w:rsidRPr="00606EB5">
        <w:t xml:space="preserve"> means the Commonwealth Government.</w:t>
      </w:r>
    </w:p>
    <w:p w:rsidR="00A92C0D" w:rsidRPr="00606EB5" w:rsidRDefault="00A92C0D" w:rsidP="00A92C0D">
      <w:pPr>
        <w:pStyle w:val="Definition"/>
      </w:pPr>
      <w:r w:rsidRPr="00606EB5">
        <w:rPr>
          <w:b/>
          <w:i/>
        </w:rPr>
        <w:t>Leader of a minority party</w:t>
      </w:r>
      <w:r w:rsidRPr="00606EB5">
        <w:t xml:space="preserve"> means the Leader of a recognised non</w:t>
      </w:r>
      <w:r w:rsidR="00606EB5">
        <w:noBreakHyphen/>
      </w:r>
      <w:r w:rsidRPr="00606EB5">
        <w:t>Government party of at least 5 members, but does not include the Leader of the Opposition in the House of Representatives or in the Senate.</w:t>
      </w:r>
    </w:p>
    <w:p w:rsidR="00C730C9" w:rsidRPr="00606EB5" w:rsidRDefault="00C730C9">
      <w:pPr>
        <w:pStyle w:val="Definition"/>
        <w:rPr>
          <w:b/>
          <w:i/>
        </w:rPr>
      </w:pPr>
      <w:r w:rsidRPr="00606EB5">
        <w:rPr>
          <w:b/>
          <w:i/>
        </w:rPr>
        <w:t>Leader of the Opposition</w:t>
      </w:r>
      <w:r w:rsidRPr="00606EB5">
        <w:t xml:space="preserve"> means the Leader of the Opposition in the House of Representatives.</w:t>
      </w:r>
    </w:p>
    <w:p w:rsidR="00F971B7" w:rsidRPr="00606EB5" w:rsidRDefault="00F971B7" w:rsidP="00F971B7">
      <w:pPr>
        <w:pStyle w:val="Definition"/>
      </w:pPr>
      <w:r w:rsidRPr="00606EB5">
        <w:rPr>
          <w:b/>
          <w:i/>
        </w:rPr>
        <w:t>member</w:t>
      </w:r>
      <w:r w:rsidRPr="00606EB5">
        <w:t xml:space="preserve"> means a member of either House of the Parliament.</w:t>
      </w:r>
    </w:p>
    <w:p w:rsidR="00F971B7" w:rsidRPr="00606EB5" w:rsidRDefault="00F971B7" w:rsidP="00F971B7">
      <w:pPr>
        <w:pStyle w:val="Definition"/>
      </w:pPr>
      <w:r w:rsidRPr="00606EB5">
        <w:rPr>
          <w:b/>
          <w:i/>
        </w:rPr>
        <w:t>Minister for Finance</w:t>
      </w:r>
      <w:r w:rsidRPr="00606EB5">
        <w:t xml:space="preserve"> means the Minister administering the </w:t>
      </w:r>
      <w:r w:rsidRPr="00606EB5">
        <w:rPr>
          <w:i/>
        </w:rPr>
        <w:t>Financial Management and Accountability Act 1997</w:t>
      </w:r>
      <w:r w:rsidRPr="00606EB5">
        <w:t>.</w:t>
      </w:r>
    </w:p>
    <w:p w:rsidR="00F971B7" w:rsidRPr="00606EB5" w:rsidRDefault="00F971B7" w:rsidP="00F971B7">
      <w:pPr>
        <w:pStyle w:val="Definition"/>
      </w:pPr>
      <w:r w:rsidRPr="00606EB5">
        <w:rPr>
          <w:b/>
          <w:i/>
        </w:rPr>
        <w:t>Parliamentary Budget Officer</w:t>
      </w:r>
      <w:r w:rsidRPr="00606EB5">
        <w:t xml:space="preserve"> has the same meaning as in the </w:t>
      </w:r>
      <w:r w:rsidRPr="00606EB5">
        <w:rPr>
          <w:i/>
        </w:rPr>
        <w:t>Parliamentary Service Act 1999</w:t>
      </w:r>
      <w:r w:rsidRPr="00606EB5">
        <w:t>.</w:t>
      </w:r>
    </w:p>
    <w:p w:rsidR="00F971B7" w:rsidRPr="00606EB5" w:rsidRDefault="00F971B7" w:rsidP="00F971B7">
      <w:pPr>
        <w:pStyle w:val="Definition"/>
      </w:pPr>
      <w:r w:rsidRPr="00606EB5">
        <w:rPr>
          <w:b/>
          <w:i/>
        </w:rPr>
        <w:t>Parliamentary party</w:t>
      </w:r>
      <w:r w:rsidRPr="00606EB5">
        <w:t xml:space="preserve"> has the same meaning as in the </w:t>
      </w:r>
      <w:r w:rsidRPr="00606EB5">
        <w:rPr>
          <w:i/>
        </w:rPr>
        <w:t>Parliamentary Service Act 1999</w:t>
      </w:r>
      <w:r w:rsidRPr="00606EB5">
        <w:t>.</w:t>
      </w:r>
    </w:p>
    <w:p w:rsidR="00C730C9" w:rsidRPr="00606EB5" w:rsidRDefault="00C730C9">
      <w:pPr>
        <w:pStyle w:val="Definition"/>
      </w:pPr>
      <w:r w:rsidRPr="00606EB5">
        <w:rPr>
          <w:b/>
          <w:i/>
        </w:rPr>
        <w:t>principles of sound fiscal management</w:t>
      </w:r>
      <w:r w:rsidRPr="00606EB5">
        <w:t xml:space="preserve"> means the principles set out in clause</w:t>
      </w:r>
      <w:r w:rsidR="00606EB5">
        <w:t> </w:t>
      </w:r>
      <w:r w:rsidRPr="00606EB5">
        <w:t>5.</w:t>
      </w:r>
    </w:p>
    <w:p w:rsidR="00C730C9" w:rsidRPr="00606EB5" w:rsidRDefault="00C730C9">
      <w:pPr>
        <w:pStyle w:val="Definition"/>
      </w:pPr>
      <w:r w:rsidRPr="00606EB5">
        <w:rPr>
          <w:b/>
          <w:i/>
        </w:rPr>
        <w:t>responsible Ministers</w:t>
      </w:r>
      <w:r w:rsidRPr="00606EB5">
        <w:t xml:space="preserve"> means the Treasurer and the Minister for Finance.</w:t>
      </w:r>
    </w:p>
    <w:p w:rsidR="00C730C9" w:rsidRPr="00606EB5" w:rsidRDefault="00C730C9">
      <w:pPr>
        <w:pStyle w:val="Definition"/>
      </w:pPr>
      <w:r w:rsidRPr="00606EB5">
        <w:rPr>
          <w:b/>
          <w:i/>
        </w:rPr>
        <w:t>responsible Secretaries</w:t>
      </w:r>
      <w:r w:rsidRPr="00606EB5">
        <w:t xml:space="preserve"> means the </w:t>
      </w:r>
      <w:r w:rsidR="00F971B7" w:rsidRPr="00606EB5">
        <w:t>Secretary of</w:t>
      </w:r>
      <w:r w:rsidRPr="00606EB5">
        <w:t xml:space="preserve"> the Department of the Treasury and the </w:t>
      </w:r>
      <w:r w:rsidR="00F971B7" w:rsidRPr="00606EB5">
        <w:t>Secretary of</w:t>
      </w:r>
      <w:r w:rsidRPr="00606EB5">
        <w:t xml:space="preserve"> the Department of Finance.</w:t>
      </w:r>
    </w:p>
    <w:p w:rsidR="00C730C9" w:rsidRPr="00606EB5" w:rsidRDefault="00C730C9">
      <w:pPr>
        <w:pStyle w:val="Definition"/>
      </w:pPr>
      <w:r w:rsidRPr="00606EB5">
        <w:rPr>
          <w:b/>
          <w:i/>
        </w:rPr>
        <w:t>table</w:t>
      </w:r>
      <w:r w:rsidRPr="00606EB5">
        <w:t xml:space="preserve"> means table in each House of the Parliament.</w:t>
      </w:r>
    </w:p>
    <w:p w:rsidR="00C730C9" w:rsidRPr="00606EB5" w:rsidRDefault="00C730C9">
      <w:pPr>
        <w:pStyle w:val="subsection"/>
      </w:pPr>
      <w:r w:rsidRPr="00606EB5">
        <w:tab/>
        <w:t>(2)</w:t>
      </w:r>
      <w:r w:rsidRPr="00606EB5">
        <w:tab/>
        <w:t>Other expressions used in this Act that are given a meaning by GFS Australia have the meanings so given.</w:t>
      </w:r>
    </w:p>
    <w:p w:rsidR="00C730C9" w:rsidRPr="00606EB5" w:rsidRDefault="00C730C9" w:rsidP="00F00FBC">
      <w:pPr>
        <w:pStyle w:val="ActHead2"/>
        <w:pageBreakBefore/>
      </w:pPr>
      <w:bookmarkStart w:id="10" w:name="_Toc375230848"/>
      <w:r w:rsidRPr="00606EB5">
        <w:rPr>
          <w:rStyle w:val="CharPartNo"/>
        </w:rPr>
        <w:t>Part</w:t>
      </w:r>
      <w:r w:rsidR="00606EB5" w:rsidRPr="00606EB5">
        <w:rPr>
          <w:rStyle w:val="CharPartNo"/>
        </w:rPr>
        <w:t> </w:t>
      </w:r>
      <w:r w:rsidRPr="00606EB5">
        <w:rPr>
          <w:rStyle w:val="CharPartNo"/>
        </w:rPr>
        <w:t>3</w:t>
      </w:r>
      <w:r w:rsidRPr="00606EB5">
        <w:t>—</w:t>
      </w:r>
      <w:r w:rsidRPr="00606EB5">
        <w:rPr>
          <w:rStyle w:val="CharPartText"/>
        </w:rPr>
        <w:t>Principles of sound fiscal management</w:t>
      </w:r>
      <w:bookmarkEnd w:id="10"/>
    </w:p>
    <w:p w:rsidR="00C730C9" w:rsidRPr="00606EB5" w:rsidRDefault="00F074B3">
      <w:pPr>
        <w:pStyle w:val="Header"/>
      </w:pPr>
      <w:r w:rsidRPr="00606EB5">
        <w:rPr>
          <w:rStyle w:val="CharDivNo"/>
        </w:rPr>
        <w:t xml:space="preserve"> </w:t>
      </w:r>
      <w:r w:rsidRPr="00606EB5">
        <w:rPr>
          <w:rStyle w:val="CharDivText"/>
        </w:rPr>
        <w:t xml:space="preserve"> </w:t>
      </w:r>
    </w:p>
    <w:p w:rsidR="00C730C9" w:rsidRPr="00606EB5" w:rsidRDefault="00C730C9" w:rsidP="00C730C9">
      <w:pPr>
        <w:pStyle w:val="ActHead5"/>
      </w:pPr>
      <w:bookmarkStart w:id="11" w:name="_Toc375230849"/>
      <w:r w:rsidRPr="00606EB5">
        <w:rPr>
          <w:rStyle w:val="CharSectno"/>
        </w:rPr>
        <w:t>4</w:t>
      </w:r>
      <w:r w:rsidRPr="00606EB5">
        <w:t xml:space="preserve">  Formulation of Government fiscal policy</w:t>
      </w:r>
      <w:bookmarkEnd w:id="11"/>
    </w:p>
    <w:p w:rsidR="00C730C9" w:rsidRPr="00606EB5" w:rsidRDefault="00C730C9">
      <w:pPr>
        <w:pStyle w:val="subsection"/>
      </w:pPr>
      <w:r w:rsidRPr="00606EB5">
        <w:tab/>
        <w:t>(1)</w:t>
      </w:r>
      <w:r w:rsidRPr="00606EB5">
        <w:tab/>
        <w:t>The Government’s fiscal policy is to be directed at maintaining the on</w:t>
      </w:r>
      <w:r w:rsidR="00606EB5">
        <w:noBreakHyphen/>
      </w:r>
      <w:r w:rsidRPr="00606EB5">
        <w:t xml:space="preserve">going economic prosperity and welfare of the people of </w:t>
      </w:r>
      <w:smartTag w:uri="urn:schemas-microsoft-com:office:smarttags" w:element="country-region">
        <w:smartTag w:uri="urn:schemas-microsoft-com:office:smarttags" w:element="place">
          <w:r w:rsidRPr="00606EB5">
            <w:t>Australia</w:t>
          </w:r>
        </w:smartTag>
      </w:smartTag>
      <w:r w:rsidRPr="00606EB5">
        <w:t xml:space="preserve"> and is therefore to be set in a sustainable medium</w:t>
      </w:r>
      <w:r w:rsidR="00606EB5">
        <w:noBreakHyphen/>
      </w:r>
      <w:r w:rsidRPr="00606EB5">
        <w:t>term framework.</w:t>
      </w:r>
    </w:p>
    <w:p w:rsidR="00C730C9" w:rsidRPr="00606EB5" w:rsidRDefault="00C730C9">
      <w:pPr>
        <w:pStyle w:val="subsection"/>
      </w:pPr>
      <w:r w:rsidRPr="00606EB5">
        <w:tab/>
        <w:t>(2)</w:t>
      </w:r>
      <w:r w:rsidRPr="00606EB5">
        <w:tab/>
        <w:t>To meet this objective, the Government’s fiscal strategy is to be based on the principles of sound fiscal management.</w:t>
      </w:r>
    </w:p>
    <w:p w:rsidR="00C730C9" w:rsidRPr="00606EB5" w:rsidRDefault="00C730C9" w:rsidP="00C730C9">
      <w:pPr>
        <w:pStyle w:val="ActHead5"/>
      </w:pPr>
      <w:bookmarkStart w:id="12" w:name="_Toc375230850"/>
      <w:r w:rsidRPr="00606EB5">
        <w:rPr>
          <w:rStyle w:val="CharSectno"/>
        </w:rPr>
        <w:t>5</w:t>
      </w:r>
      <w:r w:rsidRPr="00606EB5">
        <w:t xml:space="preserve">  The principles of sound fiscal management</w:t>
      </w:r>
      <w:bookmarkEnd w:id="12"/>
    </w:p>
    <w:p w:rsidR="00C730C9" w:rsidRPr="00606EB5" w:rsidRDefault="00C730C9">
      <w:pPr>
        <w:pStyle w:val="subsection"/>
      </w:pPr>
      <w:r w:rsidRPr="00606EB5">
        <w:tab/>
        <w:t>(1)</w:t>
      </w:r>
      <w:r w:rsidRPr="00606EB5">
        <w:tab/>
        <w:t>The principles of sound fiscal management are that the Government is to:</w:t>
      </w:r>
    </w:p>
    <w:p w:rsidR="00C730C9" w:rsidRPr="00606EB5" w:rsidRDefault="00C730C9">
      <w:pPr>
        <w:pStyle w:val="paragraph"/>
        <w:rPr>
          <w:i/>
        </w:rPr>
      </w:pPr>
      <w:r w:rsidRPr="00606EB5">
        <w:tab/>
        <w:t>(a)</w:t>
      </w:r>
      <w:r w:rsidRPr="00606EB5">
        <w:tab/>
        <w:t>manage financial risks faced by the Commonwealth prudently, having regard to economic circumstances, including by maintaining Commonwealth general government debt at prudent levels; and</w:t>
      </w:r>
    </w:p>
    <w:p w:rsidR="00C730C9" w:rsidRPr="00606EB5" w:rsidRDefault="00C730C9">
      <w:pPr>
        <w:pStyle w:val="paragraph"/>
      </w:pPr>
      <w:r w:rsidRPr="00606EB5">
        <w:tab/>
        <w:t>(b)</w:t>
      </w:r>
      <w:r w:rsidRPr="00606EB5">
        <w:tab/>
        <w:t>ensure that its fiscal policy contributes:</w:t>
      </w:r>
    </w:p>
    <w:p w:rsidR="00C730C9" w:rsidRPr="00606EB5" w:rsidRDefault="00C730C9">
      <w:pPr>
        <w:pStyle w:val="paragraphsub"/>
      </w:pPr>
      <w:r w:rsidRPr="00606EB5">
        <w:tab/>
        <w:t>(i)</w:t>
      </w:r>
      <w:r w:rsidRPr="00606EB5">
        <w:tab/>
        <w:t>to achieving adequate national saving; and</w:t>
      </w:r>
    </w:p>
    <w:p w:rsidR="00C730C9" w:rsidRPr="00606EB5" w:rsidRDefault="00C730C9">
      <w:pPr>
        <w:pStyle w:val="paragraphsub"/>
      </w:pPr>
      <w:r w:rsidRPr="00606EB5">
        <w:tab/>
        <w:t>(ii)</w:t>
      </w:r>
      <w:r w:rsidRPr="00606EB5">
        <w:tab/>
        <w:t>to moderating cyclical fluctuations in economic activity, as appropriate, taking account of the economic risks facing the nation and the impact of those risks on the Government’s fiscal position; and</w:t>
      </w:r>
    </w:p>
    <w:p w:rsidR="00C730C9" w:rsidRPr="00606EB5" w:rsidRDefault="00C730C9">
      <w:pPr>
        <w:pStyle w:val="paragraph"/>
      </w:pPr>
      <w:r w:rsidRPr="00606EB5">
        <w:tab/>
        <w:t>(c)</w:t>
      </w:r>
      <w:r w:rsidRPr="00606EB5">
        <w:tab/>
        <w:t>pursue spending and taxing policies that are consistent with a reasonable degree of stability and predictability in the level of the tax burden; and</w:t>
      </w:r>
    </w:p>
    <w:p w:rsidR="00C730C9" w:rsidRPr="00606EB5" w:rsidRDefault="00C730C9">
      <w:pPr>
        <w:pStyle w:val="paragraph"/>
      </w:pPr>
      <w:r w:rsidRPr="00606EB5">
        <w:tab/>
        <w:t>(d)</w:t>
      </w:r>
      <w:r w:rsidRPr="00606EB5">
        <w:tab/>
        <w:t>maintain the integrity of the tax system; and</w:t>
      </w:r>
    </w:p>
    <w:p w:rsidR="00C730C9" w:rsidRPr="00606EB5" w:rsidRDefault="00C730C9">
      <w:pPr>
        <w:pStyle w:val="paragraph"/>
      </w:pPr>
      <w:r w:rsidRPr="00606EB5">
        <w:tab/>
        <w:t>(e)</w:t>
      </w:r>
      <w:r w:rsidRPr="00606EB5">
        <w:tab/>
        <w:t>ensure that its policy decisions have regard to their financial effects on future generations.</w:t>
      </w:r>
    </w:p>
    <w:p w:rsidR="00C730C9" w:rsidRPr="00606EB5" w:rsidRDefault="00C730C9">
      <w:pPr>
        <w:pStyle w:val="subsection"/>
      </w:pPr>
      <w:r w:rsidRPr="00606EB5">
        <w:tab/>
        <w:t>(2)</w:t>
      </w:r>
      <w:r w:rsidRPr="00606EB5">
        <w:tab/>
        <w:t xml:space="preserve">The financial risks referred to in </w:t>
      </w:r>
      <w:r w:rsidR="00606EB5">
        <w:t>paragraph (</w:t>
      </w:r>
      <w:r w:rsidRPr="00606EB5">
        <w:t>1)(a) include risks such as:</w:t>
      </w:r>
    </w:p>
    <w:p w:rsidR="00C730C9" w:rsidRPr="00606EB5" w:rsidRDefault="00C730C9">
      <w:pPr>
        <w:pStyle w:val="paragraph"/>
      </w:pPr>
      <w:r w:rsidRPr="00606EB5">
        <w:tab/>
        <w:t>(a)</w:t>
      </w:r>
      <w:r w:rsidRPr="00606EB5">
        <w:tab/>
        <w:t>risks arising from excessive net debt; and</w:t>
      </w:r>
    </w:p>
    <w:p w:rsidR="00C730C9" w:rsidRPr="00606EB5" w:rsidRDefault="00C730C9">
      <w:pPr>
        <w:pStyle w:val="paragraph"/>
      </w:pPr>
      <w:r w:rsidRPr="00606EB5">
        <w:tab/>
        <w:t>(b)</w:t>
      </w:r>
      <w:r w:rsidRPr="00606EB5">
        <w:tab/>
        <w:t>commercial risks arising from ownership of public trading enterprises and public financial enterprises; and</w:t>
      </w:r>
    </w:p>
    <w:p w:rsidR="00C730C9" w:rsidRPr="00606EB5" w:rsidRDefault="00C730C9">
      <w:pPr>
        <w:pStyle w:val="paragraph"/>
      </w:pPr>
      <w:r w:rsidRPr="00606EB5">
        <w:tab/>
        <w:t>(c)</w:t>
      </w:r>
      <w:r w:rsidRPr="00606EB5">
        <w:tab/>
        <w:t>risks arising from erosion of the tax base; and</w:t>
      </w:r>
    </w:p>
    <w:p w:rsidR="00C730C9" w:rsidRPr="00606EB5" w:rsidRDefault="00C730C9">
      <w:pPr>
        <w:pStyle w:val="paragraph"/>
      </w:pPr>
      <w:r w:rsidRPr="00606EB5">
        <w:tab/>
        <w:t>(d)</w:t>
      </w:r>
      <w:r w:rsidRPr="00606EB5">
        <w:tab/>
        <w:t>risks arising from the management of assets and liabilities.</w:t>
      </w:r>
    </w:p>
    <w:p w:rsidR="00C730C9" w:rsidRPr="00606EB5" w:rsidRDefault="00C730C9" w:rsidP="00F00FBC">
      <w:pPr>
        <w:pStyle w:val="ActHead2"/>
        <w:pageBreakBefore/>
      </w:pPr>
      <w:bookmarkStart w:id="13" w:name="_Toc375230851"/>
      <w:r w:rsidRPr="00606EB5">
        <w:rPr>
          <w:rStyle w:val="CharPartNo"/>
        </w:rPr>
        <w:t>Part</w:t>
      </w:r>
      <w:r w:rsidR="00606EB5" w:rsidRPr="00606EB5">
        <w:rPr>
          <w:rStyle w:val="CharPartNo"/>
        </w:rPr>
        <w:t> </w:t>
      </w:r>
      <w:r w:rsidRPr="00606EB5">
        <w:rPr>
          <w:rStyle w:val="CharPartNo"/>
        </w:rPr>
        <w:t>4</w:t>
      </w:r>
      <w:r w:rsidRPr="00606EB5">
        <w:t>—</w:t>
      </w:r>
      <w:r w:rsidRPr="00606EB5">
        <w:rPr>
          <w:rStyle w:val="CharPartText"/>
        </w:rPr>
        <w:t>Fiscal strategy statement</w:t>
      </w:r>
      <w:bookmarkEnd w:id="13"/>
    </w:p>
    <w:p w:rsidR="00C730C9" w:rsidRPr="00606EB5" w:rsidRDefault="00F074B3">
      <w:pPr>
        <w:pStyle w:val="Header"/>
      </w:pPr>
      <w:r w:rsidRPr="00606EB5">
        <w:rPr>
          <w:rStyle w:val="CharDivNo"/>
        </w:rPr>
        <w:t xml:space="preserve"> </w:t>
      </w:r>
      <w:r w:rsidRPr="00606EB5">
        <w:rPr>
          <w:rStyle w:val="CharDivText"/>
        </w:rPr>
        <w:t xml:space="preserve"> </w:t>
      </w:r>
    </w:p>
    <w:p w:rsidR="00C730C9" w:rsidRPr="00606EB5" w:rsidRDefault="00C730C9" w:rsidP="00C730C9">
      <w:pPr>
        <w:pStyle w:val="ActHead5"/>
      </w:pPr>
      <w:bookmarkStart w:id="14" w:name="_Toc375230852"/>
      <w:r w:rsidRPr="00606EB5">
        <w:rPr>
          <w:rStyle w:val="CharSectno"/>
        </w:rPr>
        <w:t>6</w:t>
      </w:r>
      <w:r w:rsidRPr="00606EB5">
        <w:t xml:space="preserve">  Public release and tabling of fiscal strategy statements</w:t>
      </w:r>
      <w:bookmarkEnd w:id="14"/>
    </w:p>
    <w:p w:rsidR="00C730C9" w:rsidRPr="00606EB5" w:rsidRDefault="00C730C9">
      <w:pPr>
        <w:pStyle w:val="subsection"/>
      </w:pPr>
      <w:r w:rsidRPr="00606EB5">
        <w:tab/>
        <w:t>(1)</w:t>
      </w:r>
      <w:r w:rsidRPr="00606EB5">
        <w:tab/>
        <w:t>The Treasurer is to publicly release and table the first fiscal strategy statement for a particular Government at or before the time of the Government’s first budget.</w:t>
      </w:r>
    </w:p>
    <w:p w:rsidR="00C730C9" w:rsidRPr="00606EB5" w:rsidRDefault="00C730C9">
      <w:pPr>
        <w:pStyle w:val="subsection"/>
      </w:pPr>
      <w:r w:rsidRPr="00606EB5">
        <w:tab/>
        <w:t>(2)</w:t>
      </w:r>
      <w:r w:rsidRPr="00606EB5">
        <w:tab/>
        <w:t>The Treasurer is to publicly release and table a fiscal strategy statement for the Government at the time of each of the Government’s subsequent budgets.</w:t>
      </w:r>
    </w:p>
    <w:p w:rsidR="00C730C9" w:rsidRPr="00606EB5" w:rsidRDefault="00C730C9">
      <w:pPr>
        <w:pStyle w:val="subsection"/>
      </w:pPr>
      <w:r w:rsidRPr="00606EB5">
        <w:tab/>
        <w:t>(3)</w:t>
      </w:r>
      <w:r w:rsidRPr="00606EB5">
        <w:tab/>
        <w:t>If the Government wants to change its fiscal strategy statement, it may do so at any time by the Treasurer publicly releasing and tabling a new fiscal strategy statement.</w:t>
      </w:r>
    </w:p>
    <w:p w:rsidR="00C730C9" w:rsidRPr="00606EB5" w:rsidRDefault="00C730C9">
      <w:pPr>
        <w:pStyle w:val="subsection"/>
      </w:pPr>
      <w:r w:rsidRPr="00606EB5">
        <w:tab/>
        <w:t>(4)</w:t>
      </w:r>
      <w:r w:rsidRPr="00606EB5">
        <w:tab/>
        <w:t>If a House of the Parliament is not sitting when a fiscal strategy statement is publicly released:</w:t>
      </w:r>
    </w:p>
    <w:p w:rsidR="00C730C9" w:rsidRPr="00606EB5" w:rsidRDefault="00C730C9">
      <w:pPr>
        <w:pStyle w:val="paragraph"/>
      </w:pPr>
      <w:r w:rsidRPr="00606EB5">
        <w:tab/>
        <w:t>(a)</w:t>
      </w:r>
      <w:r w:rsidRPr="00606EB5">
        <w:tab/>
        <w:t>the statement still takes effect from its public release; and</w:t>
      </w:r>
    </w:p>
    <w:p w:rsidR="00C730C9" w:rsidRPr="00606EB5" w:rsidRDefault="00C730C9">
      <w:pPr>
        <w:pStyle w:val="paragraph"/>
      </w:pPr>
      <w:r w:rsidRPr="00606EB5">
        <w:tab/>
        <w:t>(b)</w:t>
      </w:r>
      <w:r w:rsidRPr="00606EB5">
        <w:tab/>
        <w:t>the Treasurer is to table the statement in that House of the Parliament as soon as practicable after it next sits.</w:t>
      </w:r>
    </w:p>
    <w:p w:rsidR="00C730C9" w:rsidRPr="00606EB5" w:rsidRDefault="00C730C9" w:rsidP="00C730C9">
      <w:pPr>
        <w:pStyle w:val="ActHead5"/>
      </w:pPr>
      <w:bookmarkStart w:id="15" w:name="_Toc375230853"/>
      <w:r w:rsidRPr="00606EB5">
        <w:rPr>
          <w:rStyle w:val="CharSectno"/>
        </w:rPr>
        <w:t>7</w:t>
      </w:r>
      <w:r w:rsidRPr="00606EB5">
        <w:t xml:space="preserve">  Purpose of fiscal strategy statements</w:t>
      </w:r>
      <w:bookmarkEnd w:id="15"/>
    </w:p>
    <w:p w:rsidR="00C730C9" w:rsidRPr="00606EB5" w:rsidRDefault="00C730C9">
      <w:pPr>
        <w:pStyle w:val="subsection"/>
      </w:pPr>
      <w:r w:rsidRPr="00606EB5">
        <w:tab/>
      </w:r>
      <w:r w:rsidRPr="00606EB5">
        <w:tab/>
        <w:t>The purpose of fiscal strategy statements is to increase public awareness of the Government’s fiscal strategy and to establish a benchmark for evaluating the Government’s conduct of fiscal policy.</w:t>
      </w:r>
    </w:p>
    <w:p w:rsidR="00C730C9" w:rsidRPr="00606EB5" w:rsidRDefault="00C730C9" w:rsidP="00C730C9">
      <w:pPr>
        <w:pStyle w:val="ActHead5"/>
      </w:pPr>
      <w:bookmarkStart w:id="16" w:name="_Toc375230854"/>
      <w:r w:rsidRPr="00606EB5">
        <w:rPr>
          <w:rStyle w:val="CharSectno"/>
        </w:rPr>
        <w:t>8</w:t>
      </w:r>
      <w:r w:rsidRPr="00606EB5">
        <w:t xml:space="preserve">  Fiscal strategy statement to be based on principles of sound fiscal management</w:t>
      </w:r>
      <w:bookmarkEnd w:id="16"/>
    </w:p>
    <w:p w:rsidR="00C730C9" w:rsidRPr="00606EB5" w:rsidRDefault="00C730C9">
      <w:pPr>
        <w:pStyle w:val="subsection"/>
      </w:pPr>
      <w:r w:rsidRPr="00606EB5">
        <w:tab/>
      </w:r>
      <w:r w:rsidRPr="00606EB5">
        <w:tab/>
        <w:t>A fiscal strategy statement is to be based on the principles of sound fiscal management.</w:t>
      </w:r>
    </w:p>
    <w:p w:rsidR="00C730C9" w:rsidRPr="00606EB5" w:rsidRDefault="00C730C9" w:rsidP="00C730C9">
      <w:pPr>
        <w:pStyle w:val="ActHead5"/>
      </w:pPr>
      <w:bookmarkStart w:id="17" w:name="_Toc375230855"/>
      <w:r w:rsidRPr="00606EB5">
        <w:rPr>
          <w:rStyle w:val="CharSectno"/>
        </w:rPr>
        <w:t>9</w:t>
      </w:r>
      <w:r w:rsidRPr="00606EB5">
        <w:t xml:space="preserve">  Contents of fiscal strategy statement</w:t>
      </w:r>
      <w:bookmarkEnd w:id="17"/>
    </w:p>
    <w:p w:rsidR="00C730C9" w:rsidRPr="00606EB5" w:rsidRDefault="00C730C9">
      <w:pPr>
        <w:pStyle w:val="subsection"/>
      </w:pPr>
      <w:r w:rsidRPr="00606EB5">
        <w:tab/>
        <w:t>(1)</w:t>
      </w:r>
      <w:r w:rsidRPr="00606EB5">
        <w:tab/>
        <w:t>A fiscal strategy statement is to:</w:t>
      </w:r>
    </w:p>
    <w:p w:rsidR="00C730C9" w:rsidRPr="00606EB5" w:rsidRDefault="00C730C9">
      <w:pPr>
        <w:pStyle w:val="paragraph"/>
      </w:pPr>
      <w:r w:rsidRPr="00606EB5">
        <w:tab/>
        <w:t>(a)</w:t>
      </w:r>
      <w:r w:rsidRPr="00606EB5">
        <w:tab/>
        <w:t>specify the Government’s long</w:t>
      </w:r>
      <w:r w:rsidR="00606EB5">
        <w:noBreakHyphen/>
      </w:r>
      <w:r w:rsidRPr="00606EB5">
        <w:t>term fiscal objectives within which shorter</w:t>
      </w:r>
      <w:r w:rsidR="00606EB5">
        <w:noBreakHyphen/>
      </w:r>
      <w:r w:rsidRPr="00606EB5">
        <w:t>term fiscal</w:t>
      </w:r>
      <w:r w:rsidRPr="00606EB5">
        <w:rPr>
          <w:i/>
        </w:rPr>
        <w:t xml:space="preserve"> </w:t>
      </w:r>
      <w:r w:rsidRPr="00606EB5">
        <w:t>policy will be framed; and</w:t>
      </w:r>
    </w:p>
    <w:p w:rsidR="00C730C9" w:rsidRPr="00606EB5" w:rsidRDefault="00C730C9">
      <w:pPr>
        <w:pStyle w:val="paragraph"/>
      </w:pPr>
      <w:r w:rsidRPr="00606EB5">
        <w:tab/>
        <w:t>(b)</w:t>
      </w:r>
      <w:r w:rsidRPr="00606EB5">
        <w:tab/>
        <w:t>explain the broad strategic priorities on which the budget is or will be</w:t>
      </w:r>
      <w:r w:rsidRPr="00606EB5">
        <w:rPr>
          <w:i/>
        </w:rPr>
        <w:t xml:space="preserve"> </w:t>
      </w:r>
      <w:r w:rsidRPr="00606EB5">
        <w:t>based; and</w:t>
      </w:r>
    </w:p>
    <w:p w:rsidR="00C730C9" w:rsidRPr="00606EB5" w:rsidRDefault="00C730C9">
      <w:pPr>
        <w:pStyle w:val="paragraph"/>
      </w:pPr>
      <w:r w:rsidRPr="00606EB5">
        <w:tab/>
        <w:t>(c)</w:t>
      </w:r>
      <w:r w:rsidRPr="00606EB5">
        <w:tab/>
        <w:t>specify the key fiscal measures that the Government considers important and against which fiscal policy will be set and assessed; and</w:t>
      </w:r>
    </w:p>
    <w:p w:rsidR="00C730C9" w:rsidRPr="00606EB5" w:rsidRDefault="00C730C9">
      <w:pPr>
        <w:pStyle w:val="paragraph"/>
      </w:pPr>
      <w:r w:rsidRPr="00606EB5">
        <w:tab/>
        <w:t>(d)</w:t>
      </w:r>
      <w:r w:rsidRPr="00606EB5">
        <w:tab/>
        <w:t>specify, for the budget year and the following 3 financial years:</w:t>
      </w:r>
    </w:p>
    <w:p w:rsidR="00C730C9" w:rsidRPr="00606EB5" w:rsidRDefault="00C730C9">
      <w:pPr>
        <w:pStyle w:val="paragraphsub"/>
      </w:pPr>
      <w:r w:rsidRPr="00606EB5">
        <w:tab/>
        <w:t>(i)</w:t>
      </w:r>
      <w:r w:rsidRPr="00606EB5">
        <w:tab/>
        <w:t>the Government’s fiscal objectives and targets; and</w:t>
      </w:r>
    </w:p>
    <w:p w:rsidR="00C730C9" w:rsidRPr="00606EB5" w:rsidRDefault="00C730C9">
      <w:pPr>
        <w:pStyle w:val="paragraphsub"/>
      </w:pPr>
      <w:r w:rsidRPr="00606EB5">
        <w:tab/>
        <w:t>(ii)</w:t>
      </w:r>
      <w:r w:rsidRPr="00606EB5">
        <w:tab/>
        <w:t>the expected outcomes for the specified key fiscal measures; and</w:t>
      </w:r>
    </w:p>
    <w:p w:rsidR="00C730C9" w:rsidRPr="00606EB5" w:rsidRDefault="00C730C9">
      <w:pPr>
        <w:pStyle w:val="paragraph"/>
      </w:pPr>
      <w:r w:rsidRPr="00606EB5">
        <w:tab/>
        <w:t>(e)</w:t>
      </w:r>
      <w:r w:rsidRPr="00606EB5">
        <w:tab/>
        <w:t xml:space="preserve">explain how the fiscal objectives and strategic priorities specified and explained as required by </w:t>
      </w:r>
      <w:r w:rsidR="00606EB5">
        <w:t>paragraphs (</w:t>
      </w:r>
      <w:r w:rsidRPr="00606EB5">
        <w:t>a), (b) and (d) relate to the principles of sound fiscal management; and</w:t>
      </w:r>
    </w:p>
    <w:p w:rsidR="00C730C9" w:rsidRPr="00606EB5" w:rsidRDefault="00C730C9">
      <w:pPr>
        <w:pStyle w:val="paragraph"/>
      </w:pPr>
      <w:r w:rsidRPr="00606EB5">
        <w:tab/>
        <w:t>(f)</w:t>
      </w:r>
      <w:r w:rsidRPr="00606EB5">
        <w:tab/>
        <w:t>specify fiscal policy actions taken or to be taken by the Government</w:t>
      </w:r>
      <w:r w:rsidRPr="00606EB5">
        <w:rPr>
          <w:i/>
        </w:rPr>
        <w:t xml:space="preserve"> </w:t>
      </w:r>
      <w:r w:rsidRPr="00606EB5">
        <w:t>that are temporary in nature, adopted for the purpose of moderating</w:t>
      </w:r>
      <w:r w:rsidRPr="00606EB5">
        <w:rPr>
          <w:i/>
        </w:rPr>
        <w:t xml:space="preserve"> </w:t>
      </w:r>
      <w:r w:rsidRPr="00606EB5">
        <w:t>cyclical fluctuations in economic activity, and indicate the process for their reversal; and</w:t>
      </w:r>
    </w:p>
    <w:p w:rsidR="00C730C9" w:rsidRPr="00606EB5" w:rsidRDefault="00C730C9">
      <w:pPr>
        <w:pStyle w:val="paragraph"/>
      </w:pPr>
      <w:r w:rsidRPr="00606EB5">
        <w:tab/>
        <w:t>(g)</w:t>
      </w:r>
      <w:r w:rsidRPr="00606EB5">
        <w:tab/>
        <w:t>explain broadly the reporting basis on which subsequent Government fiscal reports will be prepared.</w:t>
      </w:r>
    </w:p>
    <w:p w:rsidR="00C730C9" w:rsidRPr="00606EB5" w:rsidRDefault="00C730C9">
      <w:pPr>
        <w:pStyle w:val="subsection"/>
      </w:pPr>
      <w:r w:rsidRPr="00606EB5">
        <w:tab/>
        <w:t>(2)</w:t>
      </w:r>
      <w:r w:rsidRPr="00606EB5">
        <w:tab/>
        <w:t>If particular information required to be included in the statement is unchanged from information set out in full in an earlier statement, the statement may instead summarise the information and state that it is unchanged from what was set out in the earlier statement.</w:t>
      </w:r>
    </w:p>
    <w:p w:rsidR="00C730C9" w:rsidRPr="00606EB5" w:rsidRDefault="00C730C9" w:rsidP="00F00FBC">
      <w:pPr>
        <w:pStyle w:val="ActHead2"/>
        <w:pageBreakBefore/>
      </w:pPr>
      <w:bookmarkStart w:id="18" w:name="_Toc375230856"/>
      <w:r w:rsidRPr="00606EB5">
        <w:rPr>
          <w:rStyle w:val="CharPartNo"/>
        </w:rPr>
        <w:t>Part</w:t>
      </w:r>
      <w:r w:rsidR="00606EB5" w:rsidRPr="00606EB5">
        <w:rPr>
          <w:rStyle w:val="CharPartNo"/>
        </w:rPr>
        <w:t> </w:t>
      </w:r>
      <w:r w:rsidRPr="00606EB5">
        <w:rPr>
          <w:rStyle w:val="CharPartNo"/>
        </w:rPr>
        <w:t>5</w:t>
      </w:r>
      <w:r w:rsidRPr="00606EB5">
        <w:t>—</w:t>
      </w:r>
      <w:r w:rsidRPr="00606EB5">
        <w:rPr>
          <w:rStyle w:val="CharPartText"/>
        </w:rPr>
        <w:t>Annual Government reporting</w:t>
      </w:r>
      <w:bookmarkEnd w:id="18"/>
    </w:p>
    <w:p w:rsidR="00C730C9" w:rsidRPr="00606EB5" w:rsidRDefault="00C730C9" w:rsidP="00C730C9">
      <w:pPr>
        <w:pStyle w:val="ActHead3"/>
      </w:pPr>
      <w:bookmarkStart w:id="19" w:name="_Toc375230857"/>
      <w:r w:rsidRPr="00606EB5">
        <w:rPr>
          <w:rStyle w:val="CharDivNo"/>
        </w:rPr>
        <w:t>Division</w:t>
      </w:r>
      <w:r w:rsidR="00606EB5" w:rsidRPr="00606EB5">
        <w:rPr>
          <w:rStyle w:val="CharDivNo"/>
        </w:rPr>
        <w:t> </w:t>
      </w:r>
      <w:r w:rsidRPr="00606EB5">
        <w:rPr>
          <w:rStyle w:val="CharDivNo"/>
        </w:rPr>
        <w:t>1</w:t>
      </w:r>
      <w:r w:rsidRPr="00606EB5">
        <w:t>—</w:t>
      </w:r>
      <w:r w:rsidRPr="00606EB5">
        <w:rPr>
          <w:rStyle w:val="CharDivText"/>
        </w:rPr>
        <w:t>Budget economic and fiscal outlook report</w:t>
      </w:r>
      <w:bookmarkEnd w:id="19"/>
    </w:p>
    <w:p w:rsidR="00C730C9" w:rsidRPr="00606EB5" w:rsidRDefault="00C730C9" w:rsidP="00C730C9">
      <w:pPr>
        <w:pStyle w:val="ActHead5"/>
      </w:pPr>
      <w:bookmarkStart w:id="20" w:name="_Toc375230858"/>
      <w:r w:rsidRPr="00606EB5">
        <w:rPr>
          <w:rStyle w:val="CharSectno"/>
        </w:rPr>
        <w:t>10</w:t>
      </w:r>
      <w:r w:rsidRPr="00606EB5">
        <w:t xml:space="preserve">  Public release and tabling of budget economic and fiscal outlook reports</w:t>
      </w:r>
      <w:bookmarkEnd w:id="20"/>
    </w:p>
    <w:p w:rsidR="00C730C9" w:rsidRPr="00606EB5" w:rsidRDefault="00C730C9">
      <w:pPr>
        <w:pStyle w:val="subsection"/>
      </w:pPr>
      <w:r w:rsidRPr="00606EB5">
        <w:tab/>
      </w:r>
      <w:r w:rsidRPr="00606EB5">
        <w:tab/>
        <w:t>The Treasurer is to publicly release and table a budget economic and fiscal outlook report at the time of each budget.</w:t>
      </w:r>
    </w:p>
    <w:p w:rsidR="00C730C9" w:rsidRPr="00606EB5" w:rsidRDefault="00C730C9" w:rsidP="00C730C9">
      <w:pPr>
        <w:pStyle w:val="ActHead5"/>
      </w:pPr>
      <w:bookmarkStart w:id="21" w:name="_Toc375230859"/>
      <w:r w:rsidRPr="00606EB5">
        <w:rPr>
          <w:rStyle w:val="CharSectno"/>
        </w:rPr>
        <w:t>11</w:t>
      </w:r>
      <w:r w:rsidRPr="00606EB5">
        <w:t xml:space="preserve">  Purpose of budget economic and fiscal outlook reports</w:t>
      </w:r>
      <w:bookmarkEnd w:id="21"/>
    </w:p>
    <w:p w:rsidR="00C730C9" w:rsidRPr="00606EB5" w:rsidRDefault="00C730C9">
      <w:pPr>
        <w:pStyle w:val="subsection"/>
      </w:pPr>
      <w:r w:rsidRPr="00606EB5">
        <w:tab/>
      </w:r>
      <w:r w:rsidRPr="00606EB5">
        <w:tab/>
        <w:t>The purpose of budget economic and fiscal outlook reports is to provide information to allow the assessment of the Government’s fiscal performance against the fiscal strategy set out in its current fiscal strategy statement.</w:t>
      </w:r>
    </w:p>
    <w:p w:rsidR="00C730C9" w:rsidRPr="00606EB5" w:rsidRDefault="00C730C9" w:rsidP="00C730C9">
      <w:pPr>
        <w:pStyle w:val="ActHead5"/>
      </w:pPr>
      <w:bookmarkStart w:id="22" w:name="_Toc375230860"/>
      <w:r w:rsidRPr="00606EB5">
        <w:rPr>
          <w:rStyle w:val="CharSectno"/>
        </w:rPr>
        <w:t>12</w:t>
      </w:r>
      <w:r w:rsidRPr="00606EB5">
        <w:t xml:space="preserve">  Contents of budget economic and fiscal outlook report</w:t>
      </w:r>
      <w:bookmarkEnd w:id="22"/>
    </w:p>
    <w:p w:rsidR="00C730C9" w:rsidRPr="00606EB5" w:rsidRDefault="00C730C9">
      <w:pPr>
        <w:pStyle w:val="subsection"/>
      </w:pPr>
      <w:r w:rsidRPr="00606EB5">
        <w:tab/>
        <w:t>(1)</w:t>
      </w:r>
      <w:r w:rsidRPr="00606EB5">
        <w:tab/>
        <w:t>A budget economic and fiscal outlook report is to contain the following information:</w:t>
      </w:r>
    </w:p>
    <w:p w:rsidR="00C730C9" w:rsidRPr="00606EB5" w:rsidRDefault="00C730C9">
      <w:pPr>
        <w:pStyle w:val="paragraph"/>
      </w:pPr>
      <w:r w:rsidRPr="00606EB5">
        <w:tab/>
        <w:t>(a)</w:t>
      </w:r>
      <w:r w:rsidRPr="00606EB5">
        <w:tab/>
        <w:t>Commonwealth budget sector and Commonwealth general government sector fiscal estimates for the budget year and the following 3 financial</w:t>
      </w:r>
      <w:r w:rsidRPr="00606EB5">
        <w:rPr>
          <w:i/>
        </w:rPr>
        <w:t xml:space="preserve"> </w:t>
      </w:r>
      <w:r w:rsidRPr="00606EB5">
        <w:t>years;</w:t>
      </w:r>
    </w:p>
    <w:p w:rsidR="00C730C9" w:rsidRPr="00606EB5" w:rsidRDefault="00C730C9">
      <w:pPr>
        <w:pStyle w:val="paragraph"/>
      </w:pPr>
      <w:r w:rsidRPr="00606EB5">
        <w:tab/>
        <w:t>(b)</w:t>
      </w:r>
      <w:r w:rsidRPr="00606EB5">
        <w:tab/>
        <w:t>the economic and other assumptions for the budget year and the following 3 financial</w:t>
      </w:r>
      <w:r w:rsidRPr="00606EB5">
        <w:rPr>
          <w:i/>
        </w:rPr>
        <w:t xml:space="preserve"> </w:t>
      </w:r>
      <w:r w:rsidRPr="00606EB5">
        <w:t>years that have been used in preparing those fiscal estimates;</w:t>
      </w:r>
    </w:p>
    <w:p w:rsidR="00C730C9" w:rsidRPr="00606EB5" w:rsidRDefault="00C730C9">
      <w:pPr>
        <w:pStyle w:val="paragraph"/>
      </w:pPr>
      <w:r w:rsidRPr="00606EB5">
        <w:tab/>
        <w:t>(c)</w:t>
      </w:r>
      <w:r w:rsidRPr="00606EB5">
        <w:tab/>
        <w:t>discussion of the sensitivity of those fiscal estimates to changes in those economic and other assumptions;</w:t>
      </w:r>
    </w:p>
    <w:p w:rsidR="00C730C9" w:rsidRPr="00606EB5" w:rsidRDefault="00C730C9">
      <w:pPr>
        <w:pStyle w:val="paragraph"/>
      </w:pPr>
      <w:r w:rsidRPr="00606EB5">
        <w:tab/>
        <w:t>(d)</w:t>
      </w:r>
      <w:r w:rsidRPr="00606EB5">
        <w:tab/>
        <w:t>an overview of the estimated tax expenditures</w:t>
      </w:r>
      <w:r w:rsidRPr="00606EB5">
        <w:rPr>
          <w:i/>
        </w:rPr>
        <w:t xml:space="preserve"> </w:t>
      </w:r>
      <w:r w:rsidRPr="00606EB5">
        <w:t>for the budget year and the following 3 financial years;</w:t>
      </w:r>
    </w:p>
    <w:p w:rsidR="00C730C9" w:rsidRPr="00606EB5" w:rsidRDefault="00C730C9">
      <w:pPr>
        <w:pStyle w:val="paragraph"/>
      </w:pPr>
      <w:r w:rsidRPr="00606EB5">
        <w:tab/>
        <w:t>(e)</w:t>
      </w:r>
      <w:r w:rsidRPr="00606EB5">
        <w:tab/>
        <w:t>a statement of the risks, quantified where feasible, that may have a material effect on the fiscal outlook, including:</w:t>
      </w:r>
    </w:p>
    <w:p w:rsidR="00C730C9" w:rsidRPr="00606EB5" w:rsidRDefault="00C730C9">
      <w:pPr>
        <w:pStyle w:val="paragraphsub"/>
      </w:pPr>
      <w:r w:rsidRPr="00606EB5">
        <w:tab/>
        <w:t>(i)</w:t>
      </w:r>
      <w:r w:rsidRPr="00606EB5">
        <w:tab/>
        <w:t>contingent liabilities; and</w:t>
      </w:r>
    </w:p>
    <w:p w:rsidR="00C730C9" w:rsidRPr="00606EB5" w:rsidRDefault="00C730C9">
      <w:pPr>
        <w:pStyle w:val="paragraphsub"/>
      </w:pPr>
      <w:r w:rsidRPr="00606EB5">
        <w:tab/>
        <w:t>(ii)</w:t>
      </w:r>
      <w:r w:rsidRPr="00606EB5">
        <w:tab/>
        <w:t xml:space="preserve">publicly announced Government commitments that are not yet included in the fiscal estimates referred to in </w:t>
      </w:r>
      <w:r w:rsidR="00606EB5">
        <w:t>paragraph (</w:t>
      </w:r>
      <w:r w:rsidRPr="00606EB5">
        <w:t>a); and</w:t>
      </w:r>
    </w:p>
    <w:p w:rsidR="00C730C9" w:rsidRPr="00606EB5" w:rsidRDefault="00C730C9">
      <w:pPr>
        <w:pStyle w:val="paragraphsub"/>
      </w:pPr>
      <w:r w:rsidRPr="00606EB5">
        <w:tab/>
        <w:t>(</w:t>
      </w:r>
      <w:r w:rsidRPr="00606EB5">
        <w:t>iii)</w:t>
      </w:r>
      <w:r w:rsidRPr="00606EB5">
        <w:tab/>
        <w:t>Government negotiations that have yet to be finalised</w:t>
      </w:r>
      <w:r w:rsidR="00AD19B7" w:rsidRPr="00606EB5">
        <w:t>;</w:t>
      </w:r>
    </w:p>
    <w:p w:rsidR="00F73ED7" w:rsidRPr="00606EB5" w:rsidRDefault="00F73ED7" w:rsidP="00F73ED7">
      <w:pPr>
        <w:pStyle w:val="paragraph"/>
      </w:pPr>
      <w:r w:rsidRPr="00606EB5">
        <w:tab/>
        <w:t>(f)</w:t>
      </w:r>
      <w:r w:rsidRPr="00606EB5">
        <w:tab/>
        <w:t>a debt statement.</w:t>
      </w:r>
    </w:p>
    <w:p w:rsidR="00C730C9" w:rsidRPr="00606EB5" w:rsidRDefault="00C730C9">
      <w:pPr>
        <w:pStyle w:val="subsection"/>
      </w:pPr>
      <w:r w:rsidRPr="00606EB5">
        <w:tab/>
        <w:t>(2)</w:t>
      </w:r>
      <w:r w:rsidRPr="00606EB5">
        <w:tab/>
        <w:t>The information in the report is to take into account, to the fullest extent possible, all Government decisions and all other circumstances that may have a material effect on the fiscal and economic outlook.</w:t>
      </w:r>
    </w:p>
    <w:p w:rsidR="00C730C9" w:rsidRPr="00606EB5" w:rsidRDefault="00C730C9">
      <w:pPr>
        <w:pStyle w:val="subsection"/>
      </w:pPr>
      <w:r w:rsidRPr="00606EB5">
        <w:tab/>
        <w:t>(3)</w:t>
      </w:r>
      <w:r w:rsidRPr="00606EB5">
        <w:tab/>
        <w:t>The report is to:</w:t>
      </w:r>
    </w:p>
    <w:p w:rsidR="00C730C9" w:rsidRPr="00606EB5" w:rsidRDefault="00C730C9">
      <w:pPr>
        <w:pStyle w:val="paragraph"/>
      </w:pPr>
      <w:r w:rsidRPr="00606EB5">
        <w:tab/>
        <w:t>(a)</w:t>
      </w:r>
      <w:r w:rsidRPr="00606EB5">
        <w:tab/>
        <w:t>be based on external reporting standards; and</w:t>
      </w:r>
    </w:p>
    <w:p w:rsidR="00C730C9" w:rsidRPr="00606EB5" w:rsidRDefault="00C730C9">
      <w:pPr>
        <w:pStyle w:val="paragraph"/>
      </w:pPr>
      <w:r w:rsidRPr="00606EB5">
        <w:tab/>
        <w:t>(b)</w:t>
      </w:r>
      <w:r w:rsidRPr="00606EB5">
        <w:tab/>
        <w:t>identify, in general terms, the external reporting standards on which it is based and any ways in which the report departs from those standards.</w:t>
      </w:r>
    </w:p>
    <w:p w:rsidR="00C730C9" w:rsidRPr="00606EB5" w:rsidRDefault="00C730C9">
      <w:pPr>
        <w:pStyle w:val="subsection"/>
      </w:pPr>
      <w:r w:rsidRPr="00606EB5">
        <w:tab/>
        <w:t>(4)</w:t>
      </w:r>
      <w:r w:rsidRPr="00606EB5">
        <w:tab/>
        <w:t>The report does not have to include information that the Treasurer considers should not be included because:</w:t>
      </w:r>
    </w:p>
    <w:p w:rsidR="00C730C9" w:rsidRPr="00606EB5" w:rsidRDefault="00C730C9">
      <w:pPr>
        <w:pStyle w:val="paragraph"/>
      </w:pPr>
      <w:r w:rsidRPr="00606EB5">
        <w:tab/>
        <w:t>(a)</w:t>
      </w:r>
      <w:r w:rsidRPr="00606EB5">
        <w:tab/>
        <w:t>it is confidential commercial information; or</w:t>
      </w:r>
    </w:p>
    <w:p w:rsidR="00C730C9" w:rsidRPr="00606EB5" w:rsidRDefault="00C730C9">
      <w:pPr>
        <w:pStyle w:val="paragraph"/>
      </w:pPr>
      <w:r w:rsidRPr="00606EB5">
        <w:tab/>
        <w:t>(b)</w:t>
      </w:r>
      <w:r w:rsidRPr="00606EB5">
        <w:tab/>
        <w:t>its disclosure in the report could prejudice national security.</w:t>
      </w:r>
    </w:p>
    <w:p w:rsidR="00C730C9" w:rsidRPr="00606EB5" w:rsidRDefault="00C730C9" w:rsidP="00C730C9">
      <w:pPr>
        <w:pStyle w:val="ActHead5"/>
      </w:pPr>
      <w:bookmarkStart w:id="23" w:name="_Toc375230861"/>
      <w:r w:rsidRPr="00606EB5">
        <w:rPr>
          <w:rStyle w:val="CharSectno"/>
        </w:rPr>
        <w:t>13</w:t>
      </w:r>
      <w:r w:rsidRPr="00606EB5">
        <w:t xml:space="preserve">  Commonwealth bodies to provide information to help prepare report</w:t>
      </w:r>
      <w:bookmarkEnd w:id="23"/>
    </w:p>
    <w:p w:rsidR="00C730C9" w:rsidRPr="00606EB5" w:rsidRDefault="00C730C9">
      <w:pPr>
        <w:pStyle w:val="subsection"/>
      </w:pPr>
      <w:r w:rsidRPr="00606EB5">
        <w:tab/>
        <w:t>(1)</w:t>
      </w:r>
      <w:r w:rsidRPr="00606EB5">
        <w:tab/>
        <w:t>To help the Treasurer to prepare a budget economic and fiscal outlook report, the Treasurer may request a Commonwealth body to provide information.</w:t>
      </w:r>
    </w:p>
    <w:p w:rsidR="00C730C9" w:rsidRPr="00606EB5" w:rsidRDefault="00C730C9">
      <w:pPr>
        <w:pStyle w:val="subsection"/>
      </w:pPr>
      <w:r w:rsidRPr="00606EB5">
        <w:tab/>
        <w:t>(2)</w:t>
      </w:r>
      <w:r w:rsidRPr="00606EB5">
        <w:tab/>
        <w:t>A Commonwealth body is to comply with a request in time to allow the information to be taken into account in the preparation of the report, unless it is not practicable for the body to do so. The body does not have to provide information if doing so would contravene another law of the Commonwealth.</w:t>
      </w:r>
    </w:p>
    <w:p w:rsidR="00C730C9" w:rsidRPr="00606EB5" w:rsidRDefault="00C730C9" w:rsidP="00F00FBC">
      <w:pPr>
        <w:pStyle w:val="ActHead3"/>
        <w:pageBreakBefore/>
      </w:pPr>
      <w:bookmarkStart w:id="24" w:name="_Toc375230862"/>
      <w:r w:rsidRPr="00606EB5">
        <w:rPr>
          <w:rStyle w:val="CharDivNo"/>
        </w:rPr>
        <w:t>Division</w:t>
      </w:r>
      <w:r w:rsidR="00606EB5" w:rsidRPr="00606EB5">
        <w:rPr>
          <w:rStyle w:val="CharDivNo"/>
        </w:rPr>
        <w:t> </w:t>
      </w:r>
      <w:r w:rsidRPr="00606EB5">
        <w:rPr>
          <w:rStyle w:val="CharDivNo"/>
        </w:rPr>
        <w:t>2</w:t>
      </w:r>
      <w:r w:rsidRPr="00606EB5">
        <w:t>—</w:t>
      </w:r>
      <w:r w:rsidRPr="00606EB5">
        <w:rPr>
          <w:rStyle w:val="CharDivText"/>
        </w:rPr>
        <w:t>Mid</w:t>
      </w:r>
      <w:r w:rsidR="00606EB5" w:rsidRPr="00606EB5">
        <w:rPr>
          <w:rStyle w:val="CharDivText"/>
        </w:rPr>
        <w:noBreakHyphen/>
      </w:r>
      <w:r w:rsidRPr="00606EB5">
        <w:rPr>
          <w:rStyle w:val="CharDivText"/>
        </w:rPr>
        <w:t>year economic and fiscal outlook report</w:t>
      </w:r>
      <w:bookmarkEnd w:id="24"/>
    </w:p>
    <w:p w:rsidR="00C730C9" w:rsidRPr="00606EB5" w:rsidRDefault="00C730C9" w:rsidP="00C730C9">
      <w:pPr>
        <w:pStyle w:val="ActHead5"/>
      </w:pPr>
      <w:bookmarkStart w:id="25" w:name="_Toc375230863"/>
      <w:r w:rsidRPr="00606EB5">
        <w:rPr>
          <w:rStyle w:val="CharSectno"/>
        </w:rPr>
        <w:t>14</w:t>
      </w:r>
      <w:r w:rsidRPr="00606EB5">
        <w:t xml:space="preserve">  Public release and tabling of mid</w:t>
      </w:r>
      <w:r w:rsidR="00606EB5">
        <w:noBreakHyphen/>
      </w:r>
      <w:r w:rsidRPr="00606EB5">
        <w:t>year economic and fiscal outlook reports</w:t>
      </w:r>
      <w:bookmarkEnd w:id="25"/>
    </w:p>
    <w:p w:rsidR="00C730C9" w:rsidRPr="00606EB5" w:rsidRDefault="00C730C9">
      <w:pPr>
        <w:pStyle w:val="subsection"/>
      </w:pPr>
      <w:r w:rsidRPr="00606EB5">
        <w:tab/>
        <w:t>(1)</w:t>
      </w:r>
      <w:r w:rsidRPr="00606EB5">
        <w:tab/>
        <w:t>The Treasurer is to publicly release and table a mid</w:t>
      </w:r>
      <w:r w:rsidR="00606EB5">
        <w:noBreakHyphen/>
      </w:r>
      <w:r w:rsidRPr="00606EB5">
        <w:t>year economic and fiscal outlook report by the end of January in each year, or within 6 months after the last budget, whichever is later.</w:t>
      </w:r>
    </w:p>
    <w:p w:rsidR="00C730C9" w:rsidRPr="00606EB5" w:rsidRDefault="00C730C9">
      <w:pPr>
        <w:pStyle w:val="subsection"/>
      </w:pPr>
      <w:r w:rsidRPr="00606EB5">
        <w:tab/>
        <w:t>(2)</w:t>
      </w:r>
      <w:r w:rsidRPr="00606EB5">
        <w:tab/>
        <w:t>If:</w:t>
      </w:r>
    </w:p>
    <w:p w:rsidR="00C730C9" w:rsidRPr="00606EB5" w:rsidRDefault="00C730C9">
      <w:pPr>
        <w:pStyle w:val="paragraph"/>
      </w:pPr>
      <w:r w:rsidRPr="00606EB5">
        <w:tab/>
        <w:t>(a)</w:t>
      </w:r>
      <w:r w:rsidRPr="00606EB5">
        <w:tab/>
        <w:t>a mid</w:t>
      </w:r>
      <w:r w:rsidR="00606EB5">
        <w:noBreakHyphen/>
      </w:r>
      <w:r w:rsidRPr="00606EB5">
        <w:t xml:space="preserve">year economic and fiscal outlook report is publicly released by the end of the period specified in </w:t>
      </w:r>
      <w:r w:rsidR="00606EB5">
        <w:t>subclause (</w:t>
      </w:r>
      <w:r w:rsidRPr="00606EB5">
        <w:t>1); but</w:t>
      </w:r>
    </w:p>
    <w:p w:rsidR="00C730C9" w:rsidRPr="00606EB5" w:rsidRDefault="00C730C9">
      <w:pPr>
        <w:pStyle w:val="paragraph"/>
      </w:pPr>
      <w:r w:rsidRPr="00606EB5">
        <w:tab/>
        <w:t>(b)</w:t>
      </w:r>
      <w:r w:rsidRPr="00606EB5">
        <w:tab/>
        <w:t>a House of the Parliament is not sitting when the report is released;</w:t>
      </w:r>
    </w:p>
    <w:p w:rsidR="00C730C9" w:rsidRPr="00606EB5" w:rsidRDefault="00C730C9">
      <w:pPr>
        <w:pStyle w:val="subsection2"/>
      </w:pPr>
      <w:r w:rsidRPr="00606EB5">
        <w:t>the report does not have to be tabled in that House until it next sits (or as soon as practicable after then), even if that is after the end of the specified period.</w:t>
      </w:r>
    </w:p>
    <w:p w:rsidR="00C730C9" w:rsidRPr="00606EB5" w:rsidRDefault="00C730C9" w:rsidP="00C730C9">
      <w:pPr>
        <w:pStyle w:val="ActHead5"/>
      </w:pPr>
      <w:bookmarkStart w:id="26" w:name="_Toc375230864"/>
      <w:r w:rsidRPr="00606EB5">
        <w:rPr>
          <w:rStyle w:val="CharSectno"/>
        </w:rPr>
        <w:t>15</w:t>
      </w:r>
      <w:r w:rsidRPr="00606EB5">
        <w:t xml:space="preserve">  Purpose of mid</w:t>
      </w:r>
      <w:r w:rsidR="00606EB5">
        <w:noBreakHyphen/>
      </w:r>
      <w:r w:rsidRPr="00606EB5">
        <w:t>year economic and fiscal outlook reports</w:t>
      </w:r>
      <w:bookmarkEnd w:id="26"/>
    </w:p>
    <w:p w:rsidR="00C730C9" w:rsidRPr="00606EB5" w:rsidRDefault="00C730C9">
      <w:pPr>
        <w:pStyle w:val="subsection"/>
      </w:pPr>
      <w:r w:rsidRPr="00606EB5">
        <w:tab/>
      </w:r>
      <w:r w:rsidRPr="00606EB5">
        <w:tab/>
        <w:t>The purpose of mid</w:t>
      </w:r>
      <w:r w:rsidR="00606EB5">
        <w:noBreakHyphen/>
      </w:r>
      <w:r w:rsidRPr="00606EB5">
        <w:t>year economic and fiscal outlook reports is to provide updated information to allow the assessment of the Government’s fiscal performance against the fiscal strategy set out in its current fiscal strategy statement.</w:t>
      </w:r>
    </w:p>
    <w:p w:rsidR="00C730C9" w:rsidRPr="00606EB5" w:rsidRDefault="00C730C9" w:rsidP="00C730C9">
      <w:pPr>
        <w:pStyle w:val="ActHead5"/>
      </w:pPr>
      <w:bookmarkStart w:id="27" w:name="_Toc375230865"/>
      <w:r w:rsidRPr="00606EB5">
        <w:rPr>
          <w:rStyle w:val="CharSectno"/>
        </w:rPr>
        <w:t>16</w:t>
      </w:r>
      <w:r w:rsidRPr="00606EB5">
        <w:t xml:space="preserve">  Contents of mid</w:t>
      </w:r>
      <w:r w:rsidR="00606EB5">
        <w:noBreakHyphen/>
      </w:r>
      <w:r w:rsidRPr="00606EB5">
        <w:t>year economic and fiscal outlook report</w:t>
      </w:r>
      <w:bookmarkEnd w:id="27"/>
    </w:p>
    <w:p w:rsidR="00C730C9" w:rsidRPr="00606EB5" w:rsidRDefault="00C730C9">
      <w:pPr>
        <w:pStyle w:val="subsection"/>
        <w:spacing w:before="240"/>
      </w:pPr>
      <w:r w:rsidRPr="00606EB5">
        <w:tab/>
        <w:t>(1)</w:t>
      </w:r>
      <w:r w:rsidRPr="00606EB5">
        <w:tab/>
        <w:t>A mid</w:t>
      </w:r>
      <w:r w:rsidR="00606EB5">
        <w:noBreakHyphen/>
      </w:r>
      <w:r w:rsidRPr="00606EB5">
        <w:t>year economic and fiscal outlook report is to:</w:t>
      </w:r>
    </w:p>
    <w:p w:rsidR="00C730C9" w:rsidRPr="00606EB5" w:rsidRDefault="00C730C9">
      <w:pPr>
        <w:pStyle w:val="paragraph"/>
      </w:pPr>
      <w:r w:rsidRPr="00606EB5">
        <w:tab/>
        <w:t>(a)</w:t>
      </w:r>
      <w:r w:rsidRPr="00606EB5">
        <w:tab/>
        <w:t xml:space="preserve">update key information contained in the most recent budget economic and fiscal outlook report (the </w:t>
      </w:r>
      <w:r w:rsidRPr="00606EB5">
        <w:rPr>
          <w:b/>
          <w:i/>
        </w:rPr>
        <w:t>budget report</w:t>
      </w:r>
      <w:r w:rsidRPr="00606EB5">
        <w:t>); and</w:t>
      </w:r>
    </w:p>
    <w:p w:rsidR="00C730C9" w:rsidRPr="00606EB5" w:rsidRDefault="00C730C9">
      <w:pPr>
        <w:pStyle w:val="paragraph"/>
      </w:pPr>
      <w:r w:rsidRPr="00606EB5">
        <w:tab/>
        <w:t>(b)</w:t>
      </w:r>
      <w:r w:rsidRPr="00606EB5">
        <w:tab/>
        <w:t>contain a detailed statement of tax expenditures, presenting disaggregated information on tax expenditure</w:t>
      </w:r>
      <w:r w:rsidRPr="00606EB5">
        <w:t>s</w:t>
      </w:r>
      <w:r w:rsidR="00F73ED7" w:rsidRPr="00606EB5">
        <w:t>; and</w:t>
      </w:r>
    </w:p>
    <w:p w:rsidR="00F73ED7" w:rsidRPr="00606EB5" w:rsidRDefault="00F73ED7" w:rsidP="00F73ED7">
      <w:pPr>
        <w:pStyle w:val="paragraph"/>
      </w:pPr>
      <w:r w:rsidRPr="00606EB5">
        <w:tab/>
        <w:t>(c)</w:t>
      </w:r>
      <w:r w:rsidRPr="00606EB5">
        <w:tab/>
        <w:t>contain a debt statement.</w:t>
      </w:r>
    </w:p>
    <w:p w:rsidR="00C730C9" w:rsidRPr="00606EB5" w:rsidRDefault="00C730C9">
      <w:pPr>
        <w:pStyle w:val="subsection"/>
      </w:pPr>
      <w:r w:rsidRPr="00606EB5">
        <w:tab/>
        <w:t>(2)</w:t>
      </w:r>
      <w:r w:rsidRPr="00606EB5">
        <w:tab/>
        <w:t>The information in the report is to take into account, to the fullest extent possible, all Government decisions and all other circumstances that may have a material effect on the fiscal and economic outlook.</w:t>
      </w:r>
    </w:p>
    <w:p w:rsidR="00C730C9" w:rsidRPr="00606EB5" w:rsidRDefault="00C730C9">
      <w:pPr>
        <w:pStyle w:val="subsection"/>
      </w:pPr>
      <w:r w:rsidRPr="00606EB5">
        <w:tab/>
        <w:t>(3)</w:t>
      </w:r>
      <w:r w:rsidRPr="00606EB5">
        <w:tab/>
        <w:t>The report is to:</w:t>
      </w:r>
    </w:p>
    <w:p w:rsidR="00C730C9" w:rsidRPr="00606EB5" w:rsidRDefault="00C730C9">
      <w:pPr>
        <w:pStyle w:val="paragraph"/>
      </w:pPr>
      <w:r w:rsidRPr="00606EB5">
        <w:tab/>
        <w:t>(a)</w:t>
      </w:r>
      <w:r w:rsidRPr="00606EB5">
        <w:tab/>
        <w:t>be based on external reporting standards; and</w:t>
      </w:r>
    </w:p>
    <w:p w:rsidR="00C730C9" w:rsidRPr="00606EB5" w:rsidRDefault="00C730C9">
      <w:pPr>
        <w:pStyle w:val="paragraph"/>
      </w:pPr>
      <w:r w:rsidRPr="00606EB5">
        <w:tab/>
        <w:t>(b)</w:t>
      </w:r>
      <w:r w:rsidRPr="00606EB5">
        <w:tab/>
        <w:t>identify, in general terms, the external reporting standards on which it is based and any ways in which the report departs from those standards.</w:t>
      </w:r>
    </w:p>
    <w:p w:rsidR="00C730C9" w:rsidRPr="00606EB5" w:rsidRDefault="00C730C9">
      <w:pPr>
        <w:pStyle w:val="subsection"/>
      </w:pPr>
      <w:r w:rsidRPr="00606EB5">
        <w:tab/>
        <w:t>(4)</w:t>
      </w:r>
      <w:r w:rsidRPr="00606EB5">
        <w:tab/>
        <w:t>If particular information required to be included in the report is unchanged from information set out in full in the budget report, the report may instead summarise the information and state that it is unchanged from what was set out in the budget report.</w:t>
      </w:r>
    </w:p>
    <w:p w:rsidR="00C730C9" w:rsidRPr="00606EB5" w:rsidRDefault="00C730C9">
      <w:pPr>
        <w:pStyle w:val="subsection"/>
      </w:pPr>
      <w:r w:rsidRPr="00606EB5">
        <w:tab/>
        <w:t>(5)</w:t>
      </w:r>
      <w:r w:rsidRPr="00606EB5">
        <w:tab/>
        <w:t>The report does not have to include information that the Treasurer considers should not be included because:</w:t>
      </w:r>
    </w:p>
    <w:p w:rsidR="00C730C9" w:rsidRPr="00606EB5" w:rsidRDefault="00C730C9">
      <w:pPr>
        <w:pStyle w:val="paragraph"/>
      </w:pPr>
      <w:r w:rsidRPr="00606EB5">
        <w:tab/>
        <w:t>(a)</w:t>
      </w:r>
      <w:r w:rsidRPr="00606EB5">
        <w:tab/>
        <w:t>it is confidential commercial information; or</w:t>
      </w:r>
    </w:p>
    <w:p w:rsidR="00C730C9" w:rsidRPr="00606EB5" w:rsidRDefault="00C730C9">
      <w:pPr>
        <w:pStyle w:val="paragraph"/>
      </w:pPr>
      <w:r w:rsidRPr="00606EB5">
        <w:tab/>
        <w:t>(b)</w:t>
      </w:r>
      <w:r w:rsidRPr="00606EB5">
        <w:tab/>
        <w:t>its disclosure in the report could prejudice national security.</w:t>
      </w:r>
    </w:p>
    <w:p w:rsidR="00C730C9" w:rsidRPr="00606EB5" w:rsidRDefault="00C730C9" w:rsidP="00C730C9">
      <w:pPr>
        <w:pStyle w:val="ActHead5"/>
      </w:pPr>
      <w:bookmarkStart w:id="28" w:name="_Toc375230866"/>
      <w:r w:rsidRPr="00606EB5">
        <w:rPr>
          <w:rStyle w:val="CharSectno"/>
        </w:rPr>
        <w:t>17</w:t>
      </w:r>
      <w:r w:rsidRPr="00606EB5">
        <w:t xml:space="preserve">  Commonwealth bodies to provide information to help prepare report</w:t>
      </w:r>
      <w:bookmarkEnd w:id="28"/>
    </w:p>
    <w:p w:rsidR="00C730C9" w:rsidRPr="00606EB5" w:rsidRDefault="00C730C9">
      <w:pPr>
        <w:pStyle w:val="subsection"/>
      </w:pPr>
      <w:r w:rsidRPr="00606EB5">
        <w:tab/>
        <w:t>(1)</w:t>
      </w:r>
      <w:r w:rsidRPr="00606EB5">
        <w:tab/>
        <w:t>To help the Treasurer to prepare a mid</w:t>
      </w:r>
      <w:r w:rsidR="00606EB5">
        <w:noBreakHyphen/>
      </w:r>
      <w:r w:rsidRPr="00606EB5">
        <w:t>year economic and fiscal outlook report, the Treasurer may request a Commonwealth body to provide information.</w:t>
      </w:r>
    </w:p>
    <w:p w:rsidR="00C730C9" w:rsidRPr="00606EB5" w:rsidRDefault="00C730C9">
      <w:pPr>
        <w:pStyle w:val="subsection"/>
      </w:pPr>
      <w:r w:rsidRPr="00606EB5">
        <w:tab/>
        <w:t>(2)</w:t>
      </w:r>
      <w:r w:rsidRPr="00606EB5">
        <w:tab/>
        <w:t>A Commonwealth body is to comply with a request in time to allow the information to be taken into account in the preparation of the report, unless it is not practicable for the body to do so. The body does not have to provide information if doing so would contravene another law of the Commonwealth.</w:t>
      </w:r>
    </w:p>
    <w:p w:rsidR="00C730C9" w:rsidRPr="00606EB5" w:rsidRDefault="00C730C9" w:rsidP="00F00FBC">
      <w:pPr>
        <w:pStyle w:val="ActHead3"/>
        <w:pageBreakBefore/>
      </w:pPr>
      <w:bookmarkStart w:id="29" w:name="_Toc375230867"/>
      <w:r w:rsidRPr="00606EB5">
        <w:rPr>
          <w:rStyle w:val="CharDivNo"/>
        </w:rPr>
        <w:t>Division</w:t>
      </w:r>
      <w:r w:rsidR="00606EB5" w:rsidRPr="00606EB5">
        <w:rPr>
          <w:rStyle w:val="CharDivNo"/>
        </w:rPr>
        <w:t> </w:t>
      </w:r>
      <w:r w:rsidRPr="00606EB5">
        <w:rPr>
          <w:rStyle w:val="CharDivNo"/>
        </w:rPr>
        <w:t>3</w:t>
      </w:r>
      <w:r w:rsidRPr="00606EB5">
        <w:t>—</w:t>
      </w:r>
      <w:r w:rsidRPr="00606EB5">
        <w:rPr>
          <w:rStyle w:val="CharDivText"/>
        </w:rPr>
        <w:t>Final budget outcome report</w:t>
      </w:r>
      <w:bookmarkEnd w:id="29"/>
    </w:p>
    <w:p w:rsidR="00C730C9" w:rsidRPr="00606EB5" w:rsidRDefault="00C730C9" w:rsidP="00C730C9">
      <w:pPr>
        <w:pStyle w:val="ActHead5"/>
      </w:pPr>
      <w:bookmarkStart w:id="30" w:name="_Toc375230868"/>
      <w:r w:rsidRPr="00606EB5">
        <w:rPr>
          <w:rStyle w:val="CharSectno"/>
        </w:rPr>
        <w:t>18</w:t>
      </w:r>
      <w:r w:rsidRPr="00606EB5">
        <w:t xml:space="preserve">  Public release and tabling of final budget outcome reports</w:t>
      </w:r>
      <w:bookmarkEnd w:id="30"/>
    </w:p>
    <w:p w:rsidR="00C730C9" w:rsidRPr="00606EB5" w:rsidRDefault="00C730C9">
      <w:pPr>
        <w:pStyle w:val="subsection"/>
      </w:pPr>
      <w:r w:rsidRPr="00606EB5">
        <w:tab/>
        <w:t>(1)</w:t>
      </w:r>
      <w:r w:rsidRPr="00606EB5">
        <w:tab/>
        <w:t>The Treasurer is to publicly release and table a final budget outcome report for each financial year no later than 3 months after the end of the financial year.</w:t>
      </w:r>
    </w:p>
    <w:p w:rsidR="00C730C9" w:rsidRPr="00606EB5" w:rsidRDefault="00C730C9">
      <w:pPr>
        <w:pStyle w:val="subsection"/>
      </w:pPr>
      <w:r w:rsidRPr="00606EB5">
        <w:tab/>
        <w:t>(2)</w:t>
      </w:r>
      <w:r w:rsidRPr="00606EB5">
        <w:tab/>
        <w:t>If:</w:t>
      </w:r>
    </w:p>
    <w:p w:rsidR="00C730C9" w:rsidRPr="00606EB5" w:rsidRDefault="00C730C9">
      <w:pPr>
        <w:pStyle w:val="paragraph"/>
      </w:pPr>
      <w:r w:rsidRPr="00606EB5">
        <w:tab/>
        <w:t>(a)</w:t>
      </w:r>
      <w:r w:rsidRPr="00606EB5">
        <w:tab/>
        <w:t>a final budget outcome report is publicly released within 3 months after the end of the financial year; but</w:t>
      </w:r>
    </w:p>
    <w:p w:rsidR="00C730C9" w:rsidRPr="00606EB5" w:rsidRDefault="00C730C9">
      <w:pPr>
        <w:pStyle w:val="paragraph"/>
      </w:pPr>
      <w:r w:rsidRPr="00606EB5">
        <w:tab/>
        <w:t>(b)</w:t>
      </w:r>
      <w:r w:rsidRPr="00606EB5">
        <w:tab/>
        <w:t>a House of the Parliament is not sitting when the report is released;</w:t>
      </w:r>
    </w:p>
    <w:p w:rsidR="00C730C9" w:rsidRPr="00606EB5" w:rsidRDefault="00C730C9">
      <w:pPr>
        <w:pStyle w:val="subsection2"/>
      </w:pPr>
      <w:r w:rsidRPr="00606EB5">
        <w:t>the report does not have to be tabled in that House until it next sits (or as soon as practicable after then), even if that is after the end of that 3 months.</w:t>
      </w:r>
    </w:p>
    <w:p w:rsidR="00C730C9" w:rsidRPr="00606EB5" w:rsidRDefault="00C730C9">
      <w:pPr>
        <w:pStyle w:val="subsection"/>
      </w:pPr>
      <w:r w:rsidRPr="00606EB5">
        <w:tab/>
        <w:t>(3)</w:t>
      </w:r>
      <w:r w:rsidRPr="00606EB5">
        <w:tab/>
        <w:t>The final budget outcome report for a financial year may be incorporated in the budget economic and fiscal outlook report for the next financial year if the next financial year’s budget is brought down after the start of that year.</w:t>
      </w:r>
    </w:p>
    <w:p w:rsidR="00C730C9" w:rsidRPr="00606EB5" w:rsidRDefault="00C730C9" w:rsidP="00C730C9">
      <w:pPr>
        <w:pStyle w:val="ActHead5"/>
      </w:pPr>
      <w:bookmarkStart w:id="31" w:name="_Toc375230869"/>
      <w:r w:rsidRPr="00606EB5">
        <w:rPr>
          <w:rStyle w:val="CharSectno"/>
        </w:rPr>
        <w:t>19</w:t>
      </w:r>
      <w:r w:rsidRPr="00606EB5">
        <w:t xml:space="preserve">  Contents of final budget outcome report</w:t>
      </w:r>
      <w:bookmarkEnd w:id="31"/>
    </w:p>
    <w:p w:rsidR="00C730C9" w:rsidRPr="00606EB5" w:rsidRDefault="00C730C9">
      <w:pPr>
        <w:pStyle w:val="subsection"/>
      </w:pPr>
      <w:r w:rsidRPr="00606EB5">
        <w:tab/>
        <w:t>(1)</w:t>
      </w:r>
      <w:r w:rsidRPr="00606EB5">
        <w:tab/>
        <w:t>A final budget outcome report is to contain Commonwealth budget sector and Commonwealth general government sector fiscal outcomes for the financial year.</w:t>
      </w:r>
    </w:p>
    <w:p w:rsidR="00C730C9" w:rsidRPr="00606EB5" w:rsidRDefault="00C730C9">
      <w:pPr>
        <w:pStyle w:val="subsection"/>
      </w:pPr>
      <w:r w:rsidRPr="00606EB5">
        <w:tab/>
        <w:t>(2)</w:t>
      </w:r>
      <w:r w:rsidRPr="00606EB5">
        <w:tab/>
        <w:t>The report is to:</w:t>
      </w:r>
    </w:p>
    <w:p w:rsidR="00C730C9" w:rsidRPr="00606EB5" w:rsidRDefault="00C730C9">
      <w:pPr>
        <w:pStyle w:val="paragraph"/>
      </w:pPr>
      <w:r w:rsidRPr="00606EB5">
        <w:tab/>
        <w:t>(a)</w:t>
      </w:r>
      <w:r w:rsidRPr="00606EB5">
        <w:tab/>
        <w:t>be based on external reporting standards; and</w:t>
      </w:r>
    </w:p>
    <w:p w:rsidR="00C730C9" w:rsidRPr="00606EB5" w:rsidRDefault="00C730C9">
      <w:pPr>
        <w:pStyle w:val="paragraph"/>
      </w:pPr>
      <w:r w:rsidRPr="00606EB5">
        <w:tab/>
        <w:t>(b)</w:t>
      </w:r>
      <w:r w:rsidRPr="00606EB5">
        <w:tab/>
        <w:t>identify, in general terms, the external reporting standards on which it is based and any ways in which the report departs from those standards.</w:t>
      </w:r>
    </w:p>
    <w:p w:rsidR="00C730C9" w:rsidRPr="00606EB5" w:rsidRDefault="00C730C9" w:rsidP="00F00FBC">
      <w:pPr>
        <w:pStyle w:val="ActHead2"/>
        <w:pageBreakBefore/>
      </w:pPr>
      <w:bookmarkStart w:id="32" w:name="_Toc375230870"/>
      <w:r w:rsidRPr="00606EB5">
        <w:rPr>
          <w:rStyle w:val="CharPartNo"/>
        </w:rPr>
        <w:t>Part</w:t>
      </w:r>
      <w:r w:rsidR="00606EB5" w:rsidRPr="00606EB5">
        <w:rPr>
          <w:rStyle w:val="CharPartNo"/>
        </w:rPr>
        <w:t> </w:t>
      </w:r>
      <w:r w:rsidRPr="00606EB5">
        <w:rPr>
          <w:rStyle w:val="CharPartNo"/>
        </w:rPr>
        <w:t>6</w:t>
      </w:r>
      <w:r w:rsidRPr="00606EB5">
        <w:t>—</w:t>
      </w:r>
      <w:r w:rsidRPr="00606EB5">
        <w:rPr>
          <w:rStyle w:val="CharPartText"/>
        </w:rPr>
        <w:t>Intergenerational report</w:t>
      </w:r>
      <w:bookmarkEnd w:id="32"/>
    </w:p>
    <w:p w:rsidR="00C730C9" w:rsidRPr="00606EB5" w:rsidRDefault="00F074B3">
      <w:pPr>
        <w:pStyle w:val="Header"/>
      </w:pPr>
      <w:r w:rsidRPr="00606EB5">
        <w:rPr>
          <w:rStyle w:val="CharDivNo"/>
        </w:rPr>
        <w:t xml:space="preserve"> </w:t>
      </w:r>
      <w:r w:rsidRPr="00606EB5">
        <w:rPr>
          <w:rStyle w:val="CharDivText"/>
        </w:rPr>
        <w:t xml:space="preserve"> </w:t>
      </w:r>
    </w:p>
    <w:p w:rsidR="00C730C9" w:rsidRPr="00606EB5" w:rsidRDefault="00C730C9" w:rsidP="00C730C9">
      <w:pPr>
        <w:pStyle w:val="ActHead5"/>
      </w:pPr>
      <w:bookmarkStart w:id="33" w:name="_Toc375230871"/>
      <w:r w:rsidRPr="00606EB5">
        <w:rPr>
          <w:rStyle w:val="CharSectno"/>
        </w:rPr>
        <w:t>20</w:t>
      </w:r>
      <w:r w:rsidRPr="00606EB5">
        <w:t xml:space="preserve">  Public release and tabling of intergenerational reports</w:t>
      </w:r>
      <w:bookmarkEnd w:id="33"/>
    </w:p>
    <w:p w:rsidR="00C730C9" w:rsidRPr="00606EB5" w:rsidRDefault="00C730C9">
      <w:pPr>
        <w:pStyle w:val="subsection"/>
      </w:pPr>
      <w:r w:rsidRPr="00606EB5">
        <w:tab/>
        <w:t>(1)</w:t>
      </w:r>
      <w:r w:rsidRPr="00606EB5">
        <w:tab/>
        <w:t>The Treasurer is to publicly release and table intergenerational reports as follows:</w:t>
      </w:r>
    </w:p>
    <w:p w:rsidR="00C730C9" w:rsidRPr="00606EB5" w:rsidRDefault="00C730C9">
      <w:pPr>
        <w:pStyle w:val="paragraph"/>
      </w:pPr>
      <w:r w:rsidRPr="00606EB5">
        <w:tab/>
        <w:t>(a)</w:t>
      </w:r>
      <w:r w:rsidRPr="00606EB5">
        <w:tab/>
        <w:t xml:space="preserve">the first intergenerational report is to be publicly released and tabled within 5 years after the commencement of this Act; </w:t>
      </w:r>
    </w:p>
    <w:p w:rsidR="00C730C9" w:rsidRPr="00606EB5" w:rsidRDefault="00C730C9">
      <w:pPr>
        <w:pStyle w:val="paragraph"/>
      </w:pPr>
      <w:r w:rsidRPr="00606EB5">
        <w:tab/>
        <w:t>(b)</w:t>
      </w:r>
      <w:r w:rsidRPr="00606EB5">
        <w:tab/>
        <w:t>subsequent intergenerational reports are to be publicly released and tabled within 5 years of the public release of the preceding report.</w:t>
      </w:r>
    </w:p>
    <w:p w:rsidR="00C730C9" w:rsidRPr="00606EB5" w:rsidRDefault="00C730C9">
      <w:pPr>
        <w:pStyle w:val="subsection"/>
      </w:pPr>
      <w:r w:rsidRPr="00606EB5">
        <w:tab/>
        <w:t>(2)</w:t>
      </w:r>
      <w:r w:rsidRPr="00606EB5">
        <w:tab/>
        <w:t>If:</w:t>
      </w:r>
    </w:p>
    <w:p w:rsidR="00C730C9" w:rsidRPr="00606EB5" w:rsidRDefault="00C730C9">
      <w:pPr>
        <w:pStyle w:val="paragraph"/>
      </w:pPr>
      <w:r w:rsidRPr="00606EB5">
        <w:tab/>
        <w:t>(a)</w:t>
      </w:r>
      <w:r w:rsidRPr="00606EB5">
        <w:tab/>
        <w:t xml:space="preserve">an intergenerational report is publicly released within the period specified in </w:t>
      </w:r>
      <w:r w:rsidR="00606EB5">
        <w:t>subclause (</w:t>
      </w:r>
      <w:r w:rsidRPr="00606EB5">
        <w:t>1); but</w:t>
      </w:r>
    </w:p>
    <w:p w:rsidR="00C730C9" w:rsidRPr="00606EB5" w:rsidRDefault="00C730C9">
      <w:pPr>
        <w:pStyle w:val="paragraph"/>
      </w:pPr>
      <w:r w:rsidRPr="00606EB5">
        <w:tab/>
        <w:t>(b)</w:t>
      </w:r>
      <w:r w:rsidRPr="00606EB5">
        <w:tab/>
        <w:t>a House of the Parliament is not sitting when the report is released;</w:t>
      </w:r>
    </w:p>
    <w:p w:rsidR="00C730C9" w:rsidRPr="00606EB5" w:rsidRDefault="00C730C9">
      <w:pPr>
        <w:pStyle w:val="subsection2"/>
      </w:pPr>
      <w:r w:rsidRPr="00606EB5">
        <w:t>the report does not have to be tabled in that House until it next sits (or as soon as practicable after then), even if that is after the end of the specified period.</w:t>
      </w:r>
    </w:p>
    <w:p w:rsidR="00C730C9" w:rsidRPr="00606EB5" w:rsidRDefault="00C730C9" w:rsidP="00C730C9">
      <w:pPr>
        <w:pStyle w:val="ActHead5"/>
      </w:pPr>
      <w:bookmarkStart w:id="34" w:name="_Toc375230872"/>
      <w:r w:rsidRPr="00606EB5">
        <w:rPr>
          <w:rStyle w:val="CharSectno"/>
        </w:rPr>
        <w:t>21</w:t>
      </w:r>
      <w:r w:rsidRPr="00606EB5">
        <w:t xml:space="preserve">  Contents of intergenerational report</w:t>
      </w:r>
      <w:bookmarkEnd w:id="34"/>
    </w:p>
    <w:p w:rsidR="00C730C9" w:rsidRPr="00606EB5" w:rsidRDefault="00C730C9">
      <w:pPr>
        <w:pStyle w:val="subsection"/>
      </w:pPr>
      <w:r w:rsidRPr="00606EB5">
        <w:tab/>
      </w:r>
      <w:r w:rsidRPr="00606EB5">
        <w:tab/>
        <w:t>An intergenerational report is to assess the long term sustainability of current Government</w:t>
      </w:r>
      <w:r w:rsidRPr="00606EB5">
        <w:rPr>
          <w:sz w:val="20"/>
        </w:rPr>
        <w:t xml:space="preserve"> </w:t>
      </w:r>
      <w:r w:rsidRPr="00606EB5">
        <w:t>policies over the 40 years following the release of the report, including by taking account of the financial implications of demographic change.</w:t>
      </w:r>
    </w:p>
    <w:p w:rsidR="00C730C9" w:rsidRPr="00606EB5" w:rsidRDefault="00C730C9" w:rsidP="00F00FBC">
      <w:pPr>
        <w:pStyle w:val="ActHead2"/>
        <w:pageBreakBefore/>
      </w:pPr>
      <w:bookmarkStart w:id="35" w:name="_Toc375230873"/>
      <w:r w:rsidRPr="00606EB5">
        <w:rPr>
          <w:rStyle w:val="CharPartNo"/>
        </w:rPr>
        <w:t>Part</w:t>
      </w:r>
      <w:r w:rsidR="00606EB5" w:rsidRPr="00606EB5">
        <w:rPr>
          <w:rStyle w:val="CharPartNo"/>
        </w:rPr>
        <w:t> </w:t>
      </w:r>
      <w:r w:rsidRPr="00606EB5">
        <w:rPr>
          <w:rStyle w:val="CharPartNo"/>
        </w:rPr>
        <w:t>7</w:t>
      </w:r>
      <w:r w:rsidRPr="00606EB5">
        <w:t>—</w:t>
      </w:r>
      <w:r w:rsidRPr="00606EB5">
        <w:rPr>
          <w:rStyle w:val="CharPartText"/>
        </w:rPr>
        <w:t>Pre</w:t>
      </w:r>
      <w:r w:rsidR="00606EB5" w:rsidRPr="00606EB5">
        <w:rPr>
          <w:rStyle w:val="CharPartText"/>
        </w:rPr>
        <w:noBreakHyphen/>
      </w:r>
      <w:r w:rsidRPr="00606EB5">
        <w:rPr>
          <w:rStyle w:val="CharPartText"/>
        </w:rPr>
        <w:t>election economic and fiscal outlook report</w:t>
      </w:r>
      <w:bookmarkEnd w:id="35"/>
    </w:p>
    <w:p w:rsidR="00C730C9" w:rsidRPr="00606EB5" w:rsidRDefault="00F074B3">
      <w:pPr>
        <w:pStyle w:val="Header"/>
      </w:pPr>
      <w:r w:rsidRPr="00606EB5">
        <w:rPr>
          <w:rStyle w:val="CharDivNo"/>
        </w:rPr>
        <w:t xml:space="preserve"> </w:t>
      </w:r>
      <w:r w:rsidRPr="00606EB5">
        <w:rPr>
          <w:rStyle w:val="CharDivText"/>
        </w:rPr>
        <w:t xml:space="preserve"> </w:t>
      </w:r>
    </w:p>
    <w:p w:rsidR="00C730C9" w:rsidRPr="00606EB5" w:rsidRDefault="00C730C9" w:rsidP="00C730C9">
      <w:pPr>
        <w:pStyle w:val="ActHead5"/>
      </w:pPr>
      <w:bookmarkStart w:id="36" w:name="_Toc375230874"/>
      <w:r w:rsidRPr="00606EB5">
        <w:rPr>
          <w:rStyle w:val="CharSectno"/>
        </w:rPr>
        <w:t>22</w:t>
      </w:r>
      <w:r w:rsidRPr="00606EB5">
        <w:t xml:space="preserve">  Public release of pre</w:t>
      </w:r>
      <w:r w:rsidR="00606EB5">
        <w:noBreakHyphen/>
      </w:r>
      <w:r w:rsidRPr="00606EB5">
        <w:t>election economic and fiscal outlook report</w:t>
      </w:r>
      <w:bookmarkEnd w:id="36"/>
    </w:p>
    <w:p w:rsidR="00C730C9" w:rsidRPr="00606EB5" w:rsidRDefault="00C730C9">
      <w:pPr>
        <w:pStyle w:val="subsection"/>
      </w:pPr>
      <w:r w:rsidRPr="00606EB5">
        <w:tab/>
      </w:r>
      <w:r w:rsidRPr="00606EB5">
        <w:tab/>
        <w:t>The responsible Secretaries are, jointly, to publicly release a pre</w:t>
      </w:r>
      <w:r w:rsidR="00606EB5">
        <w:noBreakHyphen/>
      </w:r>
      <w:r w:rsidRPr="00606EB5">
        <w:t>election economic and fiscal outlook report within 10 days of the issue of the writ for a general election.</w:t>
      </w:r>
    </w:p>
    <w:p w:rsidR="00C730C9" w:rsidRPr="00606EB5" w:rsidRDefault="00C730C9" w:rsidP="00C730C9">
      <w:pPr>
        <w:pStyle w:val="ActHead5"/>
      </w:pPr>
      <w:bookmarkStart w:id="37" w:name="_Toc375230875"/>
      <w:r w:rsidRPr="00606EB5">
        <w:rPr>
          <w:rStyle w:val="CharSectno"/>
        </w:rPr>
        <w:t>23</w:t>
      </w:r>
      <w:r w:rsidRPr="00606EB5">
        <w:t xml:space="preserve">  Purpose of pre</w:t>
      </w:r>
      <w:r w:rsidR="00606EB5">
        <w:noBreakHyphen/>
      </w:r>
      <w:r w:rsidRPr="00606EB5">
        <w:t>election economic and fiscal outlook reports</w:t>
      </w:r>
      <w:bookmarkEnd w:id="37"/>
    </w:p>
    <w:p w:rsidR="00C730C9" w:rsidRPr="00606EB5" w:rsidRDefault="00C730C9">
      <w:pPr>
        <w:pStyle w:val="subsection"/>
      </w:pPr>
      <w:r w:rsidRPr="00606EB5">
        <w:tab/>
      </w:r>
      <w:r w:rsidRPr="00606EB5">
        <w:tab/>
        <w:t>The purpose of pre</w:t>
      </w:r>
      <w:r w:rsidR="00606EB5">
        <w:noBreakHyphen/>
      </w:r>
      <w:r w:rsidRPr="00606EB5">
        <w:t>election economic and fiscal outlook reports is to provide updated information on the economic and fiscal outlook.</w:t>
      </w:r>
    </w:p>
    <w:p w:rsidR="00C730C9" w:rsidRPr="00606EB5" w:rsidRDefault="00C730C9" w:rsidP="00C730C9">
      <w:pPr>
        <w:pStyle w:val="ActHead5"/>
      </w:pPr>
      <w:bookmarkStart w:id="38" w:name="_Toc375230876"/>
      <w:r w:rsidRPr="00606EB5">
        <w:rPr>
          <w:rStyle w:val="CharSectno"/>
        </w:rPr>
        <w:t>24</w:t>
      </w:r>
      <w:r w:rsidRPr="00606EB5">
        <w:t xml:space="preserve">  Contents of pre</w:t>
      </w:r>
      <w:r w:rsidR="00606EB5">
        <w:noBreakHyphen/>
      </w:r>
      <w:r w:rsidRPr="00606EB5">
        <w:t>election economic and fiscal outlook report—economic and fiscal information</w:t>
      </w:r>
      <w:bookmarkEnd w:id="38"/>
    </w:p>
    <w:p w:rsidR="00C730C9" w:rsidRPr="00606EB5" w:rsidRDefault="00C730C9">
      <w:pPr>
        <w:pStyle w:val="subsection"/>
      </w:pPr>
      <w:r w:rsidRPr="00606EB5">
        <w:tab/>
        <w:t>(1)</w:t>
      </w:r>
      <w:r w:rsidRPr="00606EB5">
        <w:tab/>
        <w:t>A pre</w:t>
      </w:r>
      <w:r w:rsidR="00606EB5">
        <w:noBreakHyphen/>
      </w:r>
      <w:r w:rsidRPr="00606EB5">
        <w:t>election economic and fiscal outlook report is to contain the following information:</w:t>
      </w:r>
    </w:p>
    <w:p w:rsidR="00C730C9" w:rsidRPr="00606EB5" w:rsidRDefault="00C730C9">
      <w:pPr>
        <w:pStyle w:val="paragraph"/>
      </w:pPr>
      <w:r w:rsidRPr="00606EB5">
        <w:tab/>
        <w:t>(a)</w:t>
      </w:r>
      <w:r w:rsidRPr="00606EB5">
        <w:tab/>
        <w:t>updated Commonwealth budget sector and Commonwealth general government sector fiscal estimates for the current financial year and the following 3 financial</w:t>
      </w:r>
      <w:r w:rsidRPr="00606EB5">
        <w:rPr>
          <w:i/>
        </w:rPr>
        <w:t xml:space="preserve"> </w:t>
      </w:r>
      <w:r w:rsidRPr="00606EB5">
        <w:t>years;</w:t>
      </w:r>
    </w:p>
    <w:p w:rsidR="00C730C9" w:rsidRPr="00606EB5" w:rsidRDefault="00C730C9">
      <w:pPr>
        <w:pStyle w:val="paragraph"/>
      </w:pPr>
      <w:r w:rsidRPr="00606EB5">
        <w:tab/>
        <w:t>(b)</w:t>
      </w:r>
      <w:r w:rsidRPr="00606EB5">
        <w:tab/>
        <w:t>the economic and other assumptions for the current financial year and the following 3 financial</w:t>
      </w:r>
      <w:r w:rsidRPr="00606EB5">
        <w:rPr>
          <w:i/>
        </w:rPr>
        <w:t xml:space="preserve"> </w:t>
      </w:r>
      <w:r w:rsidRPr="00606EB5">
        <w:t>years that have been used in preparing those updated fiscal estimates;</w:t>
      </w:r>
    </w:p>
    <w:p w:rsidR="00C730C9" w:rsidRPr="00606EB5" w:rsidRDefault="00C730C9">
      <w:pPr>
        <w:pStyle w:val="paragraph"/>
      </w:pPr>
      <w:r w:rsidRPr="00606EB5">
        <w:tab/>
        <w:t>(c)</w:t>
      </w:r>
      <w:r w:rsidRPr="00606EB5">
        <w:tab/>
        <w:t>discussion as to the sensitivity of those updated fiscal estimates to changes in those economic and other assumptions;</w:t>
      </w:r>
    </w:p>
    <w:p w:rsidR="00C730C9" w:rsidRPr="00606EB5" w:rsidRDefault="00C730C9">
      <w:pPr>
        <w:pStyle w:val="paragraph"/>
      </w:pPr>
      <w:r w:rsidRPr="00606EB5">
        <w:tab/>
        <w:t>(d)</w:t>
      </w:r>
      <w:r w:rsidRPr="00606EB5">
        <w:tab/>
        <w:t>an updated statement of the risks, quantified where feasible, that may have a material effect on the fiscal outlook, including:</w:t>
      </w:r>
    </w:p>
    <w:p w:rsidR="00C730C9" w:rsidRPr="00606EB5" w:rsidRDefault="00C730C9">
      <w:pPr>
        <w:pStyle w:val="paragraphsub"/>
      </w:pPr>
      <w:r w:rsidRPr="00606EB5">
        <w:tab/>
        <w:t>(i)</w:t>
      </w:r>
      <w:r w:rsidRPr="00606EB5">
        <w:tab/>
        <w:t>contingent liabilities; and</w:t>
      </w:r>
    </w:p>
    <w:p w:rsidR="00C730C9" w:rsidRPr="00606EB5" w:rsidRDefault="00C730C9">
      <w:pPr>
        <w:pStyle w:val="paragraphsub"/>
      </w:pPr>
      <w:r w:rsidRPr="00606EB5">
        <w:tab/>
        <w:t>(ii)</w:t>
      </w:r>
      <w:r w:rsidRPr="00606EB5">
        <w:tab/>
        <w:t>publicly announced Government commitments that are not yet included in the fiscal</w:t>
      </w:r>
      <w:r w:rsidRPr="00606EB5">
        <w:rPr>
          <w:i/>
        </w:rPr>
        <w:t xml:space="preserve"> </w:t>
      </w:r>
      <w:r w:rsidRPr="00606EB5">
        <w:t xml:space="preserve">estimates referred to in </w:t>
      </w:r>
      <w:r w:rsidR="00606EB5">
        <w:t>paragraph (</w:t>
      </w:r>
      <w:r w:rsidRPr="00606EB5">
        <w:t>a); and</w:t>
      </w:r>
    </w:p>
    <w:p w:rsidR="00C730C9" w:rsidRPr="00606EB5" w:rsidRDefault="00C730C9">
      <w:pPr>
        <w:pStyle w:val="paragraphsub"/>
      </w:pPr>
      <w:r w:rsidRPr="00606EB5">
        <w:tab/>
        <w:t>(iii)</w:t>
      </w:r>
      <w:r w:rsidRPr="00606EB5">
        <w:tab/>
        <w:t>Government negotiations that have yet to be finalise</w:t>
      </w:r>
      <w:r w:rsidRPr="00606EB5">
        <w:t>d</w:t>
      </w:r>
      <w:r w:rsidR="00AA301E" w:rsidRPr="00606EB5">
        <w:t>;</w:t>
      </w:r>
    </w:p>
    <w:p w:rsidR="00AA301E" w:rsidRPr="00606EB5" w:rsidRDefault="00AA301E" w:rsidP="00AA301E">
      <w:pPr>
        <w:pStyle w:val="paragraph"/>
      </w:pPr>
      <w:r w:rsidRPr="00606EB5">
        <w:tab/>
        <w:t>(e)</w:t>
      </w:r>
      <w:r w:rsidRPr="00606EB5">
        <w:tab/>
        <w:t>a debt statement.</w:t>
      </w:r>
    </w:p>
    <w:p w:rsidR="00C730C9" w:rsidRPr="00606EB5" w:rsidRDefault="00C730C9">
      <w:pPr>
        <w:pStyle w:val="subsection"/>
      </w:pPr>
      <w:r w:rsidRPr="00606EB5">
        <w:tab/>
        <w:t>(2)</w:t>
      </w:r>
      <w:r w:rsidRPr="00606EB5">
        <w:tab/>
        <w:t>The information in the report is to take into account, to the fullest extent possible, all Government decisions, and all other circumstances, that:</w:t>
      </w:r>
    </w:p>
    <w:p w:rsidR="00C730C9" w:rsidRPr="00606EB5" w:rsidRDefault="00C730C9">
      <w:pPr>
        <w:pStyle w:val="paragraph"/>
      </w:pPr>
      <w:r w:rsidRPr="00606EB5">
        <w:tab/>
        <w:t>(a)</w:t>
      </w:r>
      <w:r w:rsidRPr="00606EB5">
        <w:tab/>
        <w:t>may have a material effect on the fiscal and economic outlook; and</w:t>
      </w:r>
    </w:p>
    <w:p w:rsidR="00C730C9" w:rsidRPr="00606EB5" w:rsidRDefault="00C730C9">
      <w:pPr>
        <w:pStyle w:val="paragraph"/>
      </w:pPr>
      <w:r w:rsidRPr="00606EB5">
        <w:tab/>
        <w:t>(b)</w:t>
      </w:r>
      <w:r w:rsidRPr="00606EB5">
        <w:tab/>
        <w:t>were made, or were in existence, before the issue of the writ for the general election.</w:t>
      </w:r>
    </w:p>
    <w:p w:rsidR="00C730C9" w:rsidRPr="00606EB5" w:rsidRDefault="00C730C9">
      <w:pPr>
        <w:pStyle w:val="subsection"/>
      </w:pPr>
      <w:r w:rsidRPr="00606EB5">
        <w:tab/>
        <w:t>(3)</w:t>
      </w:r>
      <w:r w:rsidRPr="00606EB5">
        <w:tab/>
        <w:t>The report is to:</w:t>
      </w:r>
    </w:p>
    <w:p w:rsidR="00C730C9" w:rsidRPr="00606EB5" w:rsidRDefault="00C730C9">
      <w:pPr>
        <w:pStyle w:val="paragraph"/>
      </w:pPr>
      <w:r w:rsidRPr="00606EB5">
        <w:tab/>
        <w:t>(a)</w:t>
      </w:r>
      <w:r w:rsidRPr="00606EB5">
        <w:tab/>
        <w:t>be based on external reporting standards; and</w:t>
      </w:r>
    </w:p>
    <w:p w:rsidR="00C730C9" w:rsidRPr="00606EB5" w:rsidRDefault="00C730C9">
      <w:pPr>
        <w:pStyle w:val="paragraph"/>
      </w:pPr>
      <w:r w:rsidRPr="00606EB5">
        <w:tab/>
        <w:t>(b)</w:t>
      </w:r>
      <w:r w:rsidRPr="00606EB5">
        <w:tab/>
        <w:t>identify, in general terms, the external reporting standards on which it is based and any ways in which the report departs from those standards.</w:t>
      </w:r>
    </w:p>
    <w:p w:rsidR="00C730C9" w:rsidRPr="00606EB5" w:rsidRDefault="00C730C9">
      <w:pPr>
        <w:pStyle w:val="subsection"/>
      </w:pPr>
      <w:r w:rsidRPr="00606EB5">
        <w:tab/>
        <w:t>(4)</w:t>
      </w:r>
      <w:r w:rsidRPr="00606EB5">
        <w:tab/>
        <w:t>If particular information required to be included in the report is unchanged from information set out in full in an earlier budget economic and fiscal outlook report or mid</w:t>
      </w:r>
      <w:r w:rsidR="00606EB5">
        <w:noBreakHyphen/>
      </w:r>
      <w:r w:rsidRPr="00606EB5">
        <w:t>year economic and fiscal outlook report, the report may instead summarise the information and state that it is unchanged from what was set out in the earlier report.</w:t>
      </w:r>
    </w:p>
    <w:p w:rsidR="00C730C9" w:rsidRPr="00606EB5" w:rsidRDefault="00C730C9">
      <w:pPr>
        <w:pStyle w:val="subsection"/>
      </w:pPr>
      <w:r w:rsidRPr="00606EB5">
        <w:tab/>
        <w:t>(5)</w:t>
      </w:r>
      <w:r w:rsidRPr="00606EB5">
        <w:tab/>
        <w:t>The report does not have to include information that the responsible Secretaries consider should not be included because:</w:t>
      </w:r>
    </w:p>
    <w:p w:rsidR="00C730C9" w:rsidRPr="00606EB5" w:rsidRDefault="00C730C9">
      <w:pPr>
        <w:pStyle w:val="paragraph"/>
      </w:pPr>
      <w:r w:rsidRPr="00606EB5">
        <w:tab/>
        <w:t>(a)</w:t>
      </w:r>
      <w:r w:rsidRPr="00606EB5">
        <w:tab/>
        <w:t>it is confidential commercial information; or</w:t>
      </w:r>
    </w:p>
    <w:p w:rsidR="00C730C9" w:rsidRPr="00606EB5" w:rsidRDefault="00C730C9">
      <w:pPr>
        <w:pStyle w:val="paragraph"/>
      </w:pPr>
      <w:r w:rsidRPr="00606EB5">
        <w:tab/>
        <w:t>(b)</w:t>
      </w:r>
      <w:r w:rsidRPr="00606EB5">
        <w:tab/>
        <w:t>its disclosure in the report could prejudice national security.</w:t>
      </w:r>
    </w:p>
    <w:p w:rsidR="00C730C9" w:rsidRPr="00606EB5" w:rsidRDefault="00C730C9" w:rsidP="00C730C9">
      <w:pPr>
        <w:pStyle w:val="ActHead5"/>
      </w:pPr>
      <w:bookmarkStart w:id="39" w:name="_Toc375230877"/>
      <w:r w:rsidRPr="00606EB5">
        <w:rPr>
          <w:rStyle w:val="CharSectno"/>
        </w:rPr>
        <w:t>25</w:t>
      </w:r>
      <w:r w:rsidRPr="00606EB5">
        <w:t xml:space="preserve">  Contents of pre</w:t>
      </w:r>
      <w:r w:rsidR="00606EB5">
        <w:noBreakHyphen/>
      </w:r>
      <w:r w:rsidRPr="00606EB5">
        <w:t>election economic and fiscal outlook report—statements by responsible Ministers and responsible Secretaries</w:t>
      </w:r>
      <w:bookmarkEnd w:id="39"/>
    </w:p>
    <w:p w:rsidR="00C730C9" w:rsidRPr="00606EB5" w:rsidRDefault="00C730C9">
      <w:pPr>
        <w:pStyle w:val="subsection"/>
      </w:pPr>
      <w:r w:rsidRPr="00606EB5">
        <w:tab/>
      </w:r>
      <w:r w:rsidRPr="00606EB5">
        <w:tab/>
        <w:t>A pre</w:t>
      </w:r>
      <w:r w:rsidR="00606EB5">
        <w:noBreakHyphen/>
      </w:r>
      <w:r w:rsidRPr="00606EB5">
        <w:t>election economic and fiscal outlook report is to contain the following signed statements:</w:t>
      </w:r>
    </w:p>
    <w:p w:rsidR="00C730C9" w:rsidRPr="00606EB5" w:rsidRDefault="00C730C9">
      <w:pPr>
        <w:pStyle w:val="paragraph"/>
      </w:pPr>
      <w:r w:rsidRPr="00606EB5">
        <w:tab/>
        <w:t>(a)</w:t>
      </w:r>
      <w:r w:rsidRPr="00606EB5">
        <w:tab/>
        <w:t>a statement, signed by the responsible Ministers, to the effect that the disclosure requirements of clause</w:t>
      </w:r>
      <w:r w:rsidR="00606EB5">
        <w:t> </w:t>
      </w:r>
      <w:r w:rsidRPr="00606EB5">
        <w:t>27 have been complied with;</w:t>
      </w:r>
    </w:p>
    <w:p w:rsidR="00C730C9" w:rsidRPr="00606EB5" w:rsidRDefault="00C730C9">
      <w:pPr>
        <w:pStyle w:val="paragraph"/>
      </w:pPr>
      <w:r w:rsidRPr="00606EB5">
        <w:tab/>
        <w:t>(b)</w:t>
      </w:r>
      <w:r w:rsidRPr="00606EB5">
        <w:tab/>
        <w:t xml:space="preserve">a statement signed by the </w:t>
      </w:r>
      <w:r w:rsidR="009F1DD9" w:rsidRPr="00606EB5">
        <w:t>Secretary of</w:t>
      </w:r>
      <w:r w:rsidRPr="00606EB5">
        <w:t xml:space="preserve"> the Department of the Treasury to the effect that, to the fullest extent possible, the information in the report for which the Secretary is responsible:</w:t>
      </w:r>
    </w:p>
    <w:p w:rsidR="00C730C9" w:rsidRPr="00606EB5" w:rsidRDefault="00C730C9">
      <w:pPr>
        <w:pStyle w:val="paragraphsub"/>
      </w:pPr>
      <w:r w:rsidRPr="00606EB5">
        <w:tab/>
        <w:t>(i)</w:t>
      </w:r>
      <w:r w:rsidRPr="00606EB5">
        <w:tab/>
        <w:t>reflects the best professional judgment of officers of that Department; and</w:t>
      </w:r>
    </w:p>
    <w:p w:rsidR="00C730C9" w:rsidRPr="00606EB5" w:rsidRDefault="00C730C9">
      <w:pPr>
        <w:pStyle w:val="paragraphsub"/>
      </w:pPr>
      <w:r w:rsidRPr="00606EB5">
        <w:tab/>
        <w:t>(ii)</w:t>
      </w:r>
      <w:r w:rsidRPr="00606EB5">
        <w:tab/>
        <w:t>takes into account all economic and fiscal information available; and</w:t>
      </w:r>
    </w:p>
    <w:p w:rsidR="00C730C9" w:rsidRPr="00606EB5" w:rsidRDefault="00C730C9">
      <w:pPr>
        <w:pStyle w:val="paragraphsub"/>
      </w:pPr>
      <w:r w:rsidRPr="00606EB5">
        <w:tab/>
        <w:t>(iii)</w:t>
      </w:r>
      <w:r w:rsidRPr="00606EB5">
        <w:tab/>
        <w:t>incorporates the fiscal implications of Government decisions and circumstances disclosed by the responsible Ministers;</w:t>
      </w:r>
    </w:p>
    <w:p w:rsidR="00C730C9" w:rsidRPr="00606EB5" w:rsidRDefault="00C730C9">
      <w:pPr>
        <w:pStyle w:val="paragraph"/>
      </w:pPr>
      <w:r w:rsidRPr="00606EB5">
        <w:tab/>
        <w:t>(c)</w:t>
      </w:r>
      <w:r w:rsidRPr="00606EB5">
        <w:tab/>
        <w:t xml:space="preserve">a statement signed by the </w:t>
      </w:r>
      <w:r w:rsidR="009F1DD9" w:rsidRPr="00606EB5">
        <w:t>Secretary of</w:t>
      </w:r>
      <w:r w:rsidRPr="00606EB5">
        <w:t xml:space="preserve"> the Department of Finance to the effect that, to the fullest extent possible, the information in the report for which the Secretary is responsible:</w:t>
      </w:r>
    </w:p>
    <w:p w:rsidR="00C730C9" w:rsidRPr="00606EB5" w:rsidRDefault="00C730C9">
      <w:pPr>
        <w:pStyle w:val="paragraphsub"/>
      </w:pPr>
      <w:r w:rsidRPr="00606EB5">
        <w:tab/>
        <w:t>(i)</w:t>
      </w:r>
      <w:r w:rsidRPr="00606EB5">
        <w:tab/>
        <w:t>reflects the best professional judgment of officers of that Department; and</w:t>
      </w:r>
    </w:p>
    <w:p w:rsidR="00C730C9" w:rsidRPr="00606EB5" w:rsidRDefault="00C730C9">
      <w:pPr>
        <w:pStyle w:val="paragraphsub"/>
      </w:pPr>
      <w:r w:rsidRPr="00606EB5">
        <w:tab/>
        <w:t>(ii)</w:t>
      </w:r>
      <w:r w:rsidRPr="00606EB5">
        <w:tab/>
        <w:t>takes into account all economic information provided by the Department of the Treasury and all fiscal information available; and</w:t>
      </w:r>
    </w:p>
    <w:p w:rsidR="00C730C9" w:rsidRPr="00606EB5" w:rsidRDefault="00C730C9">
      <w:pPr>
        <w:pStyle w:val="paragraphsub"/>
      </w:pPr>
      <w:r w:rsidRPr="00606EB5">
        <w:tab/>
        <w:t>(iii)</w:t>
      </w:r>
      <w:r w:rsidRPr="00606EB5">
        <w:tab/>
        <w:t>incorporates the fiscal implications of Government decisions and circumstances disclosed by the responsible Ministers.</w:t>
      </w:r>
    </w:p>
    <w:p w:rsidR="00C730C9" w:rsidRPr="00606EB5" w:rsidRDefault="00C730C9" w:rsidP="00C730C9">
      <w:pPr>
        <w:pStyle w:val="ActHead5"/>
      </w:pPr>
      <w:bookmarkStart w:id="40" w:name="_Toc375230878"/>
      <w:r w:rsidRPr="00606EB5">
        <w:rPr>
          <w:rStyle w:val="CharSectno"/>
        </w:rPr>
        <w:t>26</w:t>
      </w:r>
      <w:r w:rsidRPr="00606EB5">
        <w:t xml:space="preserve">  Division of responsibility between responsible Secretaries</w:t>
      </w:r>
      <w:bookmarkEnd w:id="40"/>
    </w:p>
    <w:p w:rsidR="00C730C9" w:rsidRPr="00606EB5" w:rsidRDefault="00C730C9">
      <w:pPr>
        <w:pStyle w:val="subsection"/>
      </w:pPr>
      <w:r w:rsidRPr="00606EB5">
        <w:tab/>
      </w:r>
      <w:r w:rsidRPr="00606EB5">
        <w:tab/>
        <w:t>In preparing a pre</w:t>
      </w:r>
      <w:r w:rsidR="00606EB5">
        <w:noBreakHyphen/>
      </w:r>
      <w:r w:rsidRPr="00606EB5">
        <w:t>election fiscal and economic outlook report:</w:t>
      </w:r>
    </w:p>
    <w:p w:rsidR="00C730C9" w:rsidRPr="00606EB5" w:rsidRDefault="00C730C9">
      <w:pPr>
        <w:pStyle w:val="paragraph"/>
      </w:pPr>
      <w:r w:rsidRPr="00606EB5">
        <w:tab/>
        <w:t>(a)</w:t>
      </w:r>
      <w:r w:rsidRPr="00606EB5">
        <w:tab/>
        <w:t xml:space="preserve">the </w:t>
      </w:r>
      <w:r w:rsidR="009F1DD9" w:rsidRPr="00606EB5">
        <w:t>Secretary of</w:t>
      </w:r>
      <w:r w:rsidRPr="00606EB5">
        <w:t xml:space="preserve"> the Department of the Treasury is responsible for:</w:t>
      </w:r>
    </w:p>
    <w:p w:rsidR="00C730C9" w:rsidRPr="00606EB5" w:rsidRDefault="00C730C9">
      <w:pPr>
        <w:pStyle w:val="paragraphsub"/>
      </w:pPr>
      <w:r w:rsidRPr="00606EB5">
        <w:tab/>
        <w:t>(i)</w:t>
      </w:r>
      <w:r w:rsidRPr="00606EB5">
        <w:tab/>
      </w:r>
      <w:r w:rsidR="009F1DD9" w:rsidRPr="00606EB5">
        <w:t xml:space="preserve">tax </w:t>
      </w:r>
      <w:r w:rsidRPr="00606EB5">
        <w:t>revenue estimates included in the fiscal estimates required by paragraph</w:t>
      </w:r>
      <w:r w:rsidR="00606EB5">
        <w:t> </w:t>
      </w:r>
      <w:r w:rsidRPr="00606EB5">
        <w:t>24(1)(a); and</w:t>
      </w:r>
    </w:p>
    <w:p w:rsidR="00C730C9" w:rsidRPr="00606EB5" w:rsidRDefault="00C730C9">
      <w:pPr>
        <w:pStyle w:val="paragraphsub"/>
      </w:pPr>
      <w:r w:rsidRPr="00606EB5">
        <w:tab/>
        <w:t>(ii)</w:t>
      </w:r>
      <w:r w:rsidRPr="00606EB5">
        <w:tab/>
        <w:t>the information required by paragraph</w:t>
      </w:r>
      <w:r w:rsidR="00606EB5">
        <w:t> </w:t>
      </w:r>
      <w:r w:rsidRPr="00606EB5">
        <w:t>24(1)(b); and</w:t>
      </w:r>
    </w:p>
    <w:p w:rsidR="00C730C9" w:rsidRPr="00606EB5" w:rsidRDefault="00C730C9">
      <w:pPr>
        <w:pStyle w:val="paragraphsub"/>
      </w:pPr>
      <w:r w:rsidRPr="00606EB5">
        <w:tab/>
        <w:t>(iii)</w:t>
      </w:r>
      <w:r w:rsidRPr="00606EB5">
        <w:tab/>
        <w:t>the information required by paragraph</w:t>
      </w:r>
      <w:r w:rsidR="00606EB5">
        <w:t> </w:t>
      </w:r>
      <w:r w:rsidRPr="00606EB5">
        <w:t xml:space="preserve">24(1)(c), so far as it relates to the </w:t>
      </w:r>
      <w:r w:rsidR="009F1DD9" w:rsidRPr="00606EB5">
        <w:t xml:space="preserve">tax </w:t>
      </w:r>
      <w:r w:rsidRPr="00606EB5">
        <w:t>revenue estimates; and</w:t>
      </w:r>
    </w:p>
    <w:p w:rsidR="00C730C9" w:rsidRPr="00606EB5" w:rsidRDefault="00C730C9">
      <w:pPr>
        <w:pStyle w:val="paragraphsub"/>
      </w:pPr>
      <w:r w:rsidRPr="00606EB5">
        <w:tab/>
        <w:t>(iv)</w:t>
      </w:r>
      <w:r w:rsidRPr="00606EB5">
        <w:tab/>
        <w:t>the information required by paragraph</w:t>
      </w:r>
      <w:r w:rsidR="00606EB5">
        <w:t> </w:t>
      </w:r>
      <w:r w:rsidRPr="00606EB5">
        <w:t>24(1)(d)</w:t>
      </w:r>
      <w:r w:rsidR="00B32BAB" w:rsidRPr="00606EB5">
        <w:t>, so far as it relates to risks to tax revenue or tax expenditure</w:t>
      </w:r>
      <w:r w:rsidRPr="00606EB5">
        <w:t>; and</w:t>
      </w:r>
    </w:p>
    <w:p w:rsidR="00FF46EA" w:rsidRPr="00606EB5" w:rsidRDefault="00FF46EA" w:rsidP="00FF46EA">
      <w:pPr>
        <w:pStyle w:val="paragraphsub"/>
      </w:pPr>
      <w:r w:rsidRPr="00606EB5">
        <w:tab/>
        <w:t>(v)</w:t>
      </w:r>
      <w:r w:rsidRPr="00606EB5">
        <w:tab/>
        <w:t>the information required by paragraph</w:t>
      </w:r>
      <w:r w:rsidR="00606EB5">
        <w:t> </w:t>
      </w:r>
      <w:r w:rsidRPr="00606EB5">
        <w:t>24(1)(e); and</w:t>
      </w:r>
    </w:p>
    <w:p w:rsidR="00C730C9" w:rsidRPr="00606EB5" w:rsidRDefault="00C730C9">
      <w:pPr>
        <w:pStyle w:val="paragraph"/>
      </w:pPr>
      <w:r w:rsidRPr="00606EB5">
        <w:tab/>
        <w:t>(b)</w:t>
      </w:r>
      <w:r w:rsidRPr="00606EB5">
        <w:tab/>
        <w:t xml:space="preserve">the </w:t>
      </w:r>
      <w:r w:rsidR="009F1DD9" w:rsidRPr="00606EB5">
        <w:t>Secretary of</w:t>
      </w:r>
      <w:r w:rsidRPr="00606EB5">
        <w:t xml:space="preserve"> the Department of Finance is responsible for:</w:t>
      </w:r>
    </w:p>
    <w:p w:rsidR="00C730C9" w:rsidRPr="00606EB5" w:rsidRDefault="00C730C9">
      <w:pPr>
        <w:pStyle w:val="paragraphsub"/>
      </w:pPr>
      <w:r w:rsidRPr="00606EB5">
        <w:tab/>
        <w:t>(i)</w:t>
      </w:r>
      <w:r w:rsidRPr="00606EB5">
        <w:tab/>
        <w:t>outlays or expenses estimates</w:t>
      </w:r>
      <w:r w:rsidR="00B32BAB" w:rsidRPr="00606EB5">
        <w:t>, and revenue estimates (other than tax revenue estimates),</w:t>
      </w:r>
      <w:r w:rsidRPr="00606EB5">
        <w:t xml:space="preserve"> included in the fiscal estimates required by paragraph</w:t>
      </w:r>
      <w:r w:rsidR="00606EB5">
        <w:t> </w:t>
      </w:r>
      <w:r w:rsidRPr="00606EB5">
        <w:t>24(1)(a); and</w:t>
      </w:r>
    </w:p>
    <w:p w:rsidR="00C730C9" w:rsidRPr="00606EB5" w:rsidRDefault="00C730C9">
      <w:pPr>
        <w:pStyle w:val="paragraphsub"/>
      </w:pPr>
      <w:r w:rsidRPr="00606EB5">
        <w:tab/>
        <w:t>(ii)</w:t>
      </w:r>
      <w:r w:rsidRPr="00606EB5">
        <w:tab/>
        <w:t>the information required by paragraph</w:t>
      </w:r>
      <w:r w:rsidR="00606EB5">
        <w:t> </w:t>
      </w:r>
      <w:r w:rsidRPr="00606EB5">
        <w:t>24(1)(c), so far as it relates to the outlays or expenses estimates</w:t>
      </w:r>
      <w:r w:rsidR="00A82AB5" w:rsidRPr="00606EB5">
        <w:t xml:space="preserve">, or revenue estimates (other than tax revenue estimates), referred to in </w:t>
      </w:r>
      <w:r w:rsidR="00606EB5">
        <w:t>subparagraph (</w:t>
      </w:r>
      <w:r w:rsidR="00A82AB5" w:rsidRPr="00606EB5">
        <w:t>i)</w:t>
      </w:r>
      <w:r w:rsidRPr="00606EB5">
        <w:t>; and</w:t>
      </w:r>
    </w:p>
    <w:p w:rsidR="00A82AB5" w:rsidRPr="00606EB5" w:rsidRDefault="00A82AB5" w:rsidP="00A82AB5">
      <w:pPr>
        <w:pStyle w:val="paragraphsub"/>
      </w:pPr>
      <w:r w:rsidRPr="00606EB5">
        <w:tab/>
        <w:t>(iii)</w:t>
      </w:r>
      <w:r w:rsidRPr="00606EB5">
        <w:tab/>
        <w:t>the information required by paragraph</w:t>
      </w:r>
      <w:r w:rsidR="00606EB5">
        <w:t> </w:t>
      </w:r>
      <w:r w:rsidRPr="00606EB5">
        <w:t>24(1)(d), so far as it relates to risks to outlays or expenses, or revenue (other than tax revenue).</w:t>
      </w:r>
    </w:p>
    <w:p w:rsidR="00C730C9" w:rsidRPr="00606EB5" w:rsidRDefault="00C730C9" w:rsidP="00C730C9">
      <w:pPr>
        <w:pStyle w:val="ActHead5"/>
      </w:pPr>
      <w:bookmarkStart w:id="41" w:name="_Toc375230879"/>
      <w:r w:rsidRPr="00606EB5">
        <w:rPr>
          <w:rStyle w:val="CharSectno"/>
        </w:rPr>
        <w:t>27</w:t>
      </w:r>
      <w:r w:rsidRPr="00606EB5">
        <w:t xml:space="preserve">  Responsible Minister to provide information to help prepare report</w:t>
      </w:r>
      <w:bookmarkEnd w:id="41"/>
    </w:p>
    <w:p w:rsidR="00C730C9" w:rsidRPr="00606EB5" w:rsidRDefault="00C730C9">
      <w:pPr>
        <w:pStyle w:val="subsection"/>
      </w:pPr>
      <w:r w:rsidRPr="00606EB5">
        <w:tab/>
        <w:t>(1)</w:t>
      </w:r>
      <w:r w:rsidRPr="00606EB5">
        <w:tab/>
        <w:t>To help the responsible Secretaries to prepare a pre</w:t>
      </w:r>
      <w:r w:rsidR="00606EB5">
        <w:noBreakHyphen/>
      </w:r>
      <w:r w:rsidRPr="00606EB5">
        <w:t>election economic and fiscal outlook report, each of the responsible Ministers is to disclose to either or both of the responsible Secretaries details of any Government decision, or any other circumstance, that the Minister knows about:</w:t>
      </w:r>
    </w:p>
    <w:p w:rsidR="00C730C9" w:rsidRPr="00606EB5" w:rsidRDefault="00C730C9">
      <w:pPr>
        <w:pStyle w:val="paragraph"/>
      </w:pPr>
      <w:r w:rsidRPr="00606EB5">
        <w:tab/>
        <w:t>(a)</w:t>
      </w:r>
      <w:r w:rsidRPr="00606EB5">
        <w:tab/>
        <w:t>that has</w:t>
      </w:r>
      <w:r w:rsidRPr="00606EB5">
        <w:rPr>
          <w:i/>
        </w:rPr>
        <w:t>,</w:t>
      </w:r>
      <w:r w:rsidRPr="00606EB5">
        <w:t xml:space="preserve"> or could have,</w:t>
      </w:r>
      <w:r w:rsidRPr="00606EB5">
        <w:rPr>
          <w:i/>
        </w:rPr>
        <w:t xml:space="preserve"> </w:t>
      </w:r>
      <w:r w:rsidRPr="00606EB5">
        <w:t>material fiscal or economic implications; and</w:t>
      </w:r>
    </w:p>
    <w:p w:rsidR="00C730C9" w:rsidRPr="00606EB5" w:rsidRDefault="00C730C9">
      <w:pPr>
        <w:pStyle w:val="paragraph"/>
      </w:pPr>
      <w:r w:rsidRPr="00606EB5">
        <w:tab/>
        <w:t>(b)</w:t>
      </w:r>
      <w:r w:rsidRPr="00606EB5">
        <w:tab/>
        <w:t>that neither of the responsible Secretaries could reasonably be expected to know about.</w:t>
      </w:r>
    </w:p>
    <w:p w:rsidR="00C730C9" w:rsidRPr="00606EB5" w:rsidRDefault="00C730C9">
      <w:pPr>
        <w:pStyle w:val="subsection"/>
      </w:pPr>
      <w:r w:rsidRPr="00606EB5">
        <w:tab/>
        <w:t>(2)</w:t>
      </w:r>
      <w:r w:rsidRPr="00606EB5">
        <w:tab/>
        <w:t>Disclosures are to be made within 2 days of the issue of the writ for the general election.</w:t>
      </w:r>
    </w:p>
    <w:p w:rsidR="00C730C9" w:rsidRPr="00606EB5" w:rsidRDefault="00C730C9" w:rsidP="00C730C9">
      <w:pPr>
        <w:pStyle w:val="ActHead5"/>
      </w:pPr>
      <w:bookmarkStart w:id="42" w:name="_Toc375230880"/>
      <w:r w:rsidRPr="00606EB5">
        <w:rPr>
          <w:rStyle w:val="CharSectno"/>
        </w:rPr>
        <w:t>28</w:t>
      </w:r>
      <w:r w:rsidRPr="00606EB5">
        <w:t xml:space="preserve">  Commonwealth bodies to provide information to help prepare report</w:t>
      </w:r>
      <w:bookmarkEnd w:id="42"/>
    </w:p>
    <w:p w:rsidR="00C730C9" w:rsidRPr="00606EB5" w:rsidRDefault="00C730C9">
      <w:pPr>
        <w:pStyle w:val="subsection"/>
      </w:pPr>
      <w:r w:rsidRPr="00606EB5">
        <w:tab/>
        <w:t>(1)</w:t>
      </w:r>
      <w:r w:rsidRPr="00606EB5">
        <w:tab/>
        <w:t>To help a responsible Secretary to prepare aspects of a pre</w:t>
      </w:r>
      <w:r w:rsidR="00606EB5">
        <w:noBreakHyphen/>
      </w:r>
      <w:r w:rsidRPr="00606EB5">
        <w:t>election economic and fiscal outlook report for which he or she is responsible, he or she may request a Commonwealth body to provide information.</w:t>
      </w:r>
    </w:p>
    <w:p w:rsidR="00C730C9" w:rsidRPr="00606EB5" w:rsidRDefault="00C730C9">
      <w:pPr>
        <w:pStyle w:val="subsection"/>
      </w:pPr>
      <w:r w:rsidRPr="00606EB5">
        <w:tab/>
        <w:t>(2)</w:t>
      </w:r>
      <w:r w:rsidRPr="00606EB5">
        <w:tab/>
        <w:t>A Commonwealth body is to comply with a request in time to allow the information to be taken into account in the preparation of the report, unless it is not practicable for the body to do so. The body does not have to provide information if doing so would contravene another law of the Commonwealth.</w:t>
      </w:r>
    </w:p>
    <w:p w:rsidR="00C730C9" w:rsidRPr="00606EB5" w:rsidRDefault="00C730C9" w:rsidP="00F00FBC">
      <w:pPr>
        <w:pStyle w:val="ActHead2"/>
        <w:pageBreakBefore/>
      </w:pPr>
      <w:bookmarkStart w:id="43" w:name="_Toc375230881"/>
      <w:r w:rsidRPr="00606EB5">
        <w:rPr>
          <w:rStyle w:val="CharPartNo"/>
        </w:rPr>
        <w:t>Part</w:t>
      </w:r>
      <w:r w:rsidR="00606EB5" w:rsidRPr="00606EB5">
        <w:rPr>
          <w:rStyle w:val="CharPartNo"/>
        </w:rPr>
        <w:t> </w:t>
      </w:r>
      <w:r w:rsidRPr="00606EB5">
        <w:rPr>
          <w:rStyle w:val="CharPartNo"/>
        </w:rPr>
        <w:t>8</w:t>
      </w:r>
      <w:r w:rsidRPr="00606EB5">
        <w:t>—</w:t>
      </w:r>
      <w:r w:rsidRPr="00606EB5">
        <w:rPr>
          <w:rStyle w:val="CharPartText"/>
        </w:rPr>
        <w:t>Costing of election commitments</w:t>
      </w:r>
      <w:bookmarkEnd w:id="43"/>
    </w:p>
    <w:p w:rsidR="00C730C9" w:rsidRPr="00606EB5" w:rsidRDefault="00F074B3">
      <w:pPr>
        <w:pStyle w:val="Header"/>
      </w:pPr>
      <w:r w:rsidRPr="00606EB5">
        <w:rPr>
          <w:rStyle w:val="CharDivNo"/>
        </w:rPr>
        <w:t xml:space="preserve"> </w:t>
      </w:r>
      <w:r w:rsidRPr="00606EB5">
        <w:rPr>
          <w:rStyle w:val="CharDivText"/>
        </w:rPr>
        <w:t xml:space="preserve"> </w:t>
      </w:r>
    </w:p>
    <w:p w:rsidR="00C730C9" w:rsidRPr="00606EB5" w:rsidRDefault="00C730C9" w:rsidP="00C730C9">
      <w:pPr>
        <w:pStyle w:val="ActHead5"/>
      </w:pPr>
      <w:bookmarkStart w:id="44" w:name="_Toc375230882"/>
      <w:r w:rsidRPr="00606EB5">
        <w:rPr>
          <w:rStyle w:val="CharSectno"/>
        </w:rPr>
        <w:t>29</w:t>
      </w:r>
      <w:r w:rsidRPr="00606EB5">
        <w:t xml:space="preserve">  Requests for costing of election commitments</w:t>
      </w:r>
      <w:bookmarkEnd w:id="44"/>
    </w:p>
    <w:p w:rsidR="00C730C9" w:rsidRPr="00606EB5" w:rsidRDefault="00C730C9">
      <w:pPr>
        <w:pStyle w:val="subsection"/>
      </w:pPr>
      <w:r w:rsidRPr="00606EB5">
        <w:tab/>
        <w:t>(1)</w:t>
      </w:r>
      <w:r w:rsidRPr="00606EB5">
        <w:tab/>
        <w:t>During the caretaker period for a general election:</w:t>
      </w:r>
    </w:p>
    <w:p w:rsidR="00C730C9" w:rsidRPr="00606EB5" w:rsidRDefault="00C730C9">
      <w:pPr>
        <w:pStyle w:val="paragraph"/>
      </w:pPr>
      <w:r w:rsidRPr="00606EB5">
        <w:tab/>
        <w:t>(a)</w:t>
      </w:r>
      <w:r w:rsidRPr="00606EB5">
        <w:tab/>
        <w:t>the Prime Minister may request the responsible Secretaries to prepare costings of publicly announced Government policies; and</w:t>
      </w:r>
    </w:p>
    <w:p w:rsidR="00C730C9" w:rsidRPr="00606EB5" w:rsidRDefault="00C730C9">
      <w:pPr>
        <w:pStyle w:val="paragraph"/>
      </w:pPr>
      <w:r w:rsidRPr="00606EB5">
        <w:tab/>
        <w:t>(b)</w:t>
      </w:r>
      <w:r w:rsidRPr="00606EB5">
        <w:tab/>
        <w:t xml:space="preserve">the Leader of the Opposition may, subject to </w:t>
      </w:r>
      <w:r w:rsidR="00606EB5">
        <w:t>subclause (</w:t>
      </w:r>
      <w:r w:rsidRPr="00606EB5">
        <w:t>4), request the responsible Secretaries to prepare costings of publicly announced Opposition policies</w:t>
      </w:r>
      <w:r w:rsidR="00152F08" w:rsidRPr="00606EB5">
        <w:t>; and</w:t>
      </w:r>
    </w:p>
    <w:p w:rsidR="00152F08" w:rsidRPr="00606EB5" w:rsidRDefault="00152F08" w:rsidP="00152F08">
      <w:pPr>
        <w:pStyle w:val="paragraph"/>
      </w:pPr>
      <w:r w:rsidRPr="00606EB5">
        <w:tab/>
        <w:t>(c)</w:t>
      </w:r>
      <w:r w:rsidRPr="00606EB5">
        <w:tab/>
        <w:t xml:space="preserve">the Leader of a minority party may, subject to </w:t>
      </w:r>
      <w:r w:rsidR="00606EB5">
        <w:t>subclause (</w:t>
      </w:r>
      <w:r w:rsidRPr="00606EB5">
        <w:t>4), request the responsible Secretaries to prepare costings of publicly announced policies of that party.</w:t>
      </w:r>
    </w:p>
    <w:p w:rsidR="00152F08" w:rsidRPr="00606EB5" w:rsidRDefault="00152F08" w:rsidP="00152F08">
      <w:pPr>
        <w:pStyle w:val="notetext"/>
      </w:pPr>
      <w:r w:rsidRPr="00606EB5">
        <w:t>Note:</w:t>
      </w:r>
      <w:r w:rsidRPr="00606EB5">
        <w:tab/>
        <w:t>If a request to prepare a costing of a policy of a Parliamentary party is made under this clause, and a member of that party makes a later request, under subsection</w:t>
      </w:r>
      <w:r w:rsidR="00606EB5">
        <w:t> </w:t>
      </w:r>
      <w:r w:rsidRPr="00606EB5">
        <w:t xml:space="preserve">64J(2) of the </w:t>
      </w:r>
      <w:r w:rsidRPr="00606EB5">
        <w:rPr>
          <w:i/>
        </w:rPr>
        <w:t>Parliamentary Service Act 1999</w:t>
      </w:r>
      <w:r w:rsidRPr="00606EB5">
        <w:t>, to the Parliamentary Budget Officer to prepare a costing of that policy, or a substantially similar policy, the Parliamentary Budget Officer must not prepare a costing of the policy under that Act: see section</w:t>
      </w:r>
      <w:r w:rsidR="00606EB5">
        <w:t> </w:t>
      </w:r>
      <w:r w:rsidRPr="00606EB5">
        <w:t>64K of that Act.</w:t>
      </w:r>
    </w:p>
    <w:p w:rsidR="00152F08" w:rsidRPr="00606EB5" w:rsidRDefault="00152F08" w:rsidP="00152F08">
      <w:pPr>
        <w:pStyle w:val="subsection"/>
      </w:pPr>
      <w:r w:rsidRPr="00606EB5">
        <w:tab/>
        <w:t>(1A)</w:t>
      </w:r>
      <w:r w:rsidRPr="00606EB5">
        <w:tab/>
        <w:t xml:space="preserve">A request for a costing of a policy of a Parliamentary party is not to be made under </w:t>
      </w:r>
      <w:r w:rsidR="00606EB5">
        <w:t>subclause (</w:t>
      </w:r>
      <w:r w:rsidRPr="00606EB5">
        <w:t>1) before polling day during the caretaker period if a member of that party has, during the same caretaker period, requested the Parliamentary Budget Officer to prepare a costing of that policy, or a substantially similar policy, under Division</w:t>
      </w:r>
      <w:r w:rsidR="00606EB5">
        <w:t> </w:t>
      </w:r>
      <w:r w:rsidRPr="00606EB5">
        <w:t>2 of Part</w:t>
      </w:r>
      <w:r w:rsidR="00606EB5">
        <w:t> </w:t>
      </w:r>
      <w:r w:rsidRPr="00606EB5">
        <w:t xml:space="preserve">7 of the </w:t>
      </w:r>
      <w:r w:rsidRPr="00606EB5">
        <w:rPr>
          <w:i/>
        </w:rPr>
        <w:t>Parliamentary Service Act 1999</w:t>
      </w:r>
      <w:r w:rsidRPr="00606EB5">
        <w:t>.</w:t>
      </w:r>
    </w:p>
    <w:p w:rsidR="00152F08" w:rsidRPr="00606EB5" w:rsidRDefault="00152F08" w:rsidP="00152F08">
      <w:pPr>
        <w:pStyle w:val="subsection"/>
      </w:pPr>
      <w:r w:rsidRPr="00606EB5">
        <w:tab/>
        <w:t>(1B)</w:t>
      </w:r>
      <w:r w:rsidRPr="00606EB5">
        <w:tab/>
        <w:t xml:space="preserve">A request for a costing of a policy of a Parliamentary party is not to be made under </w:t>
      </w:r>
      <w:r w:rsidR="00606EB5">
        <w:t>subclause (</w:t>
      </w:r>
      <w:r w:rsidRPr="00606EB5">
        <w:t>1) on or after polling day during the caretaker period if a member of that party has, on or after that day, requested the Parliamentary Budget Officer to prepare a costing of that policy, or a substantially similar policy, under Division</w:t>
      </w:r>
      <w:r w:rsidR="00606EB5">
        <w:t> </w:t>
      </w:r>
      <w:r w:rsidRPr="00606EB5">
        <w:t>2 of Part</w:t>
      </w:r>
      <w:r w:rsidR="00606EB5">
        <w:t> </w:t>
      </w:r>
      <w:r w:rsidRPr="00606EB5">
        <w:t xml:space="preserve">7 of the </w:t>
      </w:r>
      <w:r w:rsidRPr="00606EB5">
        <w:rPr>
          <w:i/>
        </w:rPr>
        <w:t>Parliamentary Service Act 1999</w:t>
      </w:r>
      <w:r w:rsidRPr="00606EB5">
        <w:t>.</w:t>
      </w:r>
    </w:p>
    <w:p w:rsidR="00C730C9" w:rsidRPr="00606EB5" w:rsidRDefault="00C730C9">
      <w:pPr>
        <w:pStyle w:val="subsection"/>
      </w:pPr>
      <w:r w:rsidRPr="00606EB5">
        <w:tab/>
        <w:t>(2)</w:t>
      </w:r>
      <w:r w:rsidRPr="00606EB5">
        <w:tab/>
        <w:t>A request is to:</w:t>
      </w:r>
    </w:p>
    <w:p w:rsidR="00C730C9" w:rsidRPr="00606EB5" w:rsidRDefault="00C730C9">
      <w:pPr>
        <w:pStyle w:val="paragraph"/>
      </w:pPr>
      <w:r w:rsidRPr="00606EB5">
        <w:tab/>
        <w:t>(a)</w:t>
      </w:r>
      <w:r w:rsidRPr="00606EB5">
        <w:tab/>
        <w:t>be in writing; and</w:t>
      </w:r>
    </w:p>
    <w:p w:rsidR="00C730C9" w:rsidRPr="00606EB5" w:rsidRDefault="00C730C9">
      <w:pPr>
        <w:pStyle w:val="paragraph"/>
      </w:pPr>
      <w:r w:rsidRPr="00606EB5">
        <w:tab/>
        <w:t>(b)</w:t>
      </w:r>
      <w:r w:rsidRPr="00606EB5">
        <w:tab/>
        <w:t>outline fully the policy to be costed, giving relevant details; and</w:t>
      </w:r>
    </w:p>
    <w:p w:rsidR="00C730C9" w:rsidRPr="00606EB5" w:rsidRDefault="00C730C9">
      <w:pPr>
        <w:pStyle w:val="paragraph"/>
      </w:pPr>
      <w:r w:rsidRPr="00606EB5">
        <w:tab/>
        <w:t>(c)</w:t>
      </w:r>
      <w:r w:rsidRPr="00606EB5">
        <w:tab/>
        <w:t>state the purpose or intention of the policy.</w:t>
      </w:r>
    </w:p>
    <w:p w:rsidR="00C730C9" w:rsidRPr="00606EB5" w:rsidRDefault="00C730C9">
      <w:pPr>
        <w:pStyle w:val="subsection"/>
      </w:pPr>
      <w:r w:rsidRPr="00606EB5">
        <w:tab/>
        <w:t>(3)</w:t>
      </w:r>
      <w:r w:rsidRPr="00606EB5">
        <w:tab/>
        <w:t>A request by the Prime Minister is to be given to the responsible Secretaries.</w:t>
      </w:r>
    </w:p>
    <w:p w:rsidR="00C730C9" w:rsidRPr="00606EB5" w:rsidRDefault="00C730C9">
      <w:pPr>
        <w:pStyle w:val="subsection"/>
      </w:pPr>
      <w:r w:rsidRPr="00606EB5">
        <w:tab/>
        <w:t>(4)</w:t>
      </w:r>
      <w:r w:rsidRPr="00606EB5">
        <w:tab/>
        <w:t>A request by the Leader of the Opposition</w:t>
      </w:r>
      <w:r w:rsidR="00152F08" w:rsidRPr="00606EB5">
        <w:t>, or the Leader of a minority party,</w:t>
      </w:r>
      <w:r w:rsidRPr="00606EB5">
        <w:t xml:space="preserve"> is to be given to the Prime Minister, who may then agree to refer it to the responsible Secretaries. The responsible Secretaries are not obliged or authorised to take any action in relation to the request unless the Prime Minister has referred the request to them.</w:t>
      </w:r>
    </w:p>
    <w:p w:rsidR="00C730C9" w:rsidRPr="00606EB5" w:rsidRDefault="00C730C9">
      <w:pPr>
        <w:pStyle w:val="subsection"/>
      </w:pPr>
      <w:r w:rsidRPr="00606EB5">
        <w:tab/>
        <w:t>(5)</w:t>
      </w:r>
      <w:r w:rsidRPr="00606EB5">
        <w:tab/>
        <w:t>The Prime Minister</w:t>
      </w:r>
      <w:r w:rsidR="004B4856" w:rsidRPr="00606EB5">
        <w:t>, the Leader of the Opposition or the Leader of a minority party</w:t>
      </w:r>
      <w:r w:rsidRPr="00606EB5">
        <w:t xml:space="preserve"> may, at any time, withdraw a request that he or she has made. A withdrawal by the Prime Minister is to be by notice in writing given to the responsible Secretaries. A withdrawal by the Leader of the Opposition</w:t>
      </w:r>
      <w:r w:rsidR="004B4856" w:rsidRPr="00606EB5">
        <w:t>, or the Leader of a minority party,</w:t>
      </w:r>
      <w:r w:rsidRPr="00606EB5">
        <w:t xml:space="preserve"> is to be by notice in writing given to the Prime Minister, who is to notify the responsible Secretaries of the withdrawal.</w:t>
      </w:r>
    </w:p>
    <w:p w:rsidR="00C730C9" w:rsidRPr="00606EB5" w:rsidRDefault="00C730C9" w:rsidP="00C730C9">
      <w:pPr>
        <w:pStyle w:val="ActHead5"/>
      </w:pPr>
      <w:bookmarkStart w:id="45" w:name="_Toc375230883"/>
      <w:r w:rsidRPr="00606EB5">
        <w:rPr>
          <w:rStyle w:val="CharSectno"/>
        </w:rPr>
        <w:t>30</w:t>
      </w:r>
      <w:r w:rsidRPr="00606EB5">
        <w:t xml:space="preserve">  How policy costings are to be prepared</w:t>
      </w:r>
      <w:bookmarkEnd w:id="45"/>
    </w:p>
    <w:p w:rsidR="00C730C9" w:rsidRPr="00606EB5" w:rsidRDefault="00C730C9">
      <w:pPr>
        <w:pStyle w:val="subsection"/>
      </w:pPr>
      <w:r w:rsidRPr="00606EB5">
        <w:tab/>
        <w:t>(1)</w:t>
      </w:r>
      <w:r w:rsidRPr="00606EB5">
        <w:tab/>
        <w:t>The responsible Secretaries may, jointly, issue written guidelines recommending approaches or methods to be used in the preparation of policy costings.</w:t>
      </w:r>
    </w:p>
    <w:p w:rsidR="00C730C9" w:rsidRPr="00606EB5" w:rsidRDefault="00C730C9">
      <w:pPr>
        <w:pStyle w:val="subsection"/>
      </w:pPr>
      <w:r w:rsidRPr="00606EB5">
        <w:tab/>
        <w:t>(2)</w:t>
      </w:r>
      <w:r w:rsidRPr="00606EB5">
        <w:tab/>
        <w:t>In preparing policy costings:</w:t>
      </w:r>
    </w:p>
    <w:p w:rsidR="00C730C9" w:rsidRPr="00606EB5" w:rsidRDefault="00C730C9">
      <w:pPr>
        <w:pStyle w:val="paragraph"/>
      </w:pPr>
      <w:r w:rsidRPr="00606EB5">
        <w:tab/>
        <w:t>(a)</w:t>
      </w:r>
      <w:r w:rsidRPr="00606EB5">
        <w:tab/>
        <w:t xml:space="preserve">the </w:t>
      </w:r>
      <w:r w:rsidR="004B4856" w:rsidRPr="00606EB5">
        <w:t>Secretary of</w:t>
      </w:r>
      <w:r w:rsidRPr="00606EB5">
        <w:t xml:space="preserve"> the Department of the Treasury is responsible for costing aspects of policies affecting </w:t>
      </w:r>
      <w:r w:rsidR="004B4856" w:rsidRPr="00606EB5">
        <w:t xml:space="preserve">tax </w:t>
      </w:r>
      <w:r w:rsidRPr="00606EB5">
        <w:t>revenue; and</w:t>
      </w:r>
    </w:p>
    <w:p w:rsidR="00C730C9" w:rsidRPr="00606EB5" w:rsidRDefault="00C730C9">
      <w:pPr>
        <w:pStyle w:val="paragraph"/>
      </w:pPr>
      <w:r w:rsidRPr="00606EB5">
        <w:tab/>
        <w:t>(b)</w:t>
      </w:r>
      <w:r w:rsidRPr="00606EB5">
        <w:tab/>
        <w:t xml:space="preserve">the </w:t>
      </w:r>
      <w:r w:rsidR="004B4856" w:rsidRPr="00606EB5">
        <w:t>Secretary of</w:t>
      </w:r>
      <w:r w:rsidRPr="00606EB5">
        <w:t xml:space="preserve"> the Department of Finance is responsible for costing aspects of policies that affect government outlays and expenses</w:t>
      </w:r>
      <w:r w:rsidR="004B4856" w:rsidRPr="00606EB5">
        <w:t xml:space="preserve"> or revenue (other than tax revenue)</w:t>
      </w:r>
      <w:r w:rsidRPr="00606EB5">
        <w:t>.</w:t>
      </w:r>
    </w:p>
    <w:p w:rsidR="00C730C9" w:rsidRPr="00606EB5" w:rsidRDefault="00C730C9">
      <w:pPr>
        <w:pStyle w:val="subsection"/>
      </w:pPr>
      <w:r w:rsidRPr="00606EB5">
        <w:tab/>
        <w:t>(3)</w:t>
      </w:r>
      <w:r w:rsidRPr="00606EB5">
        <w:tab/>
        <w:t>If a responsible Secretary needs more information to cost aspects of a policy, he or she is, in writing, to ask the Prime Minister</w:t>
      </w:r>
      <w:r w:rsidR="004B4856" w:rsidRPr="00606EB5">
        <w:t>, the Leader of the Opposition or the Leader of a minority party</w:t>
      </w:r>
      <w:r w:rsidRPr="00606EB5">
        <w:t xml:space="preserve"> (as the case requires) for that information.</w:t>
      </w:r>
    </w:p>
    <w:p w:rsidR="00324B88" w:rsidRPr="00606EB5" w:rsidRDefault="00324B88" w:rsidP="00324B88">
      <w:pPr>
        <w:pStyle w:val="ActHead5"/>
      </w:pPr>
      <w:bookmarkStart w:id="46" w:name="_Toc375230884"/>
      <w:r w:rsidRPr="00606EB5">
        <w:rPr>
          <w:rStyle w:val="CharSectno"/>
        </w:rPr>
        <w:t>31</w:t>
      </w:r>
      <w:r w:rsidRPr="00606EB5">
        <w:t xml:space="preserve">  Public release of requests and costings—requests made before polling day</w:t>
      </w:r>
      <w:bookmarkEnd w:id="46"/>
    </w:p>
    <w:p w:rsidR="00324B88" w:rsidRPr="00606EB5" w:rsidRDefault="00324B88" w:rsidP="00324B88">
      <w:pPr>
        <w:pStyle w:val="subsection"/>
      </w:pPr>
      <w:r w:rsidRPr="00606EB5">
        <w:tab/>
        <w:t>(1)</w:t>
      </w:r>
      <w:r w:rsidRPr="00606EB5">
        <w:tab/>
        <w:t>This clause applies in relation to a policy costing request that is made before polling day during the caretaker period for a general election.</w:t>
      </w:r>
    </w:p>
    <w:p w:rsidR="00324B88" w:rsidRPr="00606EB5" w:rsidRDefault="00324B88" w:rsidP="00324B88">
      <w:pPr>
        <w:pStyle w:val="notetext"/>
      </w:pPr>
      <w:r w:rsidRPr="00606EB5">
        <w:t>Note:</w:t>
      </w:r>
      <w:r w:rsidRPr="00606EB5">
        <w:tab/>
        <w:t>Clause</w:t>
      </w:r>
      <w:r w:rsidR="00606EB5">
        <w:t> </w:t>
      </w:r>
      <w:r w:rsidRPr="00606EB5">
        <w:t>31A applies in relation to a policy costing request that is made on or after polling day during the caretaker period for a general election in circumstances where the caretaker period continues after that day.</w:t>
      </w:r>
    </w:p>
    <w:p w:rsidR="00324B88" w:rsidRPr="00606EB5" w:rsidRDefault="00324B88" w:rsidP="00324B88">
      <w:pPr>
        <w:pStyle w:val="subsection"/>
      </w:pPr>
      <w:r w:rsidRPr="00606EB5">
        <w:tab/>
        <w:t>(2)</w:t>
      </w:r>
      <w:r w:rsidRPr="00606EB5">
        <w:tab/>
        <w:t>As soon as practicable after the request has been made and before polling day, either or both of the responsible Secretaries are to publicly release the request and a costing of the policy.</w:t>
      </w:r>
    </w:p>
    <w:p w:rsidR="00324B88" w:rsidRPr="00606EB5" w:rsidRDefault="00324B88" w:rsidP="00324B88">
      <w:pPr>
        <w:pStyle w:val="notetext"/>
      </w:pPr>
      <w:r w:rsidRPr="00606EB5">
        <w:t>Note 1:</w:t>
      </w:r>
      <w:r w:rsidRPr="00606EB5">
        <w:tab/>
        <w:t>Whether a policy costing request and costing has to be released by either or both of the responsible Secretaries depends on the division of responsibilities set out in subclause</w:t>
      </w:r>
      <w:r w:rsidR="00606EB5">
        <w:t> </w:t>
      </w:r>
      <w:r w:rsidRPr="00606EB5">
        <w:t>30(2).</w:t>
      </w:r>
    </w:p>
    <w:p w:rsidR="00324B88" w:rsidRPr="00606EB5" w:rsidRDefault="00324B88" w:rsidP="00324B88">
      <w:pPr>
        <w:pStyle w:val="notetext"/>
      </w:pPr>
      <w:r w:rsidRPr="00606EB5">
        <w:t>Note 2:</w:t>
      </w:r>
      <w:r w:rsidRPr="00606EB5">
        <w:tab/>
        <w:t>The obligation in this subclause does not apply to a request that has been withdrawn under subclause</w:t>
      </w:r>
      <w:r w:rsidR="00606EB5">
        <w:t> </w:t>
      </w:r>
      <w:r w:rsidRPr="00606EB5">
        <w:t>29(5).</w:t>
      </w:r>
    </w:p>
    <w:p w:rsidR="00324B88" w:rsidRPr="00606EB5" w:rsidRDefault="00324B88" w:rsidP="00324B88">
      <w:pPr>
        <w:pStyle w:val="subsection"/>
      </w:pPr>
      <w:r w:rsidRPr="00606EB5">
        <w:tab/>
        <w:t>(3)</w:t>
      </w:r>
      <w:r w:rsidRPr="00606EB5">
        <w:tab/>
        <w:t>If a responsible Secretary does not have sufficient information, or has not had sufficient time, to prepare a policy costing and publicly release the request and the costing before polling day:</w:t>
      </w:r>
    </w:p>
    <w:p w:rsidR="00324B88" w:rsidRPr="00606EB5" w:rsidRDefault="00324B88" w:rsidP="00324B88">
      <w:pPr>
        <w:pStyle w:val="paragraph"/>
      </w:pPr>
      <w:r w:rsidRPr="00606EB5">
        <w:tab/>
        <w:t>(a)</w:t>
      </w:r>
      <w:r w:rsidRPr="00606EB5">
        <w:tab/>
        <w:t>the Secretary is to publicly release a statement to that effect before that day; and</w:t>
      </w:r>
    </w:p>
    <w:p w:rsidR="00324B88" w:rsidRPr="00606EB5" w:rsidRDefault="00324B88" w:rsidP="00324B88">
      <w:pPr>
        <w:pStyle w:val="paragraph"/>
      </w:pPr>
      <w:r w:rsidRPr="00606EB5">
        <w:tab/>
        <w:t>(b)</w:t>
      </w:r>
      <w:r w:rsidRPr="00606EB5">
        <w:tab/>
        <w:t>the request is taken to have been withdrawn on that day; and</w:t>
      </w:r>
    </w:p>
    <w:p w:rsidR="00324B88" w:rsidRPr="00606EB5" w:rsidRDefault="00324B88" w:rsidP="00324B88">
      <w:pPr>
        <w:pStyle w:val="paragraph"/>
      </w:pPr>
      <w:r w:rsidRPr="00606EB5">
        <w:tab/>
        <w:t>(c)</w:t>
      </w:r>
      <w:r w:rsidRPr="00606EB5">
        <w:tab/>
        <w:t>the Secretary is not obliged or authorised to take any further action in relation to the request on or after that day.</w:t>
      </w:r>
    </w:p>
    <w:p w:rsidR="00324B88" w:rsidRPr="00606EB5" w:rsidRDefault="00324B88" w:rsidP="00324B88">
      <w:pPr>
        <w:pStyle w:val="ActHead5"/>
      </w:pPr>
      <w:bookmarkStart w:id="47" w:name="_Toc375230885"/>
      <w:r w:rsidRPr="00606EB5">
        <w:rPr>
          <w:rStyle w:val="CharSectno"/>
        </w:rPr>
        <w:t>31A</w:t>
      </w:r>
      <w:r w:rsidRPr="00606EB5">
        <w:t xml:space="preserve">  Public release of requests and costings—requests made on or after polling day</w:t>
      </w:r>
      <w:bookmarkEnd w:id="47"/>
    </w:p>
    <w:p w:rsidR="00324B88" w:rsidRPr="00606EB5" w:rsidRDefault="00324B88" w:rsidP="00324B88">
      <w:pPr>
        <w:pStyle w:val="subsection"/>
      </w:pPr>
      <w:r w:rsidRPr="00606EB5">
        <w:tab/>
        <w:t>(1)</w:t>
      </w:r>
      <w:r w:rsidRPr="00606EB5">
        <w:tab/>
        <w:t>This clause applies in relation to a policy costing request that is made on or after polling day during the caretaker period for a general election in circumstances where the caretaker period continues after that day.</w:t>
      </w:r>
    </w:p>
    <w:p w:rsidR="00324B88" w:rsidRPr="00606EB5" w:rsidRDefault="00324B88" w:rsidP="00324B88">
      <w:pPr>
        <w:pStyle w:val="subsection"/>
      </w:pPr>
      <w:r w:rsidRPr="00606EB5">
        <w:tab/>
        <w:t>(2)</w:t>
      </w:r>
      <w:r w:rsidRPr="00606EB5">
        <w:tab/>
        <w:t>As soon as practicable after the request has been made, either or both of the responsible Secretaries are to publicly release the request and a costing of the policy.</w:t>
      </w:r>
    </w:p>
    <w:p w:rsidR="00324B88" w:rsidRPr="00606EB5" w:rsidRDefault="00324B88" w:rsidP="00324B88">
      <w:pPr>
        <w:pStyle w:val="notetext"/>
      </w:pPr>
      <w:r w:rsidRPr="00606EB5">
        <w:t>Note 1:</w:t>
      </w:r>
      <w:r w:rsidRPr="00606EB5">
        <w:tab/>
        <w:t>Whether a policy costing request and costing has to be released by either or both of the responsible Secretaries depends on the division of responsibilities set out in subclause</w:t>
      </w:r>
      <w:r w:rsidR="00606EB5">
        <w:t> </w:t>
      </w:r>
      <w:r w:rsidRPr="00606EB5">
        <w:t>30(2).</w:t>
      </w:r>
    </w:p>
    <w:p w:rsidR="00324B88" w:rsidRPr="00606EB5" w:rsidRDefault="00324B88" w:rsidP="00324B88">
      <w:pPr>
        <w:pStyle w:val="notetext"/>
      </w:pPr>
      <w:r w:rsidRPr="00606EB5">
        <w:t>Note 2:</w:t>
      </w:r>
      <w:r w:rsidRPr="00606EB5">
        <w:tab/>
        <w:t>The obligation in this subclause does not apply to a request that has been withdrawn under subclause</w:t>
      </w:r>
      <w:r w:rsidR="00606EB5">
        <w:t> </w:t>
      </w:r>
      <w:r w:rsidRPr="00606EB5">
        <w:t>29(5).</w:t>
      </w:r>
    </w:p>
    <w:p w:rsidR="00324B88" w:rsidRPr="00606EB5" w:rsidRDefault="00324B88" w:rsidP="00324B88">
      <w:pPr>
        <w:pStyle w:val="subsection"/>
      </w:pPr>
      <w:r w:rsidRPr="00606EB5">
        <w:tab/>
        <w:t>(3)</w:t>
      </w:r>
      <w:r w:rsidRPr="00606EB5">
        <w:tab/>
        <w:t>If a responsible Secretary does not have sufficient information, or has not had sufficient time, to prepare a policy costing and publicly release the request and the costing before the end of the caretaker period:</w:t>
      </w:r>
    </w:p>
    <w:p w:rsidR="00324B88" w:rsidRPr="00606EB5" w:rsidRDefault="00324B88" w:rsidP="00324B88">
      <w:pPr>
        <w:pStyle w:val="paragraph"/>
      </w:pPr>
      <w:r w:rsidRPr="00606EB5">
        <w:tab/>
        <w:t>(a)</w:t>
      </w:r>
      <w:r w:rsidRPr="00606EB5">
        <w:tab/>
        <w:t>the Secretary is to publicly release a statement to that effect as soon as practicable after the end of the caretaker period; and</w:t>
      </w:r>
    </w:p>
    <w:p w:rsidR="00324B88" w:rsidRPr="00606EB5" w:rsidRDefault="00324B88" w:rsidP="00324B88">
      <w:pPr>
        <w:pStyle w:val="paragraph"/>
      </w:pPr>
      <w:r w:rsidRPr="00606EB5">
        <w:tab/>
        <w:t>(b)</w:t>
      </w:r>
      <w:r w:rsidRPr="00606EB5">
        <w:tab/>
        <w:t>the request is taken to have been withdrawn at the end of the caretaker period; and</w:t>
      </w:r>
    </w:p>
    <w:p w:rsidR="00324B88" w:rsidRPr="00606EB5" w:rsidRDefault="00324B88" w:rsidP="00324B88">
      <w:pPr>
        <w:pStyle w:val="paragraph"/>
      </w:pPr>
      <w:r w:rsidRPr="00606EB5">
        <w:tab/>
        <w:t>(c)</w:t>
      </w:r>
      <w:r w:rsidRPr="00606EB5">
        <w:tab/>
        <w:t>the Secretary is not obliged or authorised to take any further action in relation to the request after the end of the caretaker period.</w:t>
      </w:r>
    </w:p>
    <w:p w:rsidR="00AA0171" w:rsidRPr="00606EB5" w:rsidRDefault="00AA0171" w:rsidP="00AA0171">
      <w:pPr>
        <w:pStyle w:val="ActHead5"/>
      </w:pPr>
      <w:bookmarkStart w:id="48" w:name="_Toc375230886"/>
      <w:r w:rsidRPr="00606EB5">
        <w:rPr>
          <w:rStyle w:val="CharSectno"/>
        </w:rPr>
        <w:t>32</w:t>
      </w:r>
      <w:r w:rsidRPr="00606EB5">
        <w:t xml:space="preserve">  Commonwealth bodies to provide information to help prepare policy costings</w:t>
      </w:r>
      <w:bookmarkEnd w:id="48"/>
    </w:p>
    <w:p w:rsidR="00C730C9" w:rsidRPr="00606EB5" w:rsidRDefault="00C730C9" w:rsidP="001065BD">
      <w:pPr>
        <w:pStyle w:val="subsection"/>
      </w:pPr>
      <w:r w:rsidRPr="00606EB5">
        <w:tab/>
        <w:t>(1)</w:t>
      </w:r>
      <w:r w:rsidRPr="00606EB5">
        <w:tab/>
        <w:t>To help a responsible Secretary to prepare aspects of a policy costing for which he or she is responsible, he or she may request a Commonwealth body to provide information.</w:t>
      </w:r>
    </w:p>
    <w:p w:rsidR="00C730C9" w:rsidRPr="00606EB5" w:rsidRDefault="00C730C9">
      <w:pPr>
        <w:pStyle w:val="subsection"/>
      </w:pPr>
      <w:r w:rsidRPr="00606EB5">
        <w:tab/>
        <w:t>(2)</w:t>
      </w:r>
      <w:r w:rsidRPr="00606EB5">
        <w:tab/>
        <w:t>A Commonwealth body is to comply with a request in time to allow the information to be taken into account in the preparation of the policy costing, unless it is not practicable for the body to do so. The body does not have to provide information if doing so would contravene another law of the Commonwealth.</w:t>
      </w:r>
    </w:p>
    <w:p w:rsidR="00275A6A" w:rsidRPr="00606EB5" w:rsidRDefault="00275A6A" w:rsidP="0073513A">
      <w:pPr>
        <w:pStyle w:val="ActHead2"/>
        <w:pageBreakBefore/>
      </w:pPr>
      <w:bookmarkStart w:id="49" w:name="_Toc375230887"/>
      <w:r w:rsidRPr="00606EB5">
        <w:rPr>
          <w:rStyle w:val="CharPartNo"/>
        </w:rPr>
        <w:t>Part</w:t>
      </w:r>
      <w:r w:rsidR="00606EB5" w:rsidRPr="00606EB5">
        <w:rPr>
          <w:rStyle w:val="CharPartNo"/>
        </w:rPr>
        <w:t> </w:t>
      </w:r>
      <w:r w:rsidRPr="00606EB5">
        <w:rPr>
          <w:rStyle w:val="CharPartNo"/>
        </w:rPr>
        <w:t>9</w:t>
      </w:r>
      <w:r w:rsidRPr="00606EB5">
        <w:t>—</w:t>
      </w:r>
      <w:r w:rsidRPr="00606EB5">
        <w:rPr>
          <w:rStyle w:val="CharPartText"/>
        </w:rPr>
        <w:t>Additional statements about Commonwealth stock and securities</w:t>
      </w:r>
      <w:bookmarkEnd w:id="49"/>
    </w:p>
    <w:p w:rsidR="00275A6A" w:rsidRPr="00606EB5" w:rsidRDefault="00275A6A" w:rsidP="00275A6A">
      <w:pPr>
        <w:pStyle w:val="Header"/>
      </w:pPr>
      <w:r w:rsidRPr="00606EB5">
        <w:rPr>
          <w:rStyle w:val="CharDivNo"/>
        </w:rPr>
        <w:t xml:space="preserve"> </w:t>
      </w:r>
      <w:r w:rsidRPr="00606EB5">
        <w:rPr>
          <w:rStyle w:val="CharDivText"/>
        </w:rPr>
        <w:t xml:space="preserve"> </w:t>
      </w:r>
    </w:p>
    <w:p w:rsidR="00275A6A" w:rsidRPr="00606EB5" w:rsidRDefault="00275A6A" w:rsidP="00275A6A">
      <w:pPr>
        <w:pStyle w:val="ActHead5"/>
      </w:pPr>
      <w:bookmarkStart w:id="50" w:name="_Toc375230888"/>
      <w:r w:rsidRPr="00606EB5">
        <w:rPr>
          <w:rStyle w:val="CharSectno"/>
        </w:rPr>
        <w:t>33</w:t>
      </w:r>
      <w:r w:rsidRPr="00606EB5">
        <w:t xml:space="preserve">  Additional statements about Commonwealth stock and securities</w:t>
      </w:r>
      <w:bookmarkEnd w:id="50"/>
    </w:p>
    <w:p w:rsidR="00275A6A" w:rsidRPr="00606EB5" w:rsidRDefault="00275A6A" w:rsidP="00275A6A">
      <w:pPr>
        <w:pStyle w:val="subsection"/>
      </w:pPr>
      <w:r w:rsidRPr="00606EB5">
        <w:tab/>
        <w:t>(1)</w:t>
      </w:r>
      <w:r w:rsidRPr="00606EB5">
        <w:tab/>
        <w:t>This clause applies when the actual face value of Commonwealth stock and securities on issue has increased by $50 billion or more since whichever of the following last occurred:</w:t>
      </w:r>
    </w:p>
    <w:p w:rsidR="00275A6A" w:rsidRPr="00606EB5" w:rsidRDefault="00275A6A" w:rsidP="00275A6A">
      <w:pPr>
        <w:pStyle w:val="paragraph"/>
      </w:pPr>
      <w:r w:rsidRPr="00606EB5">
        <w:tab/>
        <w:t>(a)</w:t>
      </w:r>
      <w:r w:rsidRPr="00606EB5">
        <w:tab/>
        <w:t>a budget economic and fiscal outlook report, a mid</w:t>
      </w:r>
      <w:r w:rsidR="00606EB5">
        <w:noBreakHyphen/>
      </w:r>
      <w:r w:rsidRPr="00606EB5">
        <w:t>year economic and fiscal outlook report or a pre</w:t>
      </w:r>
      <w:r w:rsidR="00606EB5">
        <w:noBreakHyphen/>
      </w:r>
      <w:r w:rsidRPr="00606EB5">
        <w:t>election economic and fiscal outlook report was publicly released;</w:t>
      </w:r>
    </w:p>
    <w:p w:rsidR="00275A6A" w:rsidRPr="00606EB5" w:rsidRDefault="00275A6A" w:rsidP="00275A6A">
      <w:pPr>
        <w:pStyle w:val="paragraph"/>
      </w:pPr>
      <w:r w:rsidRPr="00606EB5">
        <w:tab/>
        <w:t>(b)</w:t>
      </w:r>
      <w:r w:rsidRPr="00606EB5">
        <w:tab/>
        <w:t>a statement under this clause was tabled.</w:t>
      </w:r>
    </w:p>
    <w:p w:rsidR="00275A6A" w:rsidRPr="00606EB5" w:rsidRDefault="00275A6A" w:rsidP="00275A6A">
      <w:pPr>
        <w:pStyle w:val="subsection"/>
      </w:pPr>
      <w:r w:rsidRPr="00606EB5">
        <w:tab/>
        <w:t>(2)</w:t>
      </w:r>
      <w:r w:rsidRPr="00606EB5">
        <w:tab/>
        <w:t xml:space="preserve">The Treasurer is to table in each House of the Parliament, within 3 sittings days of that House after the increase referred to in </w:t>
      </w:r>
      <w:r w:rsidR="00606EB5">
        <w:t>subclause (</w:t>
      </w:r>
      <w:r w:rsidRPr="00606EB5">
        <w:t>1), a statement setting out the reasons for the increase, including the extent to which any of the following contributed to the increase:</w:t>
      </w:r>
    </w:p>
    <w:p w:rsidR="00275A6A" w:rsidRPr="00606EB5" w:rsidRDefault="00275A6A" w:rsidP="00275A6A">
      <w:pPr>
        <w:pStyle w:val="paragraph"/>
      </w:pPr>
      <w:r w:rsidRPr="00606EB5">
        <w:tab/>
        <w:t>(a)</w:t>
      </w:r>
      <w:r w:rsidRPr="00606EB5">
        <w:tab/>
        <w:t>lower than expected revenue;</w:t>
      </w:r>
    </w:p>
    <w:p w:rsidR="00275A6A" w:rsidRPr="00606EB5" w:rsidRDefault="00275A6A" w:rsidP="00275A6A">
      <w:pPr>
        <w:pStyle w:val="paragraph"/>
      </w:pPr>
      <w:r w:rsidRPr="00606EB5">
        <w:tab/>
        <w:t>(b)</w:t>
      </w:r>
      <w:r w:rsidRPr="00606EB5">
        <w:tab/>
        <w:t>higher than expected spending;</w:t>
      </w:r>
    </w:p>
    <w:p w:rsidR="00275A6A" w:rsidRPr="00606EB5" w:rsidRDefault="00275A6A" w:rsidP="00275A6A">
      <w:pPr>
        <w:pStyle w:val="paragraph"/>
      </w:pPr>
      <w:r w:rsidRPr="00606EB5">
        <w:tab/>
        <w:t>(c)</w:t>
      </w:r>
      <w:r w:rsidRPr="00606EB5">
        <w:tab/>
        <w:t>capital purchases;</w:t>
      </w:r>
    </w:p>
    <w:p w:rsidR="00275A6A" w:rsidRPr="00606EB5" w:rsidRDefault="00275A6A" w:rsidP="00275A6A">
      <w:pPr>
        <w:pStyle w:val="paragraph"/>
      </w:pPr>
      <w:r w:rsidRPr="00606EB5">
        <w:tab/>
        <w:t>(d)</w:t>
      </w:r>
      <w:r w:rsidRPr="00606EB5">
        <w:tab/>
        <w:t>grants to State and Territory governments for infrastructure.</w:t>
      </w:r>
    </w:p>
    <w:p w:rsidR="00275A6A" w:rsidRPr="00606EB5" w:rsidRDefault="00275A6A">
      <w:pPr>
        <w:pStyle w:val="subsection"/>
      </w:pPr>
    </w:p>
    <w:p w:rsidR="00371A2F" w:rsidRPr="00606EB5" w:rsidRDefault="00371A2F" w:rsidP="00536854">
      <w:pPr>
        <w:sectPr w:rsidR="00371A2F" w:rsidRPr="00606EB5" w:rsidSect="00C02193">
          <w:headerReference w:type="even" r:id="rId27"/>
          <w:headerReference w:type="default" r:id="rId28"/>
          <w:footerReference w:type="even" r:id="rId29"/>
          <w:footerReference w:type="default" r:id="rId30"/>
          <w:headerReference w:type="first" r:id="rId31"/>
          <w:footerReference w:type="first" r:id="rId32"/>
          <w:pgSz w:w="11906" w:h="16838" w:code="9"/>
          <w:pgMar w:top="2268" w:right="2410" w:bottom="3827" w:left="2410" w:header="567" w:footer="3119" w:gutter="0"/>
          <w:cols w:space="708"/>
          <w:docGrid w:linePitch="360"/>
        </w:sectPr>
      </w:pPr>
    </w:p>
    <w:p w:rsidR="008F44C6" w:rsidRPr="00606EB5" w:rsidRDefault="008F44C6" w:rsidP="002A51BF">
      <w:pPr>
        <w:pStyle w:val="ENotesHeading1"/>
        <w:outlineLvl w:val="9"/>
      </w:pPr>
      <w:bookmarkStart w:id="51" w:name="_Toc375230889"/>
      <w:r w:rsidRPr="00606EB5">
        <w:t>Endnotes</w:t>
      </w:r>
      <w:bookmarkEnd w:id="51"/>
    </w:p>
    <w:p w:rsidR="008F44C6" w:rsidRPr="00606EB5" w:rsidRDefault="008F44C6" w:rsidP="008F44C6">
      <w:pPr>
        <w:pStyle w:val="ENotesHeading2"/>
        <w:outlineLvl w:val="9"/>
      </w:pPr>
      <w:bookmarkStart w:id="52" w:name="_Toc375230890"/>
      <w:r w:rsidRPr="00606EB5">
        <w:t>Endnote 1—About the endnotes</w:t>
      </w:r>
      <w:bookmarkEnd w:id="52"/>
    </w:p>
    <w:p w:rsidR="008F44C6" w:rsidRPr="00606EB5" w:rsidRDefault="008F44C6" w:rsidP="008F44C6">
      <w:r w:rsidRPr="00606EB5">
        <w:t>The endnotes provide details of the history of this legislation and its provisions. The following endnotes are included in each compilation:</w:t>
      </w:r>
    </w:p>
    <w:p w:rsidR="008F44C6" w:rsidRPr="00606EB5" w:rsidRDefault="008F44C6" w:rsidP="008F44C6"/>
    <w:p w:rsidR="008F44C6" w:rsidRPr="00606EB5" w:rsidRDefault="008F44C6" w:rsidP="008F44C6">
      <w:r w:rsidRPr="00606EB5">
        <w:t>Endnote 1—About the endnotes</w:t>
      </w:r>
    </w:p>
    <w:p w:rsidR="008F44C6" w:rsidRPr="00606EB5" w:rsidRDefault="008F44C6" w:rsidP="008F44C6">
      <w:r w:rsidRPr="00606EB5">
        <w:t>Endnote 2—Abbreviation key</w:t>
      </w:r>
    </w:p>
    <w:p w:rsidR="008F44C6" w:rsidRPr="00606EB5" w:rsidRDefault="008F44C6" w:rsidP="008F44C6">
      <w:r w:rsidRPr="00606EB5">
        <w:t>Endnote 3—Legislation history</w:t>
      </w:r>
    </w:p>
    <w:p w:rsidR="008F44C6" w:rsidRPr="00606EB5" w:rsidRDefault="008F44C6" w:rsidP="008F44C6">
      <w:r w:rsidRPr="00606EB5">
        <w:t>Endnote 4—Amendment history</w:t>
      </w:r>
    </w:p>
    <w:p w:rsidR="008F44C6" w:rsidRPr="00606EB5" w:rsidRDefault="008F44C6" w:rsidP="008F44C6">
      <w:r w:rsidRPr="00606EB5">
        <w:t>Endnote 5—Uncommenced amendments</w:t>
      </w:r>
    </w:p>
    <w:p w:rsidR="008F44C6" w:rsidRPr="00606EB5" w:rsidRDefault="008F44C6" w:rsidP="008F44C6">
      <w:r w:rsidRPr="00606EB5">
        <w:t>Endnote 6—Modifications</w:t>
      </w:r>
    </w:p>
    <w:p w:rsidR="008F44C6" w:rsidRPr="00606EB5" w:rsidRDefault="008F44C6" w:rsidP="008F44C6">
      <w:r w:rsidRPr="00606EB5">
        <w:t>Endnote 7—Misdescribed amendments</w:t>
      </w:r>
    </w:p>
    <w:p w:rsidR="008F44C6" w:rsidRPr="00606EB5" w:rsidRDefault="008F44C6" w:rsidP="008F44C6">
      <w:r w:rsidRPr="00606EB5">
        <w:t>Endnote 8—Miscellaneous</w:t>
      </w:r>
    </w:p>
    <w:p w:rsidR="008F44C6" w:rsidRPr="00606EB5" w:rsidRDefault="008F44C6" w:rsidP="008F44C6">
      <w:pPr>
        <w:rPr>
          <w:b/>
        </w:rPr>
      </w:pPr>
    </w:p>
    <w:p w:rsidR="008F44C6" w:rsidRPr="00606EB5" w:rsidRDefault="008F44C6" w:rsidP="008F44C6">
      <w:r w:rsidRPr="00606EB5">
        <w:t>If there is no information under a particular endnote, the word “none” will appear in square brackets after the endnote heading.</w:t>
      </w:r>
    </w:p>
    <w:p w:rsidR="008F44C6" w:rsidRPr="00606EB5" w:rsidRDefault="008F44C6" w:rsidP="008F44C6">
      <w:pPr>
        <w:rPr>
          <w:b/>
        </w:rPr>
      </w:pPr>
    </w:p>
    <w:p w:rsidR="008F44C6" w:rsidRPr="00606EB5" w:rsidRDefault="008F44C6" w:rsidP="008F44C6">
      <w:r w:rsidRPr="00606EB5">
        <w:rPr>
          <w:b/>
        </w:rPr>
        <w:t>Abbreviation key—Endnote 2</w:t>
      </w:r>
    </w:p>
    <w:p w:rsidR="008F44C6" w:rsidRPr="00606EB5" w:rsidRDefault="008F44C6" w:rsidP="008F44C6">
      <w:r w:rsidRPr="00606EB5">
        <w:t>The abbreviation key in this endnote sets out abbreviations that may be used in the endnotes.</w:t>
      </w:r>
    </w:p>
    <w:p w:rsidR="008F44C6" w:rsidRPr="00606EB5" w:rsidRDefault="008F44C6" w:rsidP="008F44C6"/>
    <w:p w:rsidR="008F44C6" w:rsidRPr="00606EB5" w:rsidRDefault="008F44C6" w:rsidP="008F44C6">
      <w:pPr>
        <w:rPr>
          <w:b/>
        </w:rPr>
      </w:pPr>
      <w:r w:rsidRPr="00606EB5">
        <w:rPr>
          <w:b/>
        </w:rPr>
        <w:t>Legislation history and amendment history—Endnotes 3 and 4</w:t>
      </w:r>
    </w:p>
    <w:p w:rsidR="008F44C6" w:rsidRPr="00606EB5" w:rsidRDefault="008F44C6" w:rsidP="008F44C6">
      <w:r w:rsidRPr="00606EB5">
        <w:t>Amending laws are annotated in the legislation history and amendment history.</w:t>
      </w:r>
    </w:p>
    <w:p w:rsidR="008F44C6" w:rsidRPr="00606EB5" w:rsidRDefault="008F44C6" w:rsidP="008F44C6"/>
    <w:p w:rsidR="008F44C6" w:rsidRPr="00606EB5" w:rsidRDefault="008F44C6" w:rsidP="008F44C6">
      <w:r w:rsidRPr="00606EB5">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8F44C6" w:rsidRPr="00606EB5" w:rsidRDefault="008F44C6" w:rsidP="008F44C6"/>
    <w:p w:rsidR="008F44C6" w:rsidRPr="00606EB5" w:rsidRDefault="008F44C6" w:rsidP="008F44C6">
      <w:r w:rsidRPr="00606EB5">
        <w:t>The amendment history in endnote 4 provides information about amendments at the provision level. It also includes information about any provisions that have expired or otherwise ceased to have effect in accordance with a provision of the compiled law.</w:t>
      </w:r>
    </w:p>
    <w:p w:rsidR="008F44C6" w:rsidRPr="00606EB5" w:rsidRDefault="008F44C6" w:rsidP="008F44C6"/>
    <w:p w:rsidR="002A51BF" w:rsidRPr="00606EB5" w:rsidRDefault="002A51BF" w:rsidP="008F44C6">
      <w:pPr>
        <w:rPr>
          <w:b/>
        </w:rPr>
      </w:pPr>
    </w:p>
    <w:p w:rsidR="002A51BF" w:rsidRPr="00606EB5" w:rsidRDefault="002A51BF" w:rsidP="008F44C6">
      <w:pPr>
        <w:rPr>
          <w:b/>
        </w:rPr>
      </w:pPr>
    </w:p>
    <w:p w:rsidR="008F44C6" w:rsidRPr="00606EB5" w:rsidRDefault="008F44C6" w:rsidP="008F44C6">
      <w:pPr>
        <w:rPr>
          <w:b/>
        </w:rPr>
      </w:pPr>
      <w:r w:rsidRPr="00606EB5">
        <w:rPr>
          <w:b/>
        </w:rPr>
        <w:t>Uncommenced amendments—Endnote 5</w:t>
      </w:r>
    </w:p>
    <w:p w:rsidR="008F44C6" w:rsidRPr="00606EB5" w:rsidRDefault="008F44C6" w:rsidP="008F44C6">
      <w:r w:rsidRPr="00606EB5">
        <w:t>The effect of uncommenced amendments is not reflected in the text of the compiled law but the text of the amendments is included in endnote 5.</w:t>
      </w:r>
    </w:p>
    <w:p w:rsidR="002A51BF" w:rsidRPr="00606EB5" w:rsidRDefault="002A51BF" w:rsidP="008F44C6">
      <w:pPr>
        <w:keepNext/>
        <w:rPr>
          <w:b/>
        </w:rPr>
      </w:pPr>
    </w:p>
    <w:p w:rsidR="008F44C6" w:rsidRPr="00606EB5" w:rsidRDefault="008F44C6" w:rsidP="008F44C6">
      <w:pPr>
        <w:keepNext/>
        <w:rPr>
          <w:b/>
        </w:rPr>
      </w:pPr>
      <w:r w:rsidRPr="00606EB5">
        <w:rPr>
          <w:b/>
        </w:rPr>
        <w:t>Modifications—Endnote 6</w:t>
      </w:r>
    </w:p>
    <w:p w:rsidR="008F44C6" w:rsidRPr="00606EB5" w:rsidRDefault="008F44C6" w:rsidP="008F44C6">
      <w:r w:rsidRPr="00606EB5">
        <w:t>If the compiled law is affected by a modification that is in force, details of the modification are included in endnote 6.</w:t>
      </w:r>
    </w:p>
    <w:p w:rsidR="008F44C6" w:rsidRPr="00606EB5" w:rsidRDefault="008F44C6" w:rsidP="008F44C6"/>
    <w:p w:rsidR="008F44C6" w:rsidRPr="00606EB5" w:rsidRDefault="008F44C6" w:rsidP="008F44C6">
      <w:pPr>
        <w:keepNext/>
      </w:pPr>
      <w:r w:rsidRPr="00606EB5">
        <w:rPr>
          <w:b/>
        </w:rPr>
        <w:t>Misdescribed amendments—Endnote 7</w:t>
      </w:r>
    </w:p>
    <w:p w:rsidR="008F44C6" w:rsidRPr="00606EB5" w:rsidRDefault="008F44C6" w:rsidP="008F44C6">
      <w:r w:rsidRPr="00606EB5">
        <w:t>An amendment is a misdescribed amendment if the effect of the amendment cannot be incorporated into the text of the compilation. Any misdescribed amendment is included in endnote 7.</w:t>
      </w:r>
    </w:p>
    <w:p w:rsidR="008F44C6" w:rsidRPr="00606EB5" w:rsidRDefault="008F44C6" w:rsidP="008F44C6"/>
    <w:p w:rsidR="008F44C6" w:rsidRPr="00606EB5" w:rsidRDefault="008F44C6" w:rsidP="008F44C6">
      <w:pPr>
        <w:rPr>
          <w:b/>
        </w:rPr>
      </w:pPr>
      <w:r w:rsidRPr="00606EB5">
        <w:rPr>
          <w:b/>
        </w:rPr>
        <w:t>Miscellaneous—Endnote 8</w:t>
      </w:r>
    </w:p>
    <w:p w:rsidR="008F44C6" w:rsidRPr="00606EB5" w:rsidRDefault="008F44C6" w:rsidP="008F44C6">
      <w:r w:rsidRPr="00606EB5">
        <w:t>Endnote 8 includes any additional information that may be helpful for a reader of the compilation.</w:t>
      </w:r>
    </w:p>
    <w:p w:rsidR="008F44C6" w:rsidRPr="00606EB5" w:rsidRDefault="008F44C6" w:rsidP="008F44C6"/>
    <w:p w:rsidR="008F44C6" w:rsidRPr="00606EB5" w:rsidRDefault="008F44C6" w:rsidP="008F44C6">
      <w:pPr>
        <w:pStyle w:val="ENotesHeading2"/>
        <w:pageBreakBefore/>
        <w:outlineLvl w:val="9"/>
      </w:pPr>
      <w:bookmarkStart w:id="53" w:name="_Toc375230891"/>
      <w:r w:rsidRPr="00606EB5">
        <w:t>Endnote 2—Abbreviation key</w:t>
      </w:r>
      <w:bookmarkEnd w:id="53"/>
    </w:p>
    <w:p w:rsidR="008F44C6" w:rsidRPr="00606EB5" w:rsidRDefault="008F44C6" w:rsidP="008F44C6">
      <w:pPr>
        <w:pStyle w:val="Tabletext"/>
      </w:pPr>
    </w:p>
    <w:tbl>
      <w:tblPr>
        <w:tblW w:w="0" w:type="auto"/>
        <w:tblInd w:w="113" w:type="dxa"/>
        <w:tblLayout w:type="fixed"/>
        <w:tblLook w:val="0000" w:firstRow="0" w:lastRow="0" w:firstColumn="0" w:lastColumn="0" w:noHBand="0" w:noVBand="0"/>
      </w:tblPr>
      <w:tblGrid>
        <w:gridCol w:w="3543"/>
        <w:gridCol w:w="3543"/>
      </w:tblGrid>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ad = added or inserted</w:t>
            </w:r>
          </w:p>
        </w:tc>
        <w:tc>
          <w:tcPr>
            <w:tcW w:w="3543" w:type="dxa"/>
            <w:shd w:val="clear" w:color="auto" w:fill="auto"/>
          </w:tcPr>
          <w:p w:rsidR="008F44C6" w:rsidRPr="00606EB5" w:rsidRDefault="008F44C6" w:rsidP="009777F6">
            <w:pPr>
              <w:pStyle w:val="ENoteTableText"/>
              <w:rPr>
                <w:sz w:val="20"/>
              </w:rPr>
            </w:pPr>
            <w:r w:rsidRPr="00606EB5">
              <w:rPr>
                <w:sz w:val="20"/>
              </w:rPr>
              <w:t>pres = present</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am = amended</w:t>
            </w:r>
          </w:p>
        </w:tc>
        <w:tc>
          <w:tcPr>
            <w:tcW w:w="3543" w:type="dxa"/>
            <w:shd w:val="clear" w:color="auto" w:fill="auto"/>
          </w:tcPr>
          <w:p w:rsidR="008F44C6" w:rsidRPr="00606EB5" w:rsidRDefault="008F44C6" w:rsidP="009777F6">
            <w:pPr>
              <w:pStyle w:val="ENoteTableText"/>
              <w:rPr>
                <w:sz w:val="20"/>
              </w:rPr>
            </w:pPr>
            <w:r w:rsidRPr="00606EB5">
              <w:rPr>
                <w:sz w:val="20"/>
              </w:rPr>
              <w:t>prev = previous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c = clause(s)</w:t>
            </w:r>
          </w:p>
        </w:tc>
        <w:tc>
          <w:tcPr>
            <w:tcW w:w="3543" w:type="dxa"/>
            <w:shd w:val="clear" w:color="auto" w:fill="auto"/>
          </w:tcPr>
          <w:p w:rsidR="008F44C6" w:rsidRPr="00606EB5" w:rsidRDefault="008F44C6" w:rsidP="009777F6">
            <w:pPr>
              <w:pStyle w:val="ENoteTableText"/>
              <w:rPr>
                <w:sz w:val="20"/>
              </w:rPr>
            </w:pPr>
            <w:r w:rsidRPr="00606EB5">
              <w:rPr>
                <w:sz w:val="20"/>
              </w:rPr>
              <w:t>(prev) = previously</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Ch = Chapter(s)</w:t>
            </w:r>
          </w:p>
        </w:tc>
        <w:tc>
          <w:tcPr>
            <w:tcW w:w="3543" w:type="dxa"/>
            <w:shd w:val="clear" w:color="auto" w:fill="auto"/>
          </w:tcPr>
          <w:p w:rsidR="008F44C6" w:rsidRPr="00606EB5" w:rsidRDefault="008F44C6" w:rsidP="009777F6">
            <w:pPr>
              <w:pStyle w:val="ENoteTableText"/>
              <w:rPr>
                <w:sz w:val="20"/>
              </w:rPr>
            </w:pPr>
            <w:r w:rsidRPr="00606EB5">
              <w:rPr>
                <w:sz w:val="20"/>
              </w:rPr>
              <w:t>Pt = Part(s)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def = definition(s)</w:t>
            </w:r>
          </w:p>
        </w:tc>
        <w:tc>
          <w:tcPr>
            <w:tcW w:w="3543" w:type="dxa"/>
            <w:shd w:val="clear" w:color="auto" w:fill="auto"/>
          </w:tcPr>
          <w:p w:rsidR="008F44C6" w:rsidRPr="00606EB5" w:rsidRDefault="008F44C6" w:rsidP="009777F6">
            <w:pPr>
              <w:pStyle w:val="ENoteTableText"/>
              <w:rPr>
                <w:sz w:val="20"/>
              </w:rPr>
            </w:pPr>
            <w:r w:rsidRPr="00606EB5">
              <w:rPr>
                <w:sz w:val="20"/>
              </w:rPr>
              <w:t>r = regulation(s)/rule(s)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Dict = Dictionary</w:t>
            </w:r>
          </w:p>
        </w:tc>
        <w:tc>
          <w:tcPr>
            <w:tcW w:w="3543" w:type="dxa"/>
            <w:shd w:val="clear" w:color="auto" w:fill="auto"/>
          </w:tcPr>
          <w:p w:rsidR="008F44C6" w:rsidRPr="00606EB5" w:rsidRDefault="008F44C6" w:rsidP="009777F6">
            <w:pPr>
              <w:pStyle w:val="ENoteTableText"/>
              <w:rPr>
                <w:sz w:val="20"/>
              </w:rPr>
            </w:pPr>
            <w:r w:rsidRPr="00606EB5">
              <w:rPr>
                <w:sz w:val="20"/>
              </w:rPr>
              <w:t>Reg = Regulation/Regulations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disallowed = disallowed by Parliament</w:t>
            </w:r>
          </w:p>
        </w:tc>
        <w:tc>
          <w:tcPr>
            <w:tcW w:w="3543" w:type="dxa"/>
            <w:shd w:val="clear" w:color="auto" w:fill="auto"/>
          </w:tcPr>
          <w:p w:rsidR="008F44C6" w:rsidRPr="00606EB5" w:rsidRDefault="008F44C6" w:rsidP="009777F6">
            <w:pPr>
              <w:pStyle w:val="ENoteTableText"/>
              <w:rPr>
                <w:sz w:val="20"/>
              </w:rPr>
            </w:pPr>
            <w:r w:rsidRPr="00606EB5">
              <w:rPr>
                <w:sz w:val="20"/>
              </w:rPr>
              <w:t>reloc = relocated</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Div = Division(s)</w:t>
            </w:r>
          </w:p>
        </w:tc>
        <w:tc>
          <w:tcPr>
            <w:tcW w:w="3543" w:type="dxa"/>
            <w:shd w:val="clear" w:color="auto" w:fill="auto"/>
          </w:tcPr>
          <w:p w:rsidR="008F44C6" w:rsidRPr="00606EB5" w:rsidRDefault="008F44C6" w:rsidP="009777F6">
            <w:pPr>
              <w:pStyle w:val="ENoteTableText"/>
              <w:rPr>
                <w:sz w:val="20"/>
              </w:rPr>
            </w:pPr>
            <w:r w:rsidRPr="00606EB5">
              <w:rPr>
                <w:sz w:val="20"/>
              </w:rPr>
              <w:t>renum = renumbered</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exp = expired or ceased to have effect</w:t>
            </w:r>
          </w:p>
        </w:tc>
        <w:tc>
          <w:tcPr>
            <w:tcW w:w="3543" w:type="dxa"/>
            <w:shd w:val="clear" w:color="auto" w:fill="auto"/>
          </w:tcPr>
          <w:p w:rsidR="008F44C6" w:rsidRPr="00606EB5" w:rsidRDefault="008F44C6" w:rsidP="009777F6">
            <w:pPr>
              <w:pStyle w:val="ENoteTableText"/>
              <w:rPr>
                <w:sz w:val="20"/>
              </w:rPr>
            </w:pPr>
            <w:r w:rsidRPr="00606EB5">
              <w:rPr>
                <w:sz w:val="20"/>
              </w:rPr>
              <w:t>rep = repealed</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hdg = heading(s)</w:t>
            </w:r>
          </w:p>
        </w:tc>
        <w:tc>
          <w:tcPr>
            <w:tcW w:w="3543" w:type="dxa"/>
            <w:shd w:val="clear" w:color="auto" w:fill="auto"/>
          </w:tcPr>
          <w:p w:rsidR="008F44C6" w:rsidRPr="00606EB5" w:rsidRDefault="008F44C6" w:rsidP="009777F6">
            <w:pPr>
              <w:pStyle w:val="ENoteTableText"/>
              <w:rPr>
                <w:sz w:val="20"/>
              </w:rPr>
            </w:pPr>
            <w:r w:rsidRPr="00606EB5">
              <w:rPr>
                <w:sz w:val="20"/>
              </w:rPr>
              <w:t>rs = repealed and substituted</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LI = Legislative Instrument</w:t>
            </w:r>
          </w:p>
        </w:tc>
        <w:tc>
          <w:tcPr>
            <w:tcW w:w="3543" w:type="dxa"/>
            <w:shd w:val="clear" w:color="auto" w:fill="auto"/>
          </w:tcPr>
          <w:p w:rsidR="008F44C6" w:rsidRPr="00606EB5" w:rsidRDefault="008F44C6" w:rsidP="009777F6">
            <w:pPr>
              <w:pStyle w:val="ENoteTableText"/>
              <w:rPr>
                <w:sz w:val="20"/>
              </w:rPr>
            </w:pPr>
            <w:r w:rsidRPr="00606EB5">
              <w:rPr>
                <w:sz w:val="20"/>
              </w:rPr>
              <w:t>s = section(s)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 xml:space="preserve">LIA = </w:t>
            </w:r>
            <w:r w:rsidRPr="00606EB5">
              <w:rPr>
                <w:i/>
                <w:sz w:val="20"/>
              </w:rPr>
              <w:t>Legislative Instruments Act 2003</w:t>
            </w:r>
          </w:p>
        </w:tc>
        <w:tc>
          <w:tcPr>
            <w:tcW w:w="3543" w:type="dxa"/>
            <w:shd w:val="clear" w:color="auto" w:fill="auto"/>
          </w:tcPr>
          <w:p w:rsidR="008F44C6" w:rsidRPr="00606EB5" w:rsidRDefault="008F44C6" w:rsidP="009777F6">
            <w:pPr>
              <w:pStyle w:val="ENoteTableText"/>
              <w:rPr>
                <w:sz w:val="20"/>
              </w:rPr>
            </w:pPr>
            <w:r w:rsidRPr="00606EB5">
              <w:rPr>
                <w:sz w:val="20"/>
              </w:rPr>
              <w:t>Sch = Schedule(s)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mod = modified/modification</w:t>
            </w:r>
          </w:p>
        </w:tc>
        <w:tc>
          <w:tcPr>
            <w:tcW w:w="3543" w:type="dxa"/>
            <w:shd w:val="clear" w:color="auto" w:fill="auto"/>
          </w:tcPr>
          <w:p w:rsidR="008F44C6" w:rsidRPr="00606EB5" w:rsidRDefault="008F44C6" w:rsidP="009777F6">
            <w:pPr>
              <w:pStyle w:val="ENoteTableText"/>
              <w:rPr>
                <w:sz w:val="20"/>
              </w:rPr>
            </w:pPr>
            <w:r w:rsidRPr="00606EB5">
              <w:rPr>
                <w:sz w:val="20"/>
              </w:rPr>
              <w:t>Sdiv = Subdivision(s)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No = Number(s)</w:t>
            </w:r>
          </w:p>
        </w:tc>
        <w:tc>
          <w:tcPr>
            <w:tcW w:w="3543" w:type="dxa"/>
            <w:shd w:val="clear" w:color="auto" w:fill="auto"/>
          </w:tcPr>
          <w:p w:rsidR="008F44C6" w:rsidRPr="00606EB5" w:rsidRDefault="008F44C6" w:rsidP="009777F6">
            <w:pPr>
              <w:pStyle w:val="ENoteTableText"/>
              <w:rPr>
                <w:sz w:val="20"/>
              </w:rPr>
            </w:pPr>
            <w:r w:rsidRPr="00606EB5">
              <w:rPr>
                <w:sz w:val="20"/>
              </w:rPr>
              <w:t>SLI = Select Legislative Instrument</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o = order(s)</w:t>
            </w:r>
          </w:p>
        </w:tc>
        <w:tc>
          <w:tcPr>
            <w:tcW w:w="3543" w:type="dxa"/>
            <w:shd w:val="clear" w:color="auto" w:fill="auto"/>
          </w:tcPr>
          <w:p w:rsidR="008F44C6" w:rsidRPr="00606EB5" w:rsidRDefault="008F44C6" w:rsidP="009777F6">
            <w:pPr>
              <w:pStyle w:val="ENoteTableText"/>
              <w:rPr>
                <w:sz w:val="20"/>
              </w:rPr>
            </w:pPr>
            <w:r w:rsidRPr="00606EB5">
              <w:rPr>
                <w:sz w:val="20"/>
              </w:rPr>
              <w:t>SR = Statutory Rules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Ord = Ordinance</w:t>
            </w:r>
          </w:p>
        </w:tc>
        <w:tc>
          <w:tcPr>
            <w:tcW w:w="3543" w:type="dxa"/>
            <w:shd w:val="clear" w:color="auto" w:fill="auto"/>
          </w:tcPr>
          <w:p w:rsidR="008F44C6" w:rsidRPr="00606EB5" w:rsidRDefault="008F44C6" w:rsidP="009777F6">
            <w:pPr>
              <w:pStyle w:val="ENoteTableText"/>
              <w:rPr>
                <w:sz w:val="20"/>
              </w:rPr>
            </w:pPr>
            <w:r w:rsidRPr="00606EB5">
              <w:rPr>
                <w:sz w:val="20"/>
              </w:rPr>
              <w:t>Sub</w:t>
            </w:r>
            <w:r w:rsidR="00606EB5">
              <w:rPr>
                <w:sz w:val="20"/>
              </w:rPr>
              <w:noBreakHyphen/>
            </w:r>
            <w:r w:rsidRPr="00606EB5">
              <w:rPr>
                <w:sz w:val="20"/>
              </w:rPr>
              <w:t>Ch = Sub</w:t>
            </w:r>
            <w:r w:rsidR="00606EB5">
              <w:rPr>
                <w:sz w:val="20"/>
              </w:rPr>
              <w:noBreakHyphen/>
            </w:r>
            <w:r w:rsidRPr="00606EB5">
              <w:rPr>
                <w:sz w:val="20"/>
              </w:rPr>
              <w:t>Chapter(s)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orig = original</w:t>
            </w:r>
          </w:p>
        </w:tc>
        <w:tc>
          <w:tcPr>
            <w:tcW w:w="3543" w:type="dxa"/>
            <w:shd w:val="clear" w:color="auto" w:fill="auto"/>
          </w:tcPr>
          <w:p w:rsidR="008F44C6" w:rsidRPr="00606EB5" w:rsidRDefault="008F44C6" w:rsidP="009777F6">
            <w:pPr>
              <w:pStyle w:val="ENoteTableText"/>
              <w:rPr>
                <w:sz w:val="20"/>
              </w:rPr>
            </w:pPr>
            <w:r w:rsidRPr="00606EB5">
              <w:rPr>
                <w:sz w:val="20"/>
              </w:rPr>
              <w:t>SubPt = Subpart(s)</w:t>
            </w:r>
          </w:p>
        </w:tc>
      </w:tr>
      <w:tr w:rsidR="008F44C6" w:rsidRPr="00606EB5" w:rsidTr="009777F6">
        <w:tc>
          <w:tcPr>
            <w:tcW w:w="3543" w:type="dxa"/>
            <w:shd w:val="clear" w:color="auto" w:fill="auto"/>
          </w:tcPr>
          <w:p w:rsidR="008F44C6" w:rsidRPr="00606EB5" w:rsidRDefault="008F44C6" w:rsidP="009777F6">
            <w:pPr>
              <w:pStyle w:val="ENoteTableText"/>
              <w:rPr>
                <w:sz w:val="20"/>
              </w:rPr>
            </w:pPr>
            <w:r w:rsidRPr="00606EB5">
              <w:rPr>
                <w:sz w:val="20"/>
              </w:rPr>
              <w:t>par = paragraph(s)/subparagraph(s)</w:t>
            </w:r>
          </w:p>
          <w:p w:rsidR="008F44C6" w:rsidRPr="00606EB5" w:rsidRDefault="008F44C6" w:rsidP="009777F6">
            <w:pPr>
              <w:pStyle w:val="ENoteTableText"/>
              <w:ind w:left="397"/>
              <w:rPr>
                <w:sz w:val="20"/>
              </w:rPr>
            </w:pPr>
            <w:r w:rsidRPr="00606EB5">
              <w:rPr>
                <w:sz w:val="20"/>
              </w:rPr>
              <w:t>/sub</w:t>
            </w:r>
            <w:r w:rsidR="00606EB5">
              <w:rPr>
                <w:sz w:val="20"/>
              </w:rPr>
              <w:noBreakHyphen/>
            </w:r>
            <w:r w:rsidRPr="00606EB5">
              <w:rPr>
                <w:sz w:val="20"/>
              </w:rPr>
              <w:t>subparagraph(s)</w:t>
            </w:r>
          </w:p>
        </w:tc>
        <w:tc>
          <w:tcPr>
            <w:tcW w:w="3543" w:type="dxa"/>
            <w:shd w:val="clear" w:color="auto" w:fill="auto"/>
          </w:tcPr>
          <w:p w:rsidR="008F44C6" w:rsidRPr="00606EB5" w:rsidRDefault="008F44C6" w:rsidP="009777F6">
            <w:pPr>
              <w:pStyle w:val="ENoteTableText"/>
              <w:rPr>
                <w:sz w:val="20"/>
              </w:rPr>
            </w:pPr>
          </w:p>
        </w:tc>
      </w:tr>
    </w:tbl>
    <w:p w:rsidR="008F44C6" w:rsidRPr="00606EB5" w:rsidRDefault="008F44C6" w:rsidP="008F44C6">
      <w:pPr>
        <w:pStyle w:val="Tabletext"/>
      </w:pPr>
    </w:p>
    <w:p w:rsidR="008F44C6" w:rsidRPr="00606EB5" w:rsidRDefault="008F44C6" w:rsidP="008F44C6"/>
    <w:p w:rsidR="008F44C6" w:rsidRPr="00606EB5" w:rsidRDefault="008F44C6" w:rsidP="008F44C6">
      <w:pPr>
        <w:pStyle w:val="ENotesHeading2"/>
        <w:pageBreakBefore/>
        <w:outlineLvl w:val="9"/>
      </w:pPr>
      <w:bookmarkStart w:id="54" w:name="_Toc375230892"/>
      <w:r w:rsidRPr="00606EB5">
        <w:t>Endnote 3—Legislation history</w:t>
      </w:r>
      <w:bookmarkEnd w:id="54"/>
    </w:p>
    <w:p w:rsidR="00F074B3" w:rsidRPr="00606EB5" w:rsidRDefault="00F074B3" w:rsidP="009777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074B3" w:rsidRPr="00606EB5" w:rsidTr="009777F6">
        <w:trPr>
          <w:cantSplit/>
          <w:tblHeader/>
        </w:trPr>
        <w:tc>
          <w:tcPr>
            <w:tcW w:w="1838" w:type="dxa"/>
            <w:tcBorders>
              <w:top w:val="single" w:sz="12" w:space="0" w:color="auto"/>
              <w:bottom w:val="single" w:sz="12" w:space="0" w:color="auto"/>
            </w:tcBorders>
            <w:shd w:val="clear" w:color="auto" w:fill="auto"/>
          </w:tcPr>
          <w:p w:rsidR="00F074B3" w:rsidRPr="00606EB5" w:rsidRDefault="00F074B3" w:rsidP="009777F6">
            <w:pPr>
              <w:pStyle w:val="ENoteTableHeading"/>
            </w:pPr>
            <w:r w:rsidRPr="00606EB5">
              <w:t>Act</w:t>
            </w:r>
          </w:p>
        </w:tc>
        <w:tc>
          <w:tcPr>
            <w:tcW w:w="992" w:type="dxa"/>
            <w:tcBorders>
              <w:top w:val="single" w:sz="12" w:space="0" w:color="auto"/>
              <w:bottom w:val="single" w:sz="12" w:space="0" w:color="auto"/>
            </w:tcBorders>
            <w:shd w:val="clear" w:color="auto" w:fill="auto"/>
          </w:tcPr>
          <w:p w:rsidR="00F074B3" w:rsidRPr="00606EB5" w:rsidRDefault="00F074B3" w:rsidP="009777F6">
            <w:pPr>
              <w:pStyle w:val="ENoteTableHeading"/>
            </w:pPr>
            <w:r w:rsidRPr="00606EB5">
              <w:t>Number and year</w:t>
            </w:r>
          </w:p>
        </w:tc>
        <w:tc>
          <w:tcPr>
            <w:tcW w:w="993" w:type="dxa"/>
            <w:tcBorders>
              <w:top w:val="single" w:sz="12" w:space="0" w:color="auto"/>
              <w:bottom w:val="single" w:sz="12" w:space="0" w:color="auto"/>
            </w:tcBorders>
            <w:shd w:val="clear" w:color="auto" w:fill="auto"/>
          </w:tcPr>
          <w:p w:rsidR="00F074B3" w:rsidRPr="00606EB5" w:rsidRDefault="00F074B3" w:rsidP="008F44C6">
            <w:pPr>
              <w:pStyle w:val="ENoteTableHeading"/>
            </w:pPr>
            <w:r w:rsidRPr="00606EB5">
              <w:t xml:space="preserve">Assent </w:t>
            </w:r>
          </w:p>
        </w:tc>
        <w:tc>
          <w:tcPr>
            <w:tcW w:w="1845" w:type="dxa"/>
            <w:tcBorders>
              <w:top w:val="single" w:sz="12" w:space="0" w:color="auto"/>
              <w:bottom w:val="single" w:sz="12" w:space="0" w:color="auto"/>
            </w:tcBorders>
            <w:shd w:val="clear" w:color="auto" w:fill="auto"/>
          </w:tcPr>
          <w:p w:rsidR="00F074B3" w:rsidRPr="00606EB5" w:rsidRDefault="00F074B3" w:rsidP="008F44C6">
            <w:pPr>
              <w:pStyle w:val="ENoteTableHeading"/>
            </w:pPr>
            <w:r w:rsidRPr="00606EB5">
              <w:t>Commencement</w:t>
            </w:r>
            <w:r w:rsidRPr="00606EB5">
              <w:br/>
            </w:r>
          </w:p>
        </w:tc>
        <w:tc>
          <w:tcPr>
            <w:tcW w:w="1417" w:type="dxa"/>
            <w:tcBorders>
              <w:top w:val="single" w:sz="12" w:space="0" w:color="auto"/>
              <w:bottom w:val="single" w:sz="12" w:space="0" w:color="auto"/>
            </w:tcBorders>
            <w:shd w:val="clear" w:color="auto" w:fill="auto"/>
          </w:tcPr>
          <w:p w:rsidR="00F074B3" w:rsidRPr="00606EB5" w:rsidRDefault="00F074B3" w:rsidP="009777F6">
            <w:pPr>
              <w:pStyle w:val="ENoteTableHeading"/>
            </w:pPr>
            <w:r w:rsidRPr="00606EB5">
              <w:t>Application, saving and transitional provisions</w:t>
            </w:r>
          </w:p>
        </w:tc>
      </w:tr>
      <w:tr w:rsidR="00F074B3" w:rsidRPr="00606EB5" w:rsidTr="009777F6">
        <w:trPr>
          <w:cantSplit/>
        </w:trPr>
        <w:tc>
          <w:tcPr>
            <w:tcW w:w="1838" w:type="dxa"/>
            <w:tcBorders>
              <w:top w:val="single" w:sz="12" w:space="0" w:color="auto"/>
              <w:bottom w:val="single" w:sz="4" w:space="0" w:color="auto"/>
            </w:tcBorders>
            <w:shd w:val="clear" w:color="auto" w:fill="auto"/>
          </w:tcPr>
          <w:p w:rsidR="00F074B3" w:rsidRPr="00606EB5" w:rsidRDefault="00F074B3" w:rsidP="00F074B3">
            <w:pPr>
              <w:pStyle w:val="ENoteTableText"/>
            </w:pPr>
            <w:r w:rsidRPr="00606EB5">
              <w:t>Charter of Budget Honesty Act 1998</w:t>
            </w:r>
          </w:p>
        </w:tc>
        <w:tc>
          <w:tcPr>
            <w:tcW w:w="992" w:type="dxa"/>
            <w:tcBorders>
              <w:top w:val="single" w:sz="12" w:space="0" w:color="auto"/>
              <w:bottom w:val="single" w:sz="4" w:space="0" w:color="auto"/>
            </w:tcBorders>
            <w:shd w:val="clear" w:color="auto" w:fill="auto"/>
          </w:tcPr>
          <w:p w:rsidR="00F074B3" w:rsidRPr="00606EB5" w:rsidRDefault="00F074B3" w:rsidP="00F074B3">
            <w:pPr>
              <w:pStyle w:val="ENoteTableText"/>
            </w:pPr>
            <w:r w:rsidRPr="00606EB5">
              <w:t>22, 1998</w:t>
            </w:r>
          </w:p>
        </w:tc>
        <w:tc>
          <w:tcPr>
            <w:tcW w:w="993" w:type="dxa"/>
            <w:tcBorders>
              <w:top w:val="single" w:sz="12" w:space="0" w:color="auto"/>
              <w:bottom w:val="single" w:sz="4" w:space="0" w:color="auto"/>
            </w:tcBorders>
            <w:shd w:val="clear" w:color="auto" w:fill="auto"/>
          </w:tcPr>
          <w:p w:rsidR="00F074B3" w:rsidRPr="00606EB5" w:rsidRDefault="00F074B3" w:rsidP="00F074B3">
            <w:pPr>
              <w:pStyle w:val="ENoteTableText"/>
            </w:pPr>
            <w:r w:rsidRPr="00606EB5">
              <w:t>17 Apr 1998</w:t>
            </w:r>
          </w:p>
        </w:tc>
        <w:tc>
          <w:tcPr>
            <w:tcW w:w="1845" w:type="dxa"/>
            <w:tcBorders>
              <w:top w:val="single" w:sz="12" w:space="0" w:color="auto"/>
              <w:bottom w:val="single" w:sz="4" w:space="0" w:color="auto"/>
            </w:tcBorders>
            <w:shd w:val="clear" w:color="auto" w:fill="auto"/>
          </w:tcPr>
          <w:p w:rsidR="00F074B3" w:rsidRPr="00606EB5" w:rsidRDefault="00F074B3" w:rsidP="00F074B3">
            <w:pPr>
              <w:pStyle w:val="ENoteTableText"/>
            </w:pPr>
            <w:r w:rsidRPr="00606EB5">
              <w:t>17 Apr 1998</w:t>
            </w:r>
          </w:p>
        </w:tc>
        <w:tc>
          <w:tcPr>
            <w:tcW w:w="1417" w:type="dxa"/>
            <w:tcBorders>
              <w:top w:val="single" w:sz="12" w:space="0" w:color="auto"/>
              <w:bottom w:val="single" w:sz="4" w:space="0" w:color="auto"/>
            </w:tcBorders>
            <w:shd w:val="clear" w:color="auto" w:fill="auto"/>
          </w:tcPr>
          <w:p w:rsidR="00F074B3" w:rsidRPr="00606EB5" w:rsidRDefault="00F074B3" w:rsidP="00F074B3">
            <w:pPr>
              <w:pStyle w:val="ENoteTableText"/>
            </w:pPr>
          </w:p>
        </w:tc>
      </w:tr>
      <w:tr w:rsidR="00F074B3" w:rsidRPr="00606EB5" w:rsidTr="00774647">
        <w:trPr>
          <w:cantSplit/>
        </w:trPr>
        <w:tc>
          <w:tcPr>
            <w:tcW w:w="1838" w:type="dxa"/>
            <w:shd w:val="clear" w:color="auto" w:fill="auto"/>
          </w:tcPr>
          <w:p w:rsidR="00F074B3" w:rsidRPr="00606EB5" w:rsidRDefault="00F074B3" w:rsidP="00F074B3">
            <w:pPr>
              <w:pStyle w:val="ENoteTableText"/>
            </w:pPr>
            <w:r w:rsidRPr="00606EB5">
              <w:t>Parliamentary Service Amendment (Parliamentary Budget Officer) Act 2011</w:t>
            </w:r>
          </w:p>
        </w:tc>
        <w:tc>
          <w:tcPr>
            <w:tcW w:w="992" w:type="dxa"/>
            <w:shd w:val="clear" w:color="auto" w:fill="auto"/>
          </w:tcPr>
          <w:p w:rsidR="00F074B3" w:rsidRPr="00606EB5" w:rsidRDefault="00F074B3" w:rsidP="00F074B3">
            <w:pPr>
              <w:pStyle w:val="ENoteTableText"/>
            </w:pPr>
            <w:r w:rsidRPr="00606EB5">
              <w:t>170, 2011</w:t>
            </w:r>
          </w:p>
        </w:tc>
        <w:tc>
          <w:tcPr>
            <w:tcW w:w="993" w:type="dxa"/>
            <w:shd w:val="clear" w:color="auto" w:fill="auto"/>
          </w:tcPr>
          <w:p w:rsidR="00F074B3" w:rsidRPr="00606EB5" w:rsidRDefault="00F074B3" w:rsidP="00F074B3">
            <w:pPr>
              <w:pStyle w:val="ENoteTableText"/>
            </w:pPr>
            <w:r w:rsidRPr="00606EB5">
              <w:t>4 Dec 2011</w:t>
            </w:r>
          </w:p>
        </w:tc>
        <w:tc>
          <w:tcPr>
            <w:tcW w:w="1845" w:type="dxa"/>
            <w:shd w:val="clear" w:color="auto" w:fill="auto"/>
          </w:tcPr>
          <w:p w:rsidR="00F074B3" w:rsidRPr="00606EB5" w:rsidRDefault="00F074B3" w:rsidP="00F074B3">
            <w:pPr>
              <w:pStyle w:val="ENoteTableText"/>
            </w:pPr>
            <w:r w:rsidRPr="00606EB5">
              <w:t>Schedule</w:t>
            </w:r>
            <w:r w:rsidR="00606EB5">
              <w:t> </w:t>
            </w:r>
            <w:r w:rsidRPr="00606EB5">
              <w:t>2: 15 Feb 2012 (</w:t>
            </w:r>
            <w:r w:rsidRPr="00606EB5">
              <w:rPr>
                <w:i/>
              </w:rPr>
              <w:t xml:space="preserve">see </w:t>
            </w:r>
            <w:r w:rsidRPr="00606EB5">
              <w:t>F2012L00277)</w:t>
            </w:r>
          </w:p>
        </w:tc>
        <w:tc>
          <w:tcPr>
            <w:tcW w:w="1417" w:type="dxa"/>
            <w:shd w:val="clear" w:color="auto" w:fill="auto"/>
          </w:tcPr>
          <w:p w:rsidR="00F074B3" w:rsidRPr="00606EB5" w:rsidRDefault="00F074B3" w:rsidP="00F074B3">
            <w:pPr>
              <w:pStyle w:val="ENoteTableText"/>
            </w:pPr>
            <w:r w:rsidRPr="00606EB5">
              <w:t>—</w:t>
            </w:r>
          </w:p>
        </w:tc>
      </w:tr>
      <w:tr w:rsidR="00774647" w:rsidRPr="00606EB5" w:rsidTr="009777F6">
        <w:trPr>
          <w:cantSplit/>
        </w:trPr>
        <w:tc>
          <w:tcPr>
            <w:tcW w:w="1838" w:type="dxa"/>
            <w:tcBorders>
              <w:bottom w:val="single" w:sz="12" w:space="0" w:color="auto"/>
            </w:tcBorders>
            <w:shd w:val="clear" w:color="auto" w:fill="auto"/>
          </w:tcPr>
          <w:p w:rsidR="00774647" w:rsidRPr="00606EB5" w:rsidRDefault="00774647" w:rsidP="00F074B3">
            <w:pPr>
              <w:pStyle w:val="ENoteTableText"/>
            </w:pPr>
            <w:r w:rsidRPr="00606EB5">
              <w:t>Commonwealth Inscribed Stock Amendment Act 2013</w:t>
            </w:r>
          </w:p>
        </w:tc>
        <w:tc>
          <w:tcPr>
            <w:tcW w:w="992" w:type="dxa"/>
            <w:tcBorders>
              <w:bottom w:val="single" w:sz="12" w:space="0" w:color="auto"/>
            </w:tcBorders>
            <w:shd w:val="clear" w:color="auto" w:fill="auto"/>
          </w:tcPr>
          <w:p w:rsidR="00774647" w:rsidRPr="00606EB5" w:rsidRDefault="00774647" w:rsidP="00F074B3">
            <w:pPr>
              <w:pStyle w:val="ENoteTableText"/>
            </w:pPr>
            <w:r w:rsidRPr="00606EB5">
              <w:t>135, 2013</w:t>
            </w:r>
          </w:p>
        </w:tc>
        <w:tc>
          <w:tcPr>
            <w:tcW w:w="993" w:type="dxa"/>
            <w:tcBorders>
              <w:bottom w:val="single" w:sz="12" w:space="0" w:color="auto"/>
            </w:tcBorders>
            <w:shd w:val="clear" w:color="auto" w:fill="auto"/>
          </w:tcPr>
          <w:p w:rsidR="00774647" w:rsidRPr="00606EB5" w:rsidRDefault="00774647" w:rsidP="00F074B3">
            <w:pPr>
              <w:pStyle w:val="ENoteTableText"/>
            </w:pPr>
            <w:r w:rsidRPr="00606EB5">
              <w:t>10 Dec 2013</w:t>
            </w:r>
          </w:p>
        </w:tc>
        <w:tc>
          <w:tcPr>
            <w:tcW w:w="1845" w:type="dxa"/>
            <w:tcBorders>
              <w:bottom w:val="single" w:sz="12" w:space="0" w:color="auto"/>
            </w:tcBorders>
            <w:shd w:val="clear" w:color="auto" w:fill="auto"/>
          </w:tcPr>
          <w:p w:rsidR="00774647" w:rsidRPr="00606EB5" w:rsidRDefault="00774647" w:rsidP="0073513A">
            <w:pPr>
              <w:pStyle w:val="ENoteTableText"/>
            </w:pPr>
            <w:r w:rsidRPr="00606EB5">
              <w:t>Sch 2: Royal Assent</w:t>
            </w:r>
          </w:p>
        </w:tc>
        <w:tc>
          <w:tcPr>
            <w:tcW w:w="1417" w:type="dxa"/>
            <w:tcBorders>
              <w:bottom w:val="single" w:sz="12" w:space="0" w:color="auto"/>
            </w:tcBorders>
            <w:shd w:val="clear" w:color="auto" w:fill="auto"/>
          </w:tcPr>
          <w:p w:rsidR="00774647" w:rsidRPr="00606EB5" w:rsidRDefault="00774647" w:rsidP="0073513A">
            <w:pPr>
              <w:pStyle w:val="ENoteTableText"/>
            </w:pPr>
            <w:r w:rsidRPr="00606EB5">
              <w:t>Sch 2 (item</w:t>
            </w:r>
            <w:r w:rsidR="00606EB5">
              <w:t> </w:t>
            </w:r>
            <w:r w:rsidRPr="00606EB5">
              <w:t>8)</w:t>
            </w:r>
          </w:p>
        </w:tc>
      </w:tr>
    </w:tbl>
    <w:p w:rsidR="00F074B3" w:rsidRPr="00606EB5" w:rsidRDefault="00F074B3" w:rsidP="009777F6">
      <w:pPr>
        <w:pStyle w:val="Tabletext"/>
      </w:pPr>
    </w:p>
    <w:p w:rsidR="008F44C6" w:rsidRPr="00606EB5" w:rsidRDefault="008F44C6" w:rsidP="008F44C6">
      <w:pPr>
        <w:pStyle w:val="ENotesHeading2"/>
        <w:pageBreakBefore/>
        <w:outlineLvl w:val="9"/>
      </w:pPr>
      <w:bookmarkStart w:id="55" w:name="_Toc375230893"/>
      <w:r w:rsidRPr="00606EB5">
        <w:t>Endnote 4—Amendment history</w:t>
      </w:r>
      <w:bookmarkEnd w:id="55"/>
    </w:p>
    <w:p w:rsidR="00F074B3" w:rsidRPr="00606EB5" w:rsidRDefault="00F074B3" w:rsidP="009777F6">
      <w:pPr>
        <w:pStyle w:val="Tabletext"/>
      </w:pPr>
    </w:p>
    <w:tbl>
      <w:tblPr>
        <w:tblW w:w="7082" w:type="dxa"/>
        <w:tblInd w:w="113" w:type="dxa"/>
        <w:tblLayout w:type="fixed"/>
        <w:tblLook w:val="0000" w:firstRow="0" w:lastRow="0" w:firstColumn="0" w:lastColumn="0" w:noHBand="0" w:noVBand="0"/>
      </w:tblPr>
      <w:tblGrid>
        <w:gridCol w:w="2139"/>
        <w:gridCol w:w="4943"/>
        <w:tblGridChange w:id="56">
          <w:tblGrid>
            <w:gridCol w:w="2139"/>
            <w:gridCol w:w="4943"/>
          </w:tblGrid>
        </w:tblGridChange>
      </w:tblGrid>
      <w:tr w:rsidR="00F074B3" w:rsidRPr="00606EB5" w:rsidTr="00C00011">
        <w:trPr>
          <w:cantSplit/>
          <w:tblHeader/>
        </w:trPr>
        <w:tc>
          <w:tcPr>
            <w:tcW w:w="2139" w:type="dxa"/>
            <w:tcBorders>
              <w:top w:val="single" w:sz="12" w:space="0" w:color="auto"/>
              <w:bottom w:val="single" w:sz="12" w:space="0" w:color="auto"/>
            </w:tcBorders>
            <w:shd w:val="clear" w:color="auto" w:fill="auto"/>
          </w:tcPr>
          <w:p w:rsidR="00F074B3" w:rsidRPr="00606EB5" w:rsidRDefault="00F074B3" w:rsidP="009777F6">
            <w:pPr>
              <w:pStyle w:val="ENoteTableHeading"/>
            </w:pPr>
            <w:r w:rsidRPr="00606EB5">
              <w:t>Provision affected</w:t>
            </w:r>
          </w:p>
        </w:tc>
        <w:tc>
          <w:tcPr>
            <w:tcW w:w="4943" w:type="dxa"/>
            <w:tcBorders>
              <w:top w:val="single" w:sz="12" w:space="0" w:color="auto"/>
              <w:bottom w:val="single" w:sz="12" w:space="0" w:color="auto"/>
            </w:tcBorders>
            <w:shd w:val="clear" w:color="auto" w:fill="auto"/>
          </w:tcPr>
          <w:p w:rsidR="00F074B3" w:rsidRPr="00606EB5" w:rsidRDefault="00F074B3" w:rsidP="009777F6">
            <w:pPr>
              <w:pStyle w:val="ENoteTableHeading"/>
            </w:pPr>
            <w:r w:rsidRPr="00606EB5">
              <w:t>How affected</w:t>
            </w:r>
          </w:p>
        </w:tc>
      </w:tr>
      <w:tr w:rsidR="00F074B3" w:rsidRPr="00606EB5" w:rsidTr="00F074B3">
        <w:trPr>
          <w:cantSplit/>
        </w:trPr>
        <w:tc>
          <w:tcPr>
            <w:tcW w:w="2139" w:type="dxa"/>
            <w:tcBorders>
              <w:top w:val="single" w:sz="12" w:space="0" w:color="auto"/>
            </w:tcBorders>
            <w:shd w:val="clear" w:color="auto" w:fill="auto"/>
          </w:tcPr>
          <w:p w:rsidR="00F074B3" w:rsidRPr="00606EB5" w:rsidRDefault="00F074B3" w:rsidP="00F074B3">
            <w:pPr>
              <w:pStyle w:val="ENoteTableText"/>
            </w:pPr>
            <w:r w:rsidRPr="00606EB5">
              <w:rPr>
                <w:b/>
              </w:rPr>
              <w:t>Schedule</w:t>
            </w:r>
            <w:r w:rsidR="00606EB5">
              <w:rPr>
                <w:b/>
              </w:rPr>
              <w:t> </w:t>
            </w:r>
            <w:r w:rsidRPr="00606EB5">
              <w:rPr>
                <w:b/>
              </w:rPr>
              <w:t>1</w:t>
            </w:r>
          </w:p>
        </w:tc>
        <w:tc>
          <w:tcPr>
            <w:tcW w:w="4943" w:type="dxa"/>
            <w:tcBorders>
              <w:top w:val="single" w:sz="12" w:space="0" w:color="auto"/>
            </w:tcBorders>
            <w:shd w:val="clear" w:color="auto" w:fill="auto"/>
          </w:tcPr>
          <w:p w:rsidR="00F074B3" w:rsidRPr="00606EB5" w:rsidRDefault="00F074B3" w:rsidP="00F074B3">
            <w:pPr>
              <w:pStyle w:val="ENoteTableText"/>
            </w:pPr>
          </w:p>
        </w:tc>
      </w:tr>
      <w:tr w:rsidR="00F074B3" w:rsidRPr="00606EB5" w:rsidTr="00F074B3">
        <w:trPr>
          <w:cantSplit/>
        </w:trPr>
        <w:tc>
          <w:tcPr>
            <w:tcW w:w="2139" w:type="dxa"/>
            <w:shd w:val="clear" w:color="auto" w:fill="auto"/>
          </w:tcPr>
          <w:p w:rsidR="00F074B3" w:rsidRPr="00606EB5" w:rsidRDefault="00F074B3" w:rsidP="00F074B3">
            <w:pPr>
              <w:pStyle w:val="ENoteTableText"/>
            </w:pPr>
            <w:r w:rsidRPr="00606EB5">
              <w:rPr>
                <w:b/>
              </w:rPr>
              <w:t>Part</w:t>
            </w:r>
            <w:r w:rsidR="00606EB5">
              <w:rPr>
                <w:b/>
              </w:rPr>
              <w:t> </w:t>
            </w:r>
            <w:r w:rsidRPr="00606EB5">
              <w:rPr>
                <w:b/>
              </w:rPr>
              <w:t>1</w:t>
            </w:r>
          </w:p>
        </w:tc>
        <w:tc>
          <w:tcPr>
            <w:tcW w:w="4943" w:type="dxa"/>
            <w:shd w:val="clear" w:color="auto" w:fill="auto"/>
          </w:tcPr>
          <w:p w:rsidR="00F074B3" w:rsidRPr="00606EB5" w:rsidRDefault="00F074B3" w:rsidP="00F074B3">
            <w:pPr>
              <w:pStyle w:val="ENoteTableText"/>
            </w:pPr>
          </w:p>
        </w:tc>
      </w:tr>
      <w:tr w:rsidR="00F074B3" w:rsidRPr="00606EB5" w:rsidTr="00F074B3">
        <w:trPr>
          <w:cantSplit/>
        </w:trPr>
        <w:tc>
          <w:tcPr>
            <w:tcW w:w="2139" w:type="dxa"/>
            <w:shd w:val="clear" w:color="auto" w:fill="auto"/>
          </w:tcPr>
          <w:p w:rsidR="00F074B3" w:rsidRPr="00606EB5" w:rsidRDefault="00F00FBC" w:rsidP="00F00FBC">
            <w:pPr>
              <w:pStyle w:val="ENoteTableText"/>
              <w:tabs>
                <w:tab w:val="center" w:leader="dot" w:pos="2268"/>
              </w:tabs>
            </w:pPr>
            <w:r w:rsidRPr="00606EB5">
              <w:t xml:space="preserve">c. </w:t>
            </w:r>
            <w:r w:rsidR="00F074B3" w:rsidRPr="00606EB5">
              <w:t>2</w:t>
            </w:r>
            <w:r w:rsidR="00F074B3" w:rsidRPr="00606EB5">
              <w:tab/>
            </w:r>
          </w:p>
        </w:tc>
        <w:tc>
          <w:tcPr>
            <w:tcW w:w="4943" w:type="dxa"/>
            <w:shd w:val="clear" w:color="auto" w:fill="auto"/>
          </w:tcPr>
          <w:p w:rsidR="00F074B3" w:rsidRPr="00606EB5" w:rsidRDefault="00F074B3" w:rsidP="00F074B3">
            <w:pPr>
              <w:pStyle w:val="ENoteTableText"/>
            </w:pPr>
            <w:r w:rsidRPr="00606EB5">
              <w:t>am. No.</w:t>
            </w:r>
            <w:r w:rsidR="00606EB5">
              <w:t> </w:t>
            </w:r>
            <w:r w:rsidRPr="00606EB5">
              <w:t>170, 2011</w:t>
            </w:r>
            <w:r w:rsidR="00451238" w:rsidRPr="00606EB5">
              <w:t>; No 135, 2013</w:t>
            </w:r>
          </w:p>
        </w:tc>
      </w:tr>
      <w:tr w:rsidR="00F074B3" w:rsidRPr="00606EB5" w:rsidTr="00F074B3">
        <w:trPr>
          <w:cantSplit/>
        </w:trPr>
        <w:tc>
          <w:tcPr>
            <w:tcW w:w="2139" w:type="dxa"/>
            <w:shd w:val="clear" w:color="auto" w:fill="auto"/>
          </w:tcPr>
          <w:p w:rsidR="00F074B3" w:rsidRPr="00606EB5" w:rsidRDefault="00F074B3" w:rsidP="00F074B3">
            <w:pPr>
              <w:pStyle w:val="ENoteTableText"/>
            </w:pPr>
            <w:r w:rsidRPr="00606EB5">
              <w:rPr>
                <w:b/>
              </w:rPr>
              <w:t>Part</w:t>
            </w:r>
            <w:r w:rsidR="00606EB5">
              <w:rPr>
                <w:b/>
              </w:rPr>
              <w:t> </w:t>
            </w:r>
            <w:r w:rsidRPr="00606EB5">
              <w:rPr>
                <w:b/>
              </w:rPr>
              <w:t>2</w:t>
            </w:r>
          </w:p>
        </w:tc>
        <w:tc>
          <w:tcPr>
            <w:tcW w:w="4943" w:type="dxa"/>
            <w:shd w:val="clear" w:color="auto" w:fill="auto"/>
          </w:tcPr>
          <w:p w:rsidR="00F074B3" w:rsidRPr="00606EB5" w:rsidRDefault="00F074B3" w:rsidP="00F074B3">
            <w:pPr>
              <w:pStyle w:val="ENoteTableText"/>
            </w:pPr>
          </w:p>
        </w:tc>
      </w:tr>
      <w:tr w:rsidR="00F074B3" w:rsidRPr="00606EB5" w:rsidTr="00F074B3">
        <w:trPr>
          <w:cantSplit/>
        </w:trPr>
        <w:tc>
          <w:tcPr>
            <w:tcW w:w="2139" w:type="dxa"/>
            <w:shd w:val="clear" w:color="auto" w:fill="auto"/>
          </w:tcPr>
          <w:p w:rsidR="00F074B3" w:rsidRPr="00606EB5" w:rsidRDefault="00F00FBC" w:rsidP="00F00FBC">
            <w:pPr>
              <w:pStyle w:val="ENoteTableText"/>
              <w:tabs>
                <w:tab w:val="center" w:leader="dot" w:pos="2268"/>
              </w:tabs>
            </w:pPr>
            <w:r w:rsidRPr="00606EB5">
              <w:t xml:space="preserve">c. </w:t>
            </w:r>
            <w:r w:rsidR="00F074B3" w:rsidRPr="00606EB5">
              <w:t>3</w:t>
            </w:r>
            <w:r w:rsidR="00F074B3" w:rsidRPr="00606EB5">
              <w:tab/>
            </w:r>
          </w:p>
        </w:tc>
        <w:tc>
          <w:tcPr>
            <w:tcW w:w="4943" w:type="dxa"/>
            <w:shd w:val="clear" w:color="auto" w:fill="auto"/>
          </w:tcPr>
          <w:p w:rsidR="00F074B3" w:rsidRPr="00606EB5" w:rsidRDefault="00F074B3" w:rsidP="00F074B3">
            <w:pPr>
              <w:pStyle w:val="ENoteTableText"/>
            </w:pPr>
            <w:r w:rsidRPr="00606EB5">
              <w:t>am. No.</w:t>
            </w:r>
            <w:r w:rsidR="00606EB5">
              <w:t> </w:t>
            </w:r>
            <w:r w:rsidRPr="00606EB5">
              <w:t>170, 2011</w:t>
            </w:r>
            <w:r w:rsidR="00451238" w:rsidRPr="00606EB5">
              <w:t>; No 135, 2013</w:t>
            </w:r>
          </w:p>
        </w:tc>
      </w:tr>
      <w:tr w:rsidR="00113EF5" w:rsidRPr="00606EB5" w:rsidTr="005F6784">
        <w:trPr>
          <w:cantSplit/>
        </w:trPr>
        <w:tc>
          <w:tcPr>
            <w:tcW w:w="2139" w:type="dxa"/>
            <w:shd w:val="clear" w:color="auto" w:fill="auto"/>
          </w:tcPr>
          <w:p w:rsidR="00113EF5" w:rsidRPr="00606EB5" w:rsidRDefault="00113EF5" w:rsidP="0073513A">
            <w:pPr>
              <w:pStyle w:val="ENoteTableText"/>
            </w:pPr>
            <w:r w:rsidRPr="00606EB5">
              <w:rPr>
                <w:b/>
              </w:rPr>
              <w:t>Pt 5</w:t>
            </w:r>
          </w:p>
        </w:tc>
        <w:tc>
          <w:tcPr>
            <w:tcW w:w="4943" w:type="dxa"/>
            <w:shd w:val="clear" w:color="auto" w:fill="auto"/>
          </w:tcPr>
          <w:p w:rsidR="00113EF5" w:rsidRPr="00606EB5" w:rsidRDefault="00113EF5" w:rsidP="005F6784">
            <w:pPr>
              <w:pStyle w:val="ENoteTableText"/>
            </w:pPr>
          </w:p>
        </w:tc>
      </w:tr>
      <w:tr w:rsidR="00113EF5" w:rsidRPr="00606EB5" w:rsidTr="005F6784">
        <w:trPr>
          <w:cantSplit/>
        </w:trPr>
        <w:tc>
          <w:tcPr>
            <w:tcW w:w="2139" w:type="dxa"/>
            <w:shd w:val="clear" w:color="auto" w:fill="auto"/>
          </w:tcPr>
          <w:p w:rsidR="00113EF5" w:rsidRPr="00606EB5" w:rsidRDefault="00113EF5" w:rsidP="005F6784">
            <w:pPr>
              <w:pStyle w:val="ENoteTableText"/>
            </w:pPr>
            <w:r w:rsidRPr="00606EB5">
              <w:rPr>
                <w:b/>
              </w:rPr>
              <w:t>Div 1</w:t>
            </w:r>
          </w:p>
        </w:tc>
        <w:tc>
          <w:tcPr>
            <w:tcW w:w="4943" w:type="dxa"/>
            <w:shd w:val="clear" w:color="auto" w:fill="auto"/>
          </w:tcPr>
          <w:p w:rsidR="00113EF5" w:rsidRPr="00606EB5" w:rsidRDefault="00113EF5" w:rsidP="005F6784">
            <w:pPr>
              <w:pStyle w:val="ENoteTableText"/>
            </w:pPr>
          </w:p>
        </w:tc>
      </w:tr>
      <w:tr w:rsidR="00113EF5" w:rsidRPr="00606EB5" w:rsidTr="005F6784">
        <w:trPr>
          <w:cantSplit/>
        </w:trPr>
        <w:tc>
          <w:tcPr>
            <w:tcW w:w="2139" w:type="dxa"/>
            <w:shd w:val="clear" w:color="auto" w:fill="auto"/>
          </w:tcPr>
          <w:p w:rsidR="00113EF5" w:rsidRPr="00606EB5" w:rsidRDefault="00113EF5" w:rsidP="0073513A">
            <w:pPr>
              <w:pStyle w:val="ENoteTableText"/>
              <w:tabs>
                <w:tab w:val="center" w:leader="dot" w:pos="2268"/>
              </w:tabs>
            </w:pPr>
            <w:r w:rsidRPr="00606EB5">
              <w:t>c 12</w:t>
            </w:r>
            <w:r w:rsidRPr="00606EB5">
              <w:tab/>
            </w:r>
          </w:p>
        </w:tc>
        <w:tc>
          <w:tcPr>
            <w:tcW w:w="4943" w:type="dxa"/>
            <w:shd w:val="clear" w:color="auto" w:fill="auto"/>
          </w:tcPr>
          <w:p w:rsidR="00113EF5" w:rsidRPr="00606EB5" w:rsidRDefault="00113EF5" w:rsidP="0073513A">
            <w:pPr>
              <w:pStyle w:val="ENoteTableText"/>
            </w:pPr>
            <w:r w:rsidRPr="00606EB5">
              <w:t>am No 135, 2013</w:t>
            </w:r>
          </w:p>
        </w:tc>
      </w:tr>
      <w:tr w:rsidR="00113EF5" w:rsidRPr="00606EB5" w:rsidTr="005F6784">
        <w:trPr>
          <w:cantSplit/>
        </w:trPr>
        <w:tc>
          <w:tcPr>
            <w:tcW w:w="2139" w:type="dxa"/>
            <w:shd w:val="clear" w:color="auto" w:fill="auto"/>
          </w:tcPr>
          <w:p w:rsidR="00113EF5" w:rsidRPr="00606EB5" w:rsidRDefault="00113EF5" w:rsidP="0073513A">
            <w:pPr>
              <w:pStyle w:val="ENoteTableText"/>
            </w:pPr>
            <w:r w:rsidRPr="00606EB5">
              <w:rPr>
                <w:b/>
              </w:rPr>
              <w:t>Div 2</w:t>
            </w:r>
          </w:p>
        </w:tc>
        <w:tc>
          <w:tcPr>
            <w:tcW w:w="4943" w:type="dxa"/>
            <w:shd w:val="clear" w:color="auto" w:fill="auto"/>
          </w:tcPr>
          <w:p w:rsidR="00113EF5" w:rsidRPr="00606EB5" w:rsidRDefault="00113EF5" w:rsidP="005F6784">
            <w:pPr>
              <w:pStyle w:val="ENoteTableText"/>
            </w:pPr>
          </w:p>
        </w:tc>
      </w:tr>
      <w:tr w:rsidR="00113EF5" w:rsidRPr="00606EB5" w:rsidTr="005F6784">
        <w:trPr>
          <w:cantSplit/>
        </w:trPr>
        <w:tc>
          <w:tcPr>
            <w:tcW w:w="2139" w:type="dxa"/>
            <w:shd w:val="clear" w:color="auto" w:fill="auto"/>
          </w:tcPr>
          <w:p w:rsidR="00113EF5" w:rsidRPr="00606EB5" w:rsidRDefault="00113EF5" w:rsidP="0073513A">
            <w:pPr>
              <w:pStyle w:val="ENoteTableText"/>
              <w:tabs>
                <w:tab w:val="center" w:leader="dot" w:pos="2268"/>
              </w:tabs>
            </w:pPr>
            <w:r w:rsidRPr="00606EB5">
              <w:t>c 16</w:t>
            </w:r>
            <w:r w:rsidRPr="00606EB5">
              <w:tab/>
            </w:r>
          </w:p>
        </w:tc>
        <w:tc>
          <w:tcPr>
            <w:tcW w:w="4943" w:type="dxa"/>
            <w:shd w:val="clear" w:color="auto" w:fill="auto"/>
          </w:tcPr>
          <w:p w:rsidR="00113EF5" w:rsidRPr="00606EB5" w:rsidRDefault="00113EF5" w:rsidP="005F6784">
            <w:pPr>
              <w:pStyle w:val="ENoteTableText"/>
            </w:pPr>
            <w:r w:rsidRPr="00606EB5">
              <w:t>am No 135, 2013</w:t>
            </w:r>
          </w:p>
        </w:tc>
      </w:tr>
      <w:tr w:rsidR="00F074B3" w:rsidRPr="00606EB5" w:rsidTr="00F074B3">
        <w:trPr>
          <w:cantSplit/>
        </w:trPr>
        <w:tc>
          <w:tcPr>
            <w:tcW w:w="2139" w:type="dxa"/>
            <w:shd w:val="clear" w:color="auto" w:fill="auto"/>
          </w:tcPr>
          <w:p w:rsidR="00F074B3" w:rsidRPr="00606EB5" w:rsidRDefault="00F074B3" w:rsidP="00F074B3">
            <w:pPr>
              <w:pStyle w:val="ENoteTableText"/>
            </w:pPr>
            <w:r w:rsidRPr="00606EB5">
              <w:rPr>
                <w:b/>
              </w:rPr>
              <w:t>Part</w:t>
            </w:r>
            <w:r w:rsidR="00606EB5">
              <w:rPr>
                <w:b/>
              </w:rPr>
              <w:t> </w:t>
            </w:r>
            <w:r w:rsidRPr="00606EB5">
              <w:rPr>
                <w:b/>
              </w:rPr>
              <w:t>7</w:t>
            </w:r>
          </w:p>
        </w:tc>
        <w:tc>
          <w:tcPr>
            <w:tcW w:w="4943" w:type="dxa"/>
            <w:shd w:val="clear" w:color="auto" w:fill="auto"/>
          </w:tcPr>
          <w:p w:rsidR="00F074B3" w:rsidRPr="00606EB5" w:rsidRDefault="00F074B3" w:rsidP="00F074B3">
            <w:pPr>
              <w:pStyle w:val="ENoteTableText"/>
            </w:pPr>
          </w:p>
        </w:tc>
      </w:tr>
      <w:tr w:rsidR="00113EF5" w:rsidRPr="00606EB5" w:rsidTr="005F6784">
        <w:trPr>
          <w:cantSplit/>
        </w:trPr>
        <w:tc>
          <w:tcPr>
            <w:tcW w:w="2139" w:type="dxa"/>
            <w:shd w:val="clear" w:color="auto" w:fill="auto"/>
          </w:tcPr>
          <w:p w:rsidR="00113EF5" w:rsidRPr="00606EB5" w:rsidRDefault="00113EF5" w:rsidP="0073513A">
            <w:pPr>
              <w:pStyle w:val="ENoteTableText"/>
              <w:tabs>
                <w:tab w:val="center" w:leader="dot" w:pos="2268"/>
              </w:tabs>
            </w:pPr>
            <w:r w:rsidRPr="00606EB5">
              <w:t>c 24</w:t>
            </w:r>
            <w:r w:rsidRPr="00606EB5">
              <w:tab/>
            </w:r>
          </w:p>
        </w:tc>
        <w:tc>
          <w:tcPr>
            <w:tcW w:w="4943" w:type="dxa"/>
            <w:shd w:val="clear" w:color="auto" w:fill="auto"/>
          </w:tcPr>
          <w:p w:rsidR="00113EF5" w:rsidRPr="00606EB5" w:rsidRDefault="00113EF5" w:rsidP="005F6784">
            <w:pPr>
              <w:pStyle w:val="ENoteTableText"/>
            </w:pPr>
            <w:r w:rsidRPr="00606EB5">
              <w:t>am No 135, 2013</w:t>
            </w:r>
          </w:p>
        </w:tc>
      </w:tr>
      <w:tr w:rsidR="0073513A" w:rsidRPr="00606EB5" w:rsidTr="005F6784">
        <w:trPr>
          <w:cantSplit/>
        </w:trPr>
        <w:tc>
          <w:tcPr>
            <w:tcW w:w="2139" w:type="dxa"/>
            <w:shd w:val="clear" w:color="auto" w:fill="auto"/>
          </w:tcPr>
          <w:p w:rsidR="0073513A" w:rsidRPr="00606EB5" w:rsidRDefault="0073513A" w:rsidP="0073513A">
            <w:pPr>
              <w:pStyle w:val="ENoteTableText"/>
              <w:tabs>
                <w:tab w:val="center" w:leader="dot" w:pos="2268"/>
              </w:tabs>
            </w:pPr>
            <w:r w:rsidRPr="00606EB5">
              <w:t>c 25</w:t>
            </w:r>
            <w:r w:rsidRPr="00606EB5">
              <w:tab/>
            </w:r>
          </w:p>
        </w:tc>
        <w:tc>
          <w:tcPr>
            <w:tcW w:w="4943" w:type="dxa"/>
            <w:shd w:val="clear" w:color="auto" w:fill="auto"/>
          </w:tcPr>
          <w:p w:rsidR="0073513A" w:rsidRPr="00606EB5" w:rsidRDefault="0073513A" w:rsidP="005F6784">
            <w:pPr>
              <w:pStyle w:val="ENoteTableText"/>
            </w:pPr>
            <w:r w:rsidRPr="00606EB5">
              <w:t>am. No.</w:t>
            </w:r>
            <w:r w:rsidR="00606EB5">
              <w:t> </w:t>
            </w:r>
            <w:r w:rsidRPr="00606EB5">
              <w:t>170, 2011</w:t>
            </w:r>
          </w:p>
        </w:tc>
      </w:tr>
      <w:tr w:rsidR="00F074B3" w:rsidRPr="00606EB5" w:rsidTr="00F074B3">
        <w:trPr>
          <w:cantSplit/>
        </w:trPr>
        <w:tc>
          <w:tcPr>
            <w:tcW w:w="2139" w:type="dxa"/>
            <w:shd w:val="clear" w:color="auto" w:fill="auto"/>
          </w:tcPr>
          <w:p w:rsidR="00F074B3" w:rsidRPr="00606EB5" w:rsidRDefault="00F00FBC" w:rsidP="0073513A">
            <w:pPr>
              <w:pStyle w:val="ENoteTableText"/>
              <w:tabs>
                <w:tab w:val="center" w:leader="dot" w:pos="2268"/>
              </w:tabs>
            </w:pPr>
            <w:r w:rsidRPr="00606EB5">
              <w:t>c</w:t>
            </w:r>
            <w:r w:rsidR="00F074B3" w:rsidRPr="00606EB5">
              <w:t xml:space="preserve"> 26</w:t>
            </w:r>
            <w:r w:rsidR="00F074B3" w:rsidRPr="00606EB5">
              <w:tab/>
            </w:r>
          </w:p>
        </w:tc>
        <w:tc>
          <w:tcPr>
            <w:tcW w:w="4943" w:type="dxa"/>
            <w:shd w:val="clear" w:color="auto" w:fill="auto"/>
          </w:tcPr>
          <w:p w:rsidR="00F074B3" w:rsidRPr="00606EB5" w:rsidRDefault="00F074B3" w:rsidP="00F074B3">
            <w:pPr>
              <w:pStyle w:val="ENoteTableText"/>
            </w:pPr>
            <w:r w:rsidRPr="00606EB5">
              <w:t>am. No.</w:t>
            </w:r>
            <w:r w:rsidR="00606EB5">
              <w:t> </w:t>
            </w:r>
            <w:r w:rsidRPr="00606EB5">
              <w:t>170, 2011</w:t>
            </w:r>
            <w:r w:rsidR="0073513A" w:rsidRPr="00606EB5">
              <w:t>; No 135, 2013</w:t>
            </w:r>
          </w:p>
        </w:tc>
      </w:tr>
      <w:tr w:rsidR="00F074B3" w:rsidRPr="00606EB5" w:rsidTr="00F074B3">
        <w:trPr>
          <w:cantSplit/>
        </w:trPr>
        <w:tc>
          <w:tcPr>
            <w:tcW w:w="2139" w:type="dxa"/>
            <w:shd w:val="clear" w:color="auto" w:fill="auto"/>
          </w:tcPr>
          <w:p w:rsidR="00F074B3" w:rsidRPr="00606EB5" w:rsidRDefault="00F074B3" w:rsidP="00F074B3">
            <w:pPr>
              <w:pStyle w:val="ENoteTableText"/>
            </w:pPr>
            <w:r w:rsidRPr="00606EB5">
              <w:rPr>
                <w:b/>
              </w:rPr>
              <w:t>Part</w:t>
            </w:r>
            <w:r w:rsidR="00606EB5">
              <w:rPr>
                <w:b/>
              </w:rPr>
              <w:t> </w:t>
            </w:r>
            <w:r w:rsidRPr="00606EB5">
              <w:rPr>
                <w:b/>
              </w:rPr>
              <w:t>8</w:t>
            </w:r>
          </w:p>
        </w:tc>
        <w:tc>
          <w:tcPr>
            <w:tcW w:w="4943" w:type="dxa"/>
            <w:shd w:val="clear" w:color="auto" w:fill="auto"/>
          </w:tcPr>
          <w:p w:rsidR="00F074B3" w:rsidRPr="00606EB5" w:rsidRDefault="00F074B3" w:rsidP="00F074B3">
            <w:pPr>
              <w:pStyle w:val="ENoteTableText"/>
            </w:pPr>
          </w:p>
        </w:tc>
      </w:tr>
      <w:tr w:rsidR="00F074B3" w:rsidRPr="00606EB5" w:rsidTr="00F074B3">
        <w:trPr>
          <w:cantSplit/>
        </w:trPr>
        <w:tc>
          <w:tcPr>
            <w:tcW w:w="2139" w:type="dxa"/>
            <w:shd w:val="clear" w:color="auto" w:fill="auto"/>
          </w:tcPr>
          <w:p w:rsidR="00F074B3" w:rsidRPr="00606EB5" w:rsidRDefault="00F00FBC" w:rsidP="00F00FBC">
            <w:pPr>
              <w:pStyle w:val="ENoteTableText"/>
              <w:tabs>
                <w:tab w:val="center" w:leader="dot" w:pos="2268"/>
              </w:tabs>
            </w:pPr>
            <w:r w:rsidRPr="00606EB5">
              <w:t xml:space="preserve">c. </w:t>
            </w:r>
            <w:r w:rsidR="00F074B3" w:rsidRPr="00606EB5">
              <w:t>29</w:t>
            </w:r>
            <w:r w:rsidR="00F074B3" w:rsidRPr="00606EB5">
              <w:tab/>
            </w:r>
          </w:p>
        </w:tc>
        <w:tc>
          <w:tcPr>
            <w:tcW w:w="4943" w:type="dxa"/>
            <w:shd w:val="clear" w:color="auto" w:fill="auto"/>
          </w:tcPr>
          <w:p w:rsidR="00F074B3" w:rsidRPr="00606EB5" w:rsidRDefault="00F074B3" w:rsidP="00F074B3">
            <w:pPr>
              <w:pStyle w:val="ENoteTableText"/>
            </w:pPr>
            <w:r w:rsidRPr="00606EB5">
              <w:t>am. No.</w:t>
            </w:r>
            <w:r w:rsidR="00606EB5">
              <w:t> </w:t>
            </w:r>
            <w:r w:rsidRPr="00606EB5">
              <w:t>170, 2011</w:t>
            </w:r>
          </w:p>
        </w:tc>
      </w:tr>
      <w:tr w:rsidR="00F074B3" w:rsidRPr="00606EB5" w:rsidTr="00F074B3">
        <w:trPr>
          <w:cantSplit/>
        </w:trPr>
        <w:tc>
          <w:tcPr>
            <w:tcW w:w="2139" w:type="dxa"/>
            <w:shd w:val="clear" w:color="auto" w:fill="auto"/>
          </w:tcPr>
          <w:p w:rsidR="00F074B3" w:rsidRPr="00606EB5" w:rsidRDefault="00F074B3" w:rsidP="00F00FBC">
            <w:pPr>
              <w:pStyle w:val="ENoteTableText"/>
              <w:tabs>
                <w:tab w:val="center" w:leader="dot" w:pos="2268"/>
              </w:tabs>
            </w:pPr>
            <w:r w:rsidRPr="00606EB5">
              <w:t xml:space="preserve">Note to c. 29(1) </w:t>
            </w:r>
            <w:r w:rsidR="00F00FBC" w:rsidRPr="00606EB5">
              <w:tab/>
            </w:r>
          </w:p>
        </w:tc>
        <w:tc>
          <w:tcPr>
            <w:tcW w:w="4943" w:type="dxa"/>
            <w:shd w:val="clear" w:color="auto" w:fill="auto"/>
          </w:tcPr>
          <w:p w:rsidR="00F074B3" w:rsidRPr="00606EB5" w:rsidRDefault="00F074B3" w:rsidP="00F074B3">
            <w:pPr>
              <w:pStyle w:val="ENoteTableText"/>
            </w:pPr>
            <w:r w:rsidRPr="00606EB5">
              <w:t>ad. No.</w:t>
            </w:r>
            <w:r w:rsidR="00606EB5">
              <w:t> </w:t>
            </w:r>
            <w:r w:rsidRPr="00606EB5">
              <w:t>170, 2011</w:t>
            </w:r>
          </w:p>
        </w:tc>
      </w:tr>
      <w:tr w:rsidR="00F074B3" w:rsidRPr="00606EB5" w:rsidTr="00F074B3">
        <w:trPr>
          <w:cantSplit/>
        </w:trPr>
        <w:tc>
          <w:tcPr>
            <w:tcW w:w="2139" w:type="dxa"/>
            <w:shd w:val="clear" w:color="auto" w:fill="auto"/>
          </w:tcPr>
          <w:p w:rsidR="00F074B3" w:rsidRPr="00606EB5" w:rsidRDefault="00F00FBC" w:rsidP="00F00FBC">
            <w:pPr>
              <w:pStyle w:val="ENoteTableText"/>
              <w:tabs>
                <w:tab w:val="center" w:leader="dot" w:pos="2268"/>
              </w:tabs>
            </w:pPr>
            <w:r w:rsidRPr="00606EB5">
              <w:t xml:space="preserve">c. </w:t>
            </w:r>
            <w:r w:rsidR="00F074B3" w:rsidRPr="00606EB5">
              <w:t>30</w:t>
            </w:r>
            <w:r w:rsidR="00F074B3" w:rsidRPr="00606EB5">
              <w:tab/>
            </w:r>
          </w:p>
        </w:tc>
        <w:tc>
          <w:tcPr>
            <w:tcW w:w="4943" w:type="dxa"/>
            <w:shd w:val="clear" w:color="auto" w:fill="auto"/>
          </w:tcPr>
          <w:p w:rsidR="00F074B3" w:rsidRPr="00606EB5" w:rsidRDefault="00F074B3" w:rsidP="00F074B3">
            <w:pPr>
              <w:pStyle w:val="ENoteTableText"/>
            </w:pPr>
            <w:r w:rsidRPr="00606EB5">
              <w:t>am. No.</w:t>
            </w:r>
            <w:r w:rsidR="00606EB5">
              <w:t> </w:t>
            </w:r>
            <w:r w:rsidRPr="00606EB5">
              <w:t>170, 2011</w:t>
            </w:r>
          </w:p>
        </w:tc>
      </w:tr>
      <w:tr w:rsidR="00F074B3" w:rsidRPr="00606EB5" w:rsidTr="00F074B3">
        <w:trPr>
          <w:cantSplit/>
        </w:trPr>
        <w:tc>
          <w:tcPr>
            <w:tcW w:w="2139" w:type="dxa"/>
            <w:shd w:val="clear" w:color="auto" w:fill="auto"/>
          </w:tcPr>
          <w:p w:rsidR="00F074B3" w:rsidRPr="00606EB5" w:rsidRDefault="00F00FBC" w:rsidP="00F00FBC">
            <w:pPr>
              <w:pStyle w:val="ENoteTableText"/>
              <w:tabs>
                <w:tab w:val="center" w:leader="dot" w:pos="2268"/>
              </w:tabs>
            </w:pPr>
            <w:r w:rsidRPr="00606EB5">
              <w:t xml:space="preserve">c. </w:t>
            </w:r>
            <w:r w:rsidR="00F074B3" w:rsidRPr="00606EB5">
              <w:t>31</w:t>
            </w:r>
            <w:r w:rsidR="00F074B3" w:rsidRPr="00606EB5">
              <w:tab/>
            </w:r>
          </w:p>
        </w:tc>
        <w:tc>
          <w:tcPr>
            <w:tcW w:w="4943" w:type="dxa"/>
            <w:shd w:val="clear" w:color="auto" w:fill="auto"/>
          </w:tcPr>
          <w:p w:rsidR="00F074B3" w:rsidRPr="00606EB5" w:rsidRDefault="00F074B3" w:rsidP="00F074B3">
            <w:pPr>
              <w:pStyle w:val="ENoteTableText"/>
            </w:pPr>
            <w:r w:rsidRPr="00606EB5">
              <w:t>rs. No.</w:t>
            </w:r>
            <w:r w:rsidR="00606EB5">
              <w:t> </w:t>
            </w:r>
            <w:r w:rsidRPr="00606EB5">
              <w:t>170, 2011</w:t>
            </w:r>
          </w:p>
        </w:tc>
      </w:tr>
      <w:tr w:rsidR="00F074B3" w:rsidRPr="00606EB5" w:rsidTr="00F074B3">
        <w:trPr>
          <w:cantSplit/>
        </w:trPr>
        <w:tc>
          <w:tcPr>
            <w:tcW w:w="2139" w:type="dxa"/>
            <w:shd w:val="clear" w:color="auto" w:fill="auto"/>
          </w:tcPr>
          <w:p w:rsidR="00F074B3" w:rsidRPr="00606EB5" w:rsidRDefault="00F00FBC" w:rsidP="00F00FBC">
            <w:pPr>
              <w:pStyle w:val="ENoteTableText"/>
              <w:tabs>
                <w:tab w:val="center" w:leader="dot" w:pos="2268"/>
              </w:tabs>
            </w:pPr>
            <w:r w:rsidRPr="00606EB5">
              <w:t xml:space="preserve">c. </w:t>
            </w:r>
            <w:r w:rsidR="00F074B3" w:rsidRPr="00606EB5">
              <w:t>31A</w:t>
            </w:r>
            <w:r w:rsidR="00F074B3" w:rsidRPr="00606EB5">
              <w:tab/>
            </w:r>
          </w:p>
        </w:tc>
        <w:tc>
          <w:tcPr>
            <w:tcW w:w="4943" w:type="dxa"/>
            <w:shd w:val="clear" w:color="auto" w:fill="auto"/>
          </w:tcPr>
          <w:p w:rsidR="00F074B3" w:rsidRPr="00606EB5" w:rsidRDefault="00F074B3" w:rsidP="00F074B3">
            <w:pPr>
              <w:pStyle w:val="ENoteTableText"/>
            </w:pPr>
            <w:r w:rsidRPr="00606EB5">
              <w:t>ad. No.</w:t>
            </w:r>
            <w:r w:rsidR="00606EB5">
              <w:t> </w:t>
            </w:r>
            <w:r w:rsidRPr="00606EB5">
              <w:t>170, 2011</w:t>
            </w:r>
          </w:p>
        </w:tc>
      </w:tr>
      <w:tr w:rsidR="00F074B3" w:rsidRPr="00606EB5" w:rsidTr="0073513A">
        <w:trPr>
          <w:cantSplit/>
        </w:trPr>
        <w:tc>
          <w:tcPr>
            <w:tcW w:w="2139" w:type="dxa"/>
            <w:shd w:val="clear" w:color="auto" w:fill="auto"/>
          </w:tcPr>
          <w:p w:rsidR="00F074B3" w:rsidRPr="00606EB5" w:rsidRDefault="00F074B3" w:rsidP="00F00FBC">
            <w:pPr>
              <w:pStyle w:val="ENoteTableText"/>
              <w:tabs>
                <w:tab w:val="center" w:leader="dot" w:pos="2268"/>
              </w:tabs>
            </w:pPr>
            <w:r w:rsidRPr="00606EB5">
              <w:t>Heading to c. 32</w:t>
            </w:r>
            <w:r w:rsidRPr="00606EB5">
              <w:tab/>
            </w:r>
          </w:p>
        </w:tc>
        <w:tc>
          <w:tcPr>
            <w:tcW w:w="4943" w:type="dxa"/>
            <w:shd w:val="clear" w:color="auto" w:fill="auto"/>
          </w:tcPr>
          <w:p w:rsidR="00F074B3" w:rsidRPr="00606EB5" w:rsidRDefault="00F074B3" w:rsidP="00F074B3">
            <w:pPr>
              <w:pStyle w:val="ENoteTableText"/>
            </w:pPr>
            <w:r w:rsidRPr="00606EB5">
              <w:t>rs. No.</w:t>
            </w:r>
            <w:r w:rsidR="00606EB5">
              <w:t> </w:t>
            </w:r>
            <w:r w:rsidRPr="00606EB5">
              <w:t>170, 2011</w:t>
            </w:r>
          </w:p>
        </w:tc>
      </w:tr>
      <w:tr w:rsidR="00113EF5" w:rsidRPr="00606EB5" w:rsidTr="00C02193">
        <w:trPr>
          <w:cantSplit/>
        </w:trPr>
        <w:tc>
          <w:tcPr>
            <w:tcW w:w="2139" w:type="dxa"/>
            <w:shd w:val="clear" w:color="auto" w:fill="auto"/>
          </w:tcPr>
          <w:p w:rsidR="00113EF5" w:rsidRPr="00606EB5" w:rsidRDefault="00113EF5" w:rsidP="0073513A">
            <w:pPr>
              <w:pStyle w:val="ENoteTableText"/>
              <w:tabs>
                <w:tab w:val="center" w:leader="dot" w:pos="2268"/>
              </w:tabs>
            </w:pPr>
            <w:r w:rsidRPr="00606EB5">
              <w:rPr>
                <w:b/>
              </w:rPr>
              <w:t>Pt 9</w:t>
            </w:r>
          </w:p>
        </w:tc>
        <w:tc>
          <w:tcPr>
            <w:tcW w:w="4943" w:type="dxa"/>
            <w:shd w:val="clear" w:color="auto" w:fill="auto"/>
          </w:tcPr>
          <w:p w:rsidR="00113EF5" w:rsidRPr="00606EB5" w:rsidRDefault="00113EF5" w:rsidP="00F074B3">
            <w:pPr>
              <w:pStyle w:val="ENoteTableText"/>
            </w:pPr>
          </w:p>
        </w:tc>
      </w:tr>
      <w:tr w:rsidR="00113EF5" w:rsidRPr="00606EB5" w:rsidTr="005F6784">
        <w:trPr>
          <w:cantSplit/>
        </w:trPr>
        <w:tc>
          <w:tcPr>
            <w:tcW w:w="2139" w:type="dxa"/>
            <w:shd w:val="clear" w:color="auto" w:fill="auto"/>
          </w:tcPr>
          <w:p w:rsidR="00113EF5" w:rsidRPr="00606EB5" w:rsidRDefault="00113EF5" w:rsidP="00B14670">
            <w:pPr>
              <w:pStyle w:val="ENoteTableText"/>
              <w:tabs>
                <w:tab w:val="center" w:leader="dot" w:pos="2268"/>
              </w:tabs>
            </w:pPr>
            <w:r w:rsidRPr="00606EB5">
              <w:t>Pt 9</w:t>
            </w:r>
            <w:r w:rsidRPr="00606EB5">
              <w:tab/>
            </w:r>
          </w:p>
        </w:tc>
        <w:tc>
          <w:tcPr>
            <w:tcW w:w="4943" w:type="dxa"/>
            <w:shd w:val="clear" w:color="auto" w:fill="auto"/>
          </w:tcPr>
          <w:p w:rsidR="00113EF5" w:rsidRPr="00606EB5" w:rsidRDefault="00113EF5" w:rsidP="005F6784">
            <w:pPr>
              <w:pStyle w:val="ENoteTableText"/>
            </w:pPr>
            <w:r w:rsidRPr="00606EB5">
              <w:t>ad No 135, 2013</w:t>
            </w:r>
          </w:p>
        </w:tc>
      </w:tr>
      <w:tr w:rsidR="00113EF5" w:rsidRPr="00606EB5" w:rsidTr="00F074B3">
        <w:trPr>
          <w:cantSplit/>
        </w:trPr>
        <w:tc>
          <w:tcPr>
            <w:tcW w:w="2139" w:type="dxa"/>
            <w:tcBorders>
              <w:bottom w:val="single" w:sz="12" w:space="0" w:color="auto"/>
            </w:tcBorders>
            <w:shd w:val="clear" w:color="auto" w:fill="auto"/>
          </w:tcPr>
          <w:p w:rsidR="00113EF5" w:rsidRPr="00606EB5" w:rsidRDefault="00113EF5" w:rsidP="0073513A">
            <w:pPr>
              <w:pStyle w:val="ENoteTableText"/>
              <w:tabs>
                <w:tab w:val="center" w:leader="dot" w:pos="2268"/>
              </w:tabs>
            </w:pPr>
            <w:r w:rsidRPr="00606EB5">
              <w:t>c 33</w:t>
            </w:r>
            <w:r w:rsidRPr="00606EB5">
              <w:tab/>
            </w:r>
          </w:p>
        </w:tc>
        <w:tc>
          <w:tcPr>
            <w:tcW w:w="4943" w:type="dxa"/>
            <w:tcBorders>
              <w:bottom w:val="single" w:sz="12" w:space="0" w:color="auto"/>
            </w:tcBorders>
            <w:shd w:val="clear" w:color="auto" w:fill="auto"/>
          </w:tcPr>
          <w:p w:rsidR="00113EF5" w:rsidRPr="00606EB5" w:rsidRDefault="00113EF5" w:rsidP="00F074B3">
            <w:pPr>
              <w:pStyle w:val="ENoteTableText"/>
            </w:pPr>
            <w:r w:rsidRPr="00606EB5">
              <w:t>ad No 135, 2013</w:t>
            </w:r>
          </w:p>
        </w:tc>
      </w:tr>
    </w:tbl>
    <w:p w:rsidR="00F074B3" w:rsidRPr="00606EB5" w:rsidRDefault="00F074B3" w:rsidP="009777F6">
      <w:pPr>
        <w:pStyle w:val="Tabletext"/>
      </w:pPr>
    </w:p>
    <w:p w:rsidR="008F44C6" w:rsidRPr="00606EB5" w:rsidRDefault="008F44C6" w:rsidP="008F44C6">
      <w:pPr>
        <w:pStyle w:val="ENotesHeading2"/>
        <w:pageBreakBefore/>
        <w:outlineLvl w:val="9"/>
      </w:pPr>
      <w:bookmarkStart w:id="57" w:name="_Toc375230894"/>
      <w:r w:rsidRPr="00606EB5">
        <w:t>Endnote 5—Uncommenced amendments [none]</w:t>
      </w:r>
      <w:bookmarkEnd w:id="57"/>
    </w:p>
    <w:p w:rsidR="008F44C6" w:rsidRPr="00606EB5" w:rsidRDefault="008F44C6" w:rsidP="008F44C6">
      <w:pPr>
        <w:pStyle w:val="ENotesHeading2"/>
        <w:outlineLvl w:val="9"/>
      </w:pPr>
      <w:bookmarkStart w:id="58" w:name="_Toc375230895"/>
      <w:r w:rsidRPr="00606EB5">
        <w:t>Endnote 6—Modifications [none]</w:t>
      </w:r>
      <w:bookmarkEnd w:id="58"/>
    </w:p>
    <w:p w:rsidR="008F44C6" w:rsidRPr="00606EB5" w:rsidRDefault="008F44C6" w:rsidP="008F44C6">
      <w:pPr>
        <w:pStyle w:val="ENotesHeading2"/>
        <w:outlineLvl w:val="9"/>
      </w:pPr>
      <w:bookmarkStart w:id="59" w:name="_Toc375230896"/>
      <w:r w:rsidRPr="00606EB5">
        <w:t>Endnote 7—Misdescribed amendments [none]</w:t>
      </w:r>
      <w:bookmarkEnd w:id="59"/>
    </w:p>
    <w:p w:rsidR="008F44C6" w:rsidRPr="00606EB5" w:rsidRDefault="008F44C6" w:rsidP="008F44C6">
      <w:pPr>
        <w:pStyle w:val="ENotesHeading2"/>
        <w:outlineLvl w:val="9"/>
      </w:pPr>
      <w:bookmarkStart w:id="60" w:name="_Toc375230897"/>
      <w:r w:rsidRPr="00606EB5">
        <w:t>Endnote 8—Miscellaneous [none]</w:t>
      </w:r>
      <w:bookmarkEnd w:id="60"/>
    </w:p>
    <w:p w:rsidR="008F44C6" w:rsidRPr="00606EB5" w:rsidRDefault="008F44C6" w:rsidP="008F44C6"/>
    <w:p w:rsidR="008F44C6" w:rsidRPr="00606EB5" w:rsidRDefault="008F44C6" w:rsidP="008F44C6">
      <w:pPr>
        <w:sectPr w:rsidR="008F44C6" w:rsidRPr="00606EB5" w:rsidSect="00C02193">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E73B9F" w:rsidRPr="00606EB5" w:rsidRDefault="00E73B9F" w:rsidP="008F44C6"/>
    <w:sectPr w:rsidR="00E73B9F" w:rsidRPr="00606EB5" w:rsidSect="00C0219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F6" w:rsidRDefault="009777F6" w:rsidP="00536854">
      <w:pPr>
        <w:spacing w:line="240" w:lineRule="auto"/>
      </w:pPr>
      <w:r>
        <w:separator/>
      </w:r>
    </w:p>
  </w:endnote>
  <w:endnote w:type="continuationSeparator" w:id="0">
    <w:p w:rsidR="009777F6" w:rsidRDefault="009777F6" w:rsidP="00536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Default="009777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2A5BF5" w:rsidRDefault="009777F6">
    <w:pPr>
      <w:pBdr>
        <w:top w:val="single" w:sz="6" w:space="1" w:color="auto"/>
      </w:pBdr>
      <w:rPr>
        <w:sz w:val="18"/>
        <w:szCs w:val="18"/>
      </w:rPr>
    </w:pPr>
  </w:p>
  <w:p w:rsidR="009777F6" w:rsidRPr="00114346" w:rsidRDefault="009777F6">
    <w:pPr>
      <w:ind w:right="26"/>
      <w:jc w:val="right"/>
      <w:rPr>
        <w:sz w:val="18"/>
        <w:szCs w:val="18"/>
      </w:rPr>
    </w:pPr>
    <w:r w:rsidRPr="00114346">
      <w:rPr>
        <w:i/>
        <w:sz w:val="18"/>
        <w:szCs w:val="18"/>
      </w:rPr>
      <w:fldChar w:fldCharType="begin"/>
    </w:r>
    <w:r w:rsidRPr="00114346">
      <w:rPr>
        <w:i/>
        <w:sz w:val="18"/>
        <w:szCs w:val="18"/>
      </w:rPr>
      <w:instrText xml:space="preserve"> STYLEREF ShortT \* CHARFORMAT </w:instrText>
    </w:r>
    <w:r w:rsidRPr="00114346">
      <w:rPr>
        <w:i/>
        <w:sz w:val="18"/>
        <w:szCs w:val="18"/>
      </w:rPr>
      <w:fldChar w:fldCharType="separate"/>
    </w:r>
    <w:r w:rsidR="00C02193">
      <w:rPr>
        <w:i/>
        <w:noProof/>
        <w:sz w:val="18"/>
        <w:szCs w:val="18"/>
      </w:rPr>
      <w:t>Charter of Budget Honesty Act 1998</w:t>
    </w:r>
    <w:r w:rsidRPr="00114346">
      <w:rPr>
        <w:i/>
        <w:sz w:val="18"/>
        <w:szCs w:val="18"/>
      </w:rPr>
      <w:fldChar w:fldCharType="end"/>
    </w:r>
    <w:r w:rsidRPr="00114346">
      <w:rPr>
        <w:i/>
        <w:sz w:val="18"/>
        <w:szCs w:val="18"/>
      </w:rPr>
      <w:t xml:space="preserve">                    </w:t>
    </w:r>
    <w:r w:rsidRPr="00114346">
      <w:rPr>
        <w:i/>
        <w:sz w:val="18"/>
        <w:szCs w:val="18"/>
      </w:rPr>
      <w:fldChar w:fldCharType="begin"/>
    </w:r>
    <w:r w:rsidRPr="00114346">
      <w:rPr>
        <w:i/>
        <w:sz w:val="18"/>
        <w:szCs w:val="18"/>
      </w:rPr>
      <w:instrText xml:space="preserve">PAGE  </w:instrText>
    </w:r>
    <w:r w:rsidRPr="00114346">
      <w:rPr>
        <w:i/>
        <w:sz w:val="18"/>
        <w:szCs w:val="18"/>
      </w:rPr>
      <w:fldChar w:fldCharType="separate"/>
    </w:r>
    <w:r w:rsidR="00C02193">
      <w:rPr>
        <w:i/>
        <w:noProof/>
        <w:sz w:val="18"/>
        <w:szCs w:val="18"/>
      </w:rPr>
      <w:t>3</w:t>
    </w:r>
    <w:r w:rsidRPr="00114346">
      <w:rPr>
        <w:i/>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2A5BF5" w:rsidRDefault="009777F6">
    <w:pPr>
      <w:pBdr>
        <w:top w:val="single" w:sz="6" w:space="1" w:color="auto"/>
      </w:pBdr>
      <w:rPr>
        <w:sz w:val="18"/>
        <w:szCs w:val="18"/>
      </w:rPr>
    </w:pPr>
  </w:p>
  <w:p w:rsidR="009777F6" w:rsidRDefault="009777F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06EB5">
      <w:rPr>
        <w:i/>
        <w:noProof/>
        <w:szCs w:val="22"/>
      </w:rPr>
      <w:t>Charter of Budget Honesty Act 1998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D90ABA" w:rsidRDefault="009777F6" w:rsidP="009777F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777F6" w:rsidTr="009777F6">
      <w:tc>
        <w:tcPr>
          <w:tcW w:w="533" w:type="dxa"/>
        </w:tcPr>
        <w:p w:rsidR="009777F6" w:rsidRDefault="009777F6" w:rsidP="009777F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06EB5">
            <w:rPr>
              <w:i/>
              <w:noProof/>
              <w:sz w:val="18"/>
            </w:rPr>
            <w:t>30</w:t>
          </w:r>
          <w:r w:rsidRPr="00ED79B6">
            <w:rPr>
              <w:i/>
              <w:sz w:val="18"/>
            </w:rPr>
            <w:fldChar w:fldCharType="end"/>
          </w:r>
        </w:p>
      </w:tc>
      <w:tc>
        <w:tcPr>
          <w:tcW w:w="5387" w:type="dxa"/>
        </w:tcPr>
        <w:p w:rsidR="009777F6" w:rsidRDefault="009777F6" w:rsidP="009777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6EB5">
            <w:rPr>
              <w:i/>
              <w:sz w:val="18"/>
            </w:rPr>
            <w:t>Charter of Budget Honesty Act 1998</w:t>
          </w:r>
          <w:r w:rsidRPr="007A1328">
            <w:rPr>
              <w:i/>
              <w:sz w:val="18"/>
            </w:rPr>
            <w:fldChar w:fldCharType="end"/>
          </w:r>
        </w:p>
      </w:tc>
      <w:tc>
        <w:tcPr>
          <w:tcW w:w="1383" w:type="dxa"/>
        </w:tcPr>
        <w:p w:rsidR="009777F6" w:rsidRDefault="009777F6" w:rsidP="009777F6">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end"/>
          </w:r>
        </w:p>
      </w:tc>
    </w:tr>
  </w:tbl>
  <w:p w:rsidR="009777F6" w:rsidRDefault="009777F6" w:rsidP="009777F6">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D90ABA" w:rsidRDefault="009777F6" w:rsidP="009777F6">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777F6" w:rsidTr="009777F6">
      <w:tc>
        <w:tcPr>
          <w:tcW w:w="1383" w:type="dxa"/>
        </w:tcPr>
        <w:p w:rsidR="009777F6" w:rsidRDefault="009777F6" w:rsidP="009777F6">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9777F6" w:rsidRDefault="009777F6" w:rsidP="009777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06EB5">
            <w:rPr>
              <w:i/>
              <w:sz w:val="18"/>
            </w:rPr>
            <w:t>Charter of Budget Honesty Act 1998</w:t>
          </w:r>
          <w:r w:rsidRPr="007A1328">
            <w:rPr>
              <w:i/>
              <w:sz w:val="18"/>
            </w:rPr>
            <w:fldChar w:fldCharType="end"/>
          </w:r>
        </w:p>
      </w:tc>
      <w:tc>
        <w:tcPr>
          <w:tcW w:w="533" w:type="dxa"/>
        </w:tcPr>
        <w:p w:rsidR="009777F6" w:rsidRDefault="009777F6" w:rsidP="009777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06EB5">
            <w:rPr>
              <w:i/>
              <w:noProof/>
              <w:sz w:val="18"/>
            </w:rPr>
            <w:t>31</w:t>
          </w:r>
          <w:r w:rsidRPr="00ED79B6">
            <w:rPr>
              <w:i/>
              <w:sz w:val="18"/>
            </w:rPr>
            <w:fldChar w:fldCharType="end"/>
          </w:r>
        </w:p>
      </w:tc>
    </w:tr>
  </w:tbl>
  <w:p w:rsidR="009777F6" w:rsidRPr="00D90ABA" w:rsidRDefault="009777F6" w:rsidP="009777F6">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7A1328" w:rsidRDefault="009777F6" w:rsidP="009777F6">
    <w:pPr>
      <w:pBdr>
        <w:top w:val="single" w:sz="6" w:space="1" w:color="auto"/>
      </w:pBdr>
      <w:spacing w:before="120"/>
      <w:rPr>
        <w:sz w:val="18"/>
      </w:rPr>
    </w:pPr>
  </w:p>
  <w:p w:rsidR="009777F6" w:rsidRPr="007A1328" w:rsidRDefault="009777F6" w:rsidP="009777F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06EB5">
      <w:rPr>
        <w:i/>
        <w:noProof/>
        <w:sz w:val="18"/>
      </w:rPr>
      <w:t>Charter of Budget Honesty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06EB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9777F6" w:rsidRPr="007A1328" w:rsidRDefault="009777F6" w:rsidP="009777F6">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Default="009777F6" w:rsidP="009777F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ED79B6" w:rsidRDefault="009777F6" w:rsidP="009777F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Default="009777F6" w:rsidP="009777F6">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777F6" w:rsidTr="00C02193">
      <w:tc>
        <w:tcPr>
          <w:tcW w:w="646" w:type="dxa"/>
        </w:tcPr>
        <w:p w:rsidR="009777F6" w:rsidRDefault="009777F6" w:rsidP="009777F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02193">
            <w:rPr>
              <w:i/>
              <w:noProof/>
              <w:sz w:val="18"/>
            </w:rPr>
            <w:t>ii</w:t>
          </w:r>
          <w:r w:rsidRPr="00ED79B6">
            <w:rPr>
              <w:i/>
              <w:sz w:val="18"/>
            </w:rPr>
            <w:fldChar w:fldCharType="end"/>
          </w:r>
        </w:p>
      </w:tc>
      <w:tc>
        <w:tcPr>
          <w:tcW w:w="5387" w:type="dxa"/>
        </w:tcPr>
        <w:p w:rsidR="009777F6" w:rsidRDefault="009777F6" w:rsidP="009777F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06EB5">
            <w:rPr>
              <w:i/>
              <w:sz w:val="18"/>
            </w:rPr>
            <w:t>Charter of Budget Honesty Act 1998</w:t>
          </w:r>
          <w:r w:rsidRPr="00ED79B6">
            <w:rPr>
              <w:i/>
              <w:sz w:val="18"/>
            </w:rPr>
            <w:fldChar w:fldCharType="end"/>
          </w:r>
        </w:p>
      </w:tc>
      <w:tc>
        <w:tcPr>
          <w:tcW w:w="1270" w:type="dxa"/>
        </w:tcPr>
        <w:p w:rsidR="009777F6" w:rsidRDefault="009777F6" w:rsidP="009777F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9777F6" w:rsidRPr="0078369C" w:rsidRDefault="009777F6" w:rsidP="009777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ED79B6" w:rsidRDefault="009777F6" w:rsidP="009777F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777F6" w:rsidTr="009777F6">
      <w:tc>
        <w:tcPr>
          <w:tcW w:w="1247" w:type="dxa"/>
        </w:tcPr>
        <w:p w:rsidR="009777F6" w:rsidRDefault="009777F6" w:rsidP="009777F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9777F6" w:rsidRDefault="009777F6" w:rsidP="009777F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06EB5">
            <w:rPr>
              <w:i/>
              <w:sz w:val="18"/>
            </w:rPr>
            <w:t>Charter of Budget Honesty Act 1998</w:t>
          </w:r>
          <w:r w:rsidRPr="00ED79B6">
            <w:rPr>
              <w:i/>
              <w:sz w:val="18"/>
            </w:rPr>
            <w:fldChar w:fldCharType="end"/>
          </w:r>
        </w:p>
      </w:tc>
      <w:tc>
        <w:tcPr>
          <w:tcW w:w="669" w:type="dxa"/>
        </w:tcPr>
        <w:p w:rsidR="009777F6" w:rsidRDefault="009777F6" w:rsidP="009777F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02193">
            <w:rPr>
              <w:i/>
              <w:noProof/>
              <w:sz w:val="18"/>
            </w:rPr>
            <w:t>iii</w:t>
          </w:r>
          <w:r w:rsidRPr="00ED79B6">
            <w:rPr>
              <w:i/>
              <w:sz w:val="18"/>
            </w:rPr>
            <w:fldChar w:fldCharType="end"/>
          </w:r>
        </w:p>
      </w:tc>
    </w:tr>
  </w:tbl>
  <w:p w:rsidR="009777F6" w:rsidRPr="0078369C" w:rsidRDefault="009777F6" w:rsidP="009777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2A5BF5" w:rsidRDefault="009777F6">
    <w:pPr>
      <w:pBdr>
        <w:top w:val="single" w:sz="6" w:space="1" w:color="auto"/>
      </w:pBdr>
      <w:rPr>
        <w:sz w:val="18"/>
        <w:szCs w:val="18"/>
      </w:rPr>
    </w:pPr>
  </w:p>
  <w:p w:rsidR="009777F6" w:rsidRPr="002A5BF5" w:rsidRDefault="009777F6">
    <w:pPr>
      <w:rPr>
        <w:i/>
        <w:szCs w:val="22"/>
      </w:rPr>
    </w:pPr>
    <w:r w:rsidRPr="002A5BF5">
      <w:rPr>
        <w:i/>
      </w:rPr>
      <w:fldChar w:fldCharType="begin"/>
    </w:r>
    <w:r w:rsidRPr="002A5BF5">
      <w:rPr>
        <w:i/>
      </w:rPr>
      <w:instrText xml:space="preserve">PAGE  </w:instrText>
    </w:r>
    <w:r w:rsidRPr="002A5BF5">
      <w:rPr>
        <w:i/>
      </w:rPr>
      <w:fldChar w:fldCharType="separate"/>
    </w:r>
    <w:r>
      <w:rPr>
        <w:i/>
        <w:noProof/>
      </w:rPr>
      <w:t>22</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06EB5">
      <w:rPr>
        <w:i/>
        <w:noProof/>
        <w:szCs w:val="22"/>
      </w:rPr>
      <w:t>Charter of Budget Honesty Act 1998</w:t>
    </w:r>
    <w:r w:rsidRPr="002A5BF5">
      <w:rPr>
        <w:i/>
        <w:szCs w:val="22"/>
      </w:rPr>
      <w:fldChar w:fldCharType="end"/>
    </w:r>
    <w:r>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2A5BF5" w:rsidRDefault="009777F6">
    <w:pPr>
      <w:pBdr>
        <w:top w:val="single" w:sz="6" w:space="1" w:color="auto"/>
      </w:pBdr>
      <w:rPr>
        <w:sz w:val="18"/>
        <w:szCs w:val="18"/>
      </w:rPr>
    </w:pPr>
  </w:p>
  <w:p w:rsidR="009777F6" w:rsidRPr="00114346" w:rsidRDefault="009777F6">
    <w:pPr>
      <w:ind w:right="26"/>
      <w:jc w:val="right"/>
      <w:rPr>
        <w:sz w:val="18"/>
        <w:szCs w:val="18"/>
      </w:rPr>
    </w:pPr>
    <w:r w:rsidRPr="00114346">
      <w:rPr>
        <w:i/>
        <w:sz w:val="18"/>
        <w:szCs w:val="18"/>
      </w:rPr>
      <w:fldChar w:fldCharType="begin"/>
    </w:r>
    <w:r w:rsidRPr="00114346">
      <w:rPr>
        <w:i/>
        <w:sz w:val="18"/>
        <w:szCs w:val="18"/>
      </w:rPr>
      <w:instrText xml:space="preserve"> STYLEREF ShortT \* CHARFORMAT </w:instrText>
    </w:r>
    <w:r w:rsidRPr="00114346">
      <w:rPr>
        <w:i/>
        <w:sz w:val="18"/>
        <w:szCs w:val="18"/>
      </w:rPr>
      <w:fldChar w:fldCharType="separate"/>
    </w:r>
    <w:r w:rsidR="00C02193">
      <w:rPr>
        <w:i/>
        <w:noProof/>
        <w:sz w:val="18"/>
        <w:szCs w:val="18"/>
      </w:rPr>
      <w:t>Charter of Budget Honesty Act 1998</w:t>
    </w:r>
    <w:r w:rsidRPr="00114346">
      <w:rPr>
        <w:i/>
        <w:sz w:val="18"/>
        <w:szCs w:val="18"/>
      </w:rPr>
      <w:fldChar w:fldCharType="end"/>
    </w:r>
    <w:r w:rsidRPr="00114346">
      <w:rPr>
        <w:i/>
        <w:sz w:val="18"/>
        <w:szCs w:val="18"/>
      </w:rPr>
      <w:t xml:space="preserve">                    </w:t>
    </w:r>
    <w:r w:rsidRPr="00114346">
      <w:rPr>
        <w:i/>
        <w:sz w:val="18"/>
        <w:szCs w:val="18"/>
      </w:rPr>
      <w:fldChar w:fldCharType="begin"/>
    </w:r>
    <w:r w:rsidRPr="00114346">
      <w:rPr>
        <w:i/>
        <w:sz w:val="18"/>
        <w:szCs w:val="18"/>
      </w:rPr>
      <w:instrText xml:space="preserve">PAGE  </w:instrText>
    </w:r>
    <w:r w:rsidRPr="00114346">
      <w:rPr>
        <w:i/>
        <w:sz w:val="18"/>
        <w:szCs w:val="18"/>
      </w:rPr>
      <w:fldChar w:fldCharType="separate"/>
    </w:r>
    <w:r w:rsidR="00C02193">
      <w:rPr>
        <w:i/>
        <w:noProof/>
        <w:sz w:val="18"/>
        <w:szCs w:val="18"/>
      </w:rPr>
      <w:t>1</w:t>
    </w:r>
    <w:r w:rsidRPr="00114346">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2A5BF5" w:rsidRDefault="009777F6">
    <w:pPr>
      <w:pBdr>
        <w:top w:val="single" w:sz="6" w:space="1" w:color="auto"/>
      </w:pBdr>
      <w:rPr>
        <w:sz w:val="18"/>
        <w:szCs w:val="18"/>
      </w:rPr>
    </w:pPr>
  </w:p>
  <w:p w:rsidR="009777F6" w:rsidRDefault="009777F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06EB5">
      <w:rPr>
        <w:i/>
        <w:noProof/>
        <w:szCs w:val="22"/>
      </w:rPr>
      <w:t>Charter of Budget Honesty Act 1998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iii</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2A5BF5" w:rsidRDefault="009777F6">
    <w:pPr>
      <w:pBdr>
        <w:top w:val="single" w:sz="6" w:space="1" w:color="auto"/>
      </w:pBdr>
      <w:rPr>
        <w:sz w:val="18"/>
        <w:szCs w:val="18"/>
      </w:rPr>
    </w:pPr>
  </w:p>
  <w:p w:rsidR="009777F6" w:rsidRPr="00114346" w:rsidRDefault="009777F6">
    <w:pPr>
      <w:rPr>
        <w:i/>
        <w:sz w:val="18"/>
        <w:szCs w:val="18"/>
      </w:rPr>
    </w:pPr>
    <w:r w:rsidRPr="00114346">
      <w:rPr>
        <w:i/>
        <w:sz w:val="18"/>
        <w:szCs w:val="18"/>
      </w:rPr>
      <w:fldChar w:fldCharType="begin"/>
    </w:r>
    <w:r w:rsidRPr="00114346">
      <w:rPr>
        <w:i/>
        <w:sz w:val="18"/>
        <w:szCs w:val="18"/>
      </w:rPr>
      <w:instrText xml:space="preserve">PAGE  </w:instrText>
    </w:r>
    <w:r w:rsidRPr="00114346">
      <w:rPr>
        <w:i/>
        <w:sz w:val="18"/>
        <w:szCs w:val="18"/>
      </w:rPr>
      <w:fldChar w:fldCharType="separate"/>
    </w:r>
    <w:r w:rsidR="00C02193">
      <w:rPr>
        <w:i/>
        <w:noProof/>
        <w:sz w:val="18"/>
        <w:szCs w:val="18"/>
      </w:rPr>
      <w:t>2</w:t>
    </w:r>
    <w:r w:rsidRPr="00114346">
      <w:rPr>
        <w:i/>
        <w:sz w:val="18"/>
        <w:szCs w:val="18"/>
      </w:rPr>
      <w:fldChar w:fldCharType="end"/>
    </w:r>
    <w:r w:rsidRPr="00114346">
      <w:rPr>
        <w:i/>
        <w:sz w:val="18"/>
        <w:szCs w:val="18"/>
      </w:rPr>
      <w:t xml:space="preserve">            </w:t>
    </w:r>
    <w:r w:rsidRPr="00114346">
      <w:rPr>
        <w:i/>
        <w:sz w:val="18"/>
        <w:szCs w:val="18"/>
      </w:rPr>
      <w:fldChar w:fldCharType="begin"/>
    </w:r>
    <w:r w:rsidRPr="00114346">
      <w:rPr>
        <w:i/>
        <w:sz w:val="18"/>
        <w:szCs w:val="18"/>
      </w:rPr>
      <w:instrText xml:space="preserve"> STYLEREF ShortT \* CHARFORMAT </w:instrText>
    </w:r>
    <w:r w:rsidRPr="00114346">
      <w:rPr>
        <w:i/>
        <w:sz w:val="18"/>
        <w:szCs w:val="18"/>
      </w:rPr>
      <w:fldChar w:fldCharType="separate"/>
    </w:r>
    <w:r w:rsidR="00C02193">
      <w:rPr>
        <w:i/>
        <w:noProof/>
        <w:sz w:val="18"/>
        <w:szCs w:val="18"/>
      </w:rPr>
      <w:t>Charter of Budget Honesty Act 1998</w:t>
    </w:r>
    <w:r w:rsidRPr="00114346">
      <w:rPr>
        <w:i/>
        <w:sz w:val="18"/>
        <w:szCs w:val="18"/>
      </w:rPr>
      <w:fldChar w:fldCharType="end"/>
    </w:r>
    <w:r w:rsidRPr="00114346">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F6" w:rsidRDefault="009777F6" w:rsidP="00536854">
      <w:pPr>
        <w:spacing w:line="240" w:lineRule="auto"/>
      </w:pPr>
      <w:r>
        <w:separator/>
      </w:r>
    </w:p>
  </w:footnote>
  <w:footnote w:type="continuationSeparator" w:id="0">
    <w:p w:rsidR="009777F6" w:rsidRDefault="009777F6" w:rsidP="00536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Default="009777F6" w:rsidP="009777F6">
    <w:pPr>
      <w:pStyle w:val="Header"/>
      <w:pBdr>
        <w:bottom w:val="single" w:sz="6" w:space="1" w:color="auto"/>
      </w:pBdr>
    </w:pPr>
  </w:p>
  <w:p w:rsidR="009777F6" w:rsidRDefault="009777F6" w:rsidP="009777F6">
    <w:pPr>
      <w:pStyle w:val="Header"/>
      <w:pBdr>
        <w:bottom w:val="single" w:sz="6" w:space="1" w:color="auto"/>
      </w:pBdr>
    </w:pPr>
  </w:p>
  <w:p w:rsidR="009777F6" w:rsidRPr="001E77D2" w:rsidRDefault="009777F6" w:rsidP="009777F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E140E4" w:rsidRDefault="009777F6">
    <w:pPr>
      <w:keepNext/>
      <w:rPr>
        <w:b/>
        <w:sz w:val="20"/>
      </w:rPr>
    </w:pPr>
    <w:r w:rsidRPr="00E140E4">
      <w:rPr>
        <w:b/>
        <w:sz w:val="20"/>
      </w:rPr>
      <w:fldChar w:fldCharType="begin"/>
    </w:r>
    <w:r w:rsidRPr="00E140E4">
      <w:rPr>
        <w:b/>
        <w:sz w:val="20"/>
      </w:rPr>
      <w:instrText xml:space="preserve"> STYLEREF  CharChapNo  \* CHARFORMAT </w:instrText>
    </w:r>
    <w:r w:rsidR="00606EB5">
      <w:rPr>
        <w:b/>
        <w:sz w:val="20"/>
      </w:rPr>
      <w:fldChar w:fldCharType="separate"/>
    </w:r>
    <w:r w:rsidR="00C02193">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606EB5">
      <w:rPr>
        <w:sz w:val="20"/>
      </w:rPr>
      <w:fldChar w:fldCharType="separate"/>
    </w:r>
    <w:r w:rsidR="00C02193">
      <w:rPr>
        <w:noProof/>
        <w:sz w:val="20"/>
      </w:rPr>
      <w:t>Charter of Budget Honesty</w:t>
    </w:r>
    <w:r w:rsidRPr="00E140E4">
      <w:rPr>
        <w:sz w:val="20"/>
      </w:rPr>
      <w:fldChar w:fldCharType="end"/>
    </w:r>
  </w:p>
  <w:p w:rsidR="009777F6" w:rsidRPr="00E140E4" w:rsidRDefault="009777F6">
    <w:pPr>
      <w:keepNext/>
      <w:rPr>
        <w:b/>
        <w:sz w:val="20"/>
      </w:rPr>
    </w:pPr>
    <w:r w:rsidRPr="00E140E4">
      <w:rPr>
        <w:b/>
        <w:sz w:val="20"/>
      </w:rPr>
      <w:fldChar w:fldCharType="begin"/>
    </w:r>
    <w:r w:rsidRPr="00E140E4">
      <w:rPr>
        <w:b/>
        <w:sz w:val="20"/>
      </w:rPr>
      <w:instrText xml:space="preserve"> STYLEREF  CharPartNo  \* CHARFORMAT </w:instrText>
    </w:r>
    <w:r w:rsidR="00606EB5">
      <w:rPr>
        <w:b/>
        <w:sz w:val="20"/>
      </w:rPr>
      <w:fldChar w:fldCharType="separate"/>
    </w:r>
    <w:r w:rsidR="00C02193">
      <w:rPr>
        <w:b/>
        <w:noProof/>
        <w:sz w:val="20"/>
      </w:rPr>
      <w:t>Part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00606EB5">
      <w:rPr>
        <w:sz w:val="20"/>
      </w:rPr>
      <w:fldChar w:fldCharType="separate"/>
    </w:r>
    <w:r w:rsidR="00C02193">
      <w:rPr>
        <w:noProof/>
        <w:sz w:val="20"/>
      </w:rPr>
      <w:t>Purpose and overview</w:t>
    </w:r>
    <w:r w:rsidRPr="00E140E4">
      <w:rPr>
        <w:sz w:val="20"/>
      </w:rPr>
      <w:fldChar w:fldCharType="end"/>
    </w:r>
  </w:p>
  <w:p w:rsidR="009777F6" w:rsidRPr="00E140E4" w:rsidRDefault="009777F6">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9777F6" w:rsidRPr="00E140E4" w:rsidRDefault="009777F6">
    <w:pPr>
      <w:keepNext/>
    </w:pPr>
  </w:p>
  <w:p w:rsidR="009777F6" w:rsidRPr="00E140E4" w:rsidRDefault="009777F6">
    <w:pPr>
      <w:keepNext/>
      <w:rPr>
        <w:b/>
      </w:rPr>
    </w:pPr>
    <w:r>
      <w:t>Clause</w:t>
    </w:r>
    <w:r w:rsidRPr="00E140E4">
      <w:t xml:space="preserve"> </w:t>
    </w:r>
    <w:r>
      <w:fldChar w:fldCharType="begin"/>
    </w:r>
    <w:r>
      <w:instrText xml:space="preserve"> STYLEREF  CharSectno  \* CHARFORMAT </w:instrText>
    </w:r>
    <w:r>
      <w:fldChar w:fldCharType="separate"/>
    </w:r>
    <w:r w:rsidR="00C02193">
      <w:rPr>
        <w:noProof/>
      </w:rPr>
      <w:t>1</w:t>
    </w:r>
    <w:r>
      <w:rPr>
        <w:noProof/>
      </w:rPr>
      <w:fldChar w:fldCharType="end"/>
    </w:r>
  </w:p>
  <w:p w:rsidR="009777F6" w:rsidRPr="00E140E4" w:rsidRDefault="009777F6">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8B6C21" w:rsidRDefault="009777F6">
    <w:pPr>
      <w:keepNext/>
      <w:jc w:val="right"/>
      <w:rPr>
        <w:sz w:val="20"/>
      </w:rPr>
    </w:pPr>
    <w:r w:rsidRPr="008B6C21">
      <w:rPr>
        <w:sz w:val="20"/>
      </w:rPr>
      <w:fldChar w:fldCharType="begin"/>
    </w:r>
    <w:r w:rsidRPr="008B6C21">
      <w:rPr>
        <w:sz w:val="20"/>
      </w:rPr>
      <w:instrText xml:space="preserve"> STYLEREF  CharChapText  \* CHARFORMAT </w:instrText>
    </w:r>
    <w:r w:rsidR="00606EB5">
      <w:rPr>
        <w:sz w:val="20"/>
      </w:rPr>
      <w:fldChar w:fldCharType="separate"/>
    </w:r>
    <w:r w:rsidR="00C02193">
      <w:rPr>
        <w:noProof/>
        <w:sz w:val="20"/>
      </w:rPr>
      <w:t>Charter of Budget Honesty</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606EB5">
      <w:rPr>
        <w:sz w:val="20"/>
      </w:rPr>
      <w:fldChar w:fldCharType="separate"/>
    </w:r>
    <w:r w:rsidR="00C02193">
      <w:rPr>
        <w:b/>
        <w:noProof/>
        <w:sz w:val="20"/>
      </w:rPr>
      <w:t>Schedule 1</w:t>
    </w:r>
    <w:r w:rsidRPr="008B6C21">
      <w:rPr>
        <w:sz w:val="20"/>
      </w:rPr>
      <w:fldChar w:fldCharType="end"/>
    </w:r>
  </w:p>
  <w:p w:rsidR="009777F6" w:rsidRPr="008B6C21" w:rsidRDefault="009777F6">
    <w:pPr>
      <w:keepNext/>
      <w:jc w:val="right"/>
      <w:rPr>
        <w:sz w:val="20"/>
      </w:rPr>
    </w:pPr>
    <w:r w:rsidRPr="008B6C21">
      <w:rPr>
        <w:sz w:val="20"/>
      </w:rPr>
      <w:fldChar w:fldCharType="begin"/>
    </w:r>
    <w:r w:rsidRPr="008B6C21">
      <w:rPr>
        <w:sz w:val="20"/>
      </w:rPr>
      <w:instrText xml:space="preserve"> STYLEREF  CharPartText  \* CHARFORMAT </w:instrText>
    </w:r>
    <w:r w:rsidR="00606EB5">
      <w:rPr>
        <w:sz w:val="20"/>
      </w:rPr>
      <w:fldChar w:fldCharType="separate"/>
    </w:r>
    <w:r w:rsidR="00C02193">
      <w:rPr>
        <w:noProof/>
        <w:sz w:val="20"/>
      </w:rPr>
      <w:t>Purpose and overview</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00606EB5">
      <w:rPr>
        <w:sz w:val="20"/>
      </w:rPr>
      <w:fldChar w:fldCharType="separate"/>
    </w:r>
    <w:r w:rsidR="00C02193">
      <w:rPr>
        <w:b/>
        <w:noProof/>
        <w:sz w:val="20"/>
      </w:rPr>
      <w:t>Part 1</w:t>
    </w:r>
    <w:r w:rsidRPr="008B6C21">
      <w:rPr>
        <w:sz w:val="20"/>
      </w:rPr>
      <w:fldChar w:fldCharType="end"/>
    </w:r>
  </w:p>
  <w:p w:rsidR="009777F6" w:rsidRPr="008B6C21" w:rsidRDefault="009777F6">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9777F6" w:rsidRPr="00E140E4" w:rsidRDefault="009777F6">
    <w:pPr>
      <w:keepNext/>
      <w:jc w:val="right"/>
    </w:pPr>
  </w:p>
  <w:p w:rsidR="009777F6" w:rsidRPr="00E140E4" w:rsidRDefault="009777F6">
    <w:pPr>
      <w:keepNext/>
      <w:jc w:val="right"/>
      <w:rPr>
        <w:b/>
      </w:rPr>
    </w:pPr>
    <w:r>
      <w:t xml:space="preserve">Clause </w:t>
    </w:r>
    <w:r>
      <w:fldChar w:fldCharType="begin"/>
    </w:r>
    <w:r>
      <w:instrText xml:space="preserve"> STYLEREF  CharSectno  \* CHARFORMAT </w:instrText>
    </w:r>
    <w:r>
      <w:fldChar w:fldCharType="separate"/>
    </w:r>
    <w:r w:rsidR="00C02193">
      <w:rPr>
        <w:noProof/>
      </w:rPr>
      <w:t>2</w:t>
    </w:r>
    <w:r>
      <w:rPr>
        <w:noProof/>
      </w:rPr>
      <w:fldChar w:fldCharType="end"/>
    </w:r>
  </w:p>
  <w:p w:rsidR="009777F6" w:rsidRPr="008C6D62" w:rsidRDefault="009777F6">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8C6D62" w:rsidRDefault="009777F6">
    <w:pPr>
      <w:keepNext/>
      <w:jc w:val="right"/>
      <w:rPr>
        <w:sz w:val="20"/>
      </w:rPr>
    </w:pPr>
  </w:p>
  <w:p w:rsidR="009777F6" w:rsidRPr="008C6D62" w:rsidRDefault="009777F6">
    <w:pPr>
      <w:keepNext/>
      <w:jc w:val="right"/>
      <w:rPr>
        <w:sz w:val="20"/>
      </w:rPr>
    </w:pPr>
  </w:p>
  <w:p w:rsidR="009777F6" w:rsidRPr="008C6D62" w:rsidRDefault="009777F6">
    <w:pPr>
      <w:keepNext/>
      <w:jc w:val="right"/>
      <w:rPr>
        <w:sz w:val="20"/>
      </w:rPr>
    </w:pPr>
  </w:p>
  <w:p w:rsidR="009777F6" w:rsidRPr="00E140E4" w:rsidRDefault="009777F6">
    <w:pPr>
      <w:keepNext/>
      <w:jc w:val="right"/>
    </w:pPr>
  </w:p>
  <w:p w:rsidR="009777F6" w:rsidRPr="00E140E4" w:rsidRDefault="009777F6">
    <w:pPr>
      <w:keepNext/>
      <w:jc w:val="right"/>
    </w:pPr>
  </w:p>
  <w:p w:rsidR="009777F6" w:rsidRPr="008C6D62" w:rsidRDefault="009777F6">
    <w:pPr>
      <w:pStyle w:val="Header"/>
      <w:pBdr>
        <w:top w:val="single" w:sz="12" w:space="1"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7E528B" w:rsidRDefault="009777F6" w:rsidP="009777F6">
    <w:pPr>
      <w:rPr>
        <w:sz w:val="26"/>
        <w:szCs w:val="26"/>
      </w:rPr>
    </w:pPr>
  </w:p>
  <w:p w:rsidR="009777F6" w:rsidRPr="00750516" w:rsidRDefault="009777F6" w:rsidP="009777F6">
    <w:pPr>
      <w:rPr>
        <w:b/>
        <w:sz w:val="20"/>
      </w:rPr>
    </w:pPr>
    <w:r w:rsidRPr="00750516">
      <w:rPr>
        <w:b/>
        <w:sz w:val="20"/>
      </w:rPr>
      <w:t>Endnotes</w:t>
    </w:r>
  </w:p>
  <w:p w:rsidR="009777F6" w:rsidRPr="007A1328" w:rsidRDefault="009777F6" w:rsidP="009777F6">
    <w:pPr>
      <w:rPr>
        <w:sz w:val="20"/>
      </w:rPr>
    </w:pPr>
  </w:p>
  <w:p w:rsidR="009777F6" w:rsidRPr="007A1328" w:rsidRDefault="009777F6" w:rsidP="009777F6">
    <w:pPr>
      <w:rPr>
        <w:b/>
        <w:sz w:val="24"/>
      </w:rPr>
    </w:pPr>
  </w:p>
  <w:p w:rsidR="009777F6" w:rsidRPr="007E528B" w:rsidRDefault="009777F6" w:rsidP="009777F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06EB5">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7E528B" w:rsidRDefault="009777F6" w:rsidP="009777F6">
    <w:pPr>
      <w:jc w:val="right"/>
      <w:rPr>
        <w:sz w:val="26"/>
        <w:szCs w:val="26"/>
      </w:rPr>
    </w:pPr>
  </w:p>
  <w:p w:rsidR="009777F6" w:rsidRPr="00750516" w:rsidRDefault="009777F6" w:rsidP="009777F6">
    <w:pPr>
      <w:jc w:val="right"/>
      <w:rPr>
        <w:b/>
        <w:sz w:val="20"/>
      </w:rPr>
    </w:pPr>
    <w:r w:rsidRPr="00750516">
      <w:rPr>
        <w:b/>
        <w:sz w:val="20"/>
      </w:rPr>
      <w:t>Endnotes</w:t>
    </w:r>
  </w:p>
  <w:p w:rsidR="009777F6" w:rsidRPr="007A1328" w:rsidRDefault="009777F6" w:rsidP="009777F6">
    <w:pPr>
      <w:jc w:val="right"/>
      <w:rPr>
        <w:sz w:val="20"/>
      </w:rPr>
    </w:pPr>
  </w:p>
  <w:p w:rsidR="009777F6" w:rsidRPr="007A1328" w:rsidRDefault="009777F6" w:rsidP="009777F6">
    <w:pPr>
      <w:jc w:val="right"/>
      <w:rPr>
        <w:b/>
        <w:sz w:val="24"/>
      </w:rPr>
    </w:pPr>
  </w:p>
  <w:p w:rsidR="009777F6" w:rsidRPr="007E528B" w:rsidRDefault="009777F6" w:rsidP="009777F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06EB5">
      <w:rPr>
        <w:noProof/>
        <w:szCs w:val="22"/>
      </w:rPr>
      <w:t>Endnote 5—Uncommenced amendments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Default="009777F6" w:rsidP="009777F6">
    <w:pPr>
      <w:pStyle w:val="Header"/>
      <w:pBdr>
        <w:bottom w:val="single" w:sz="4" w:space="1" w:color="auto"/>
      </w:pBdr>
    </w:pPr>
  </w:p>
  <w:p w:rsidR="009777F6" w:rsidRDefault="009777F6" w:rsidP="009777F6">
    <w:pPr>
      <w:pStyle w:val="Header"/>
      <w:pBdr>
        <w:bottom w:val="single" w:sz="4" w:space="1" w:color="auto"/>
      </w:pBdr>
    </w:pPr>
  </w:p>
  <w:p w:rsidR="009777F6" w:rsidRPr="001E77D2" w:rsidRDefault="009777F6" w:rsidP="009777F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5F1388" w:rsidRDefault="009777F6" w:rsidP="009777F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ED79B6" w:rsidRDefault="009777F6" w:rsidP="009777F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ED79B6" w:rsidRDefault="009777F6" w:rsidP="009777F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ED79B6" w:rsidRDefault="009777F6" w:rsidP="009777F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FF4C0F" w:rsidRDefault="009777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9777F6" w:rsidRPr="00FF4C0F" w:rsidRDefault="009777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9777F6" w:rsidRPr="00FF4C0F" w:rsidRDefault="009777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9777F6" w:rsidRPr="00E140E4" w:rsidRDefault="009777F6">
    <w:pPr>
      <w:keepNext/>
    </w:pPr>
  </w:p>
  <w:p w:rsidR="009777F6" w:rsidRPr="00E140E4" w:rsidRDefault="009777F6">
    <w:pPr>
      <w:keepNext/>
      <w:rPr>
        <w:b/>
      </w:rPr>
    </w:pPr>
    <w:r w:rsidRPr="00E140E4">
      <w:t>Section</w:t>
    </w:r>
    <w:r w:rsidRPr="00FF4C0F">
      <w:t xml:space="preserve"> </w:t>
    </w:r>
    <w:r>
      <w:fldChar w:fldCharType="begin"/>
    </w:r>
    <w:r>
      <w:instrText xml:space="preserve"> STYLEREF  CharSectno  \* CHARFORMAT </w:instrText>
    </w:r>
    <w:r>
      <w:fldChar w:fldCharType="separate"/>
    </w:r>
    <w:r w:rsidR="00606EB5">
      <w:rPr>
        <w:noProof/>
      </w:rPr>
      <w:t>1</w:t>
    </w:r>
    <w:r>
      <w:rPr>
        <w:noProof/>
      </w:rPr>
      <w:fldChar w:fldCharType="end"/>
    </w:r>
  </w:p>
  <w:p w:rsidR="009777F6" w:rsidRPr="00E140E4" w:rsidRDefault="009777F6">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FF4C0F" w:rsidRDefault="009777F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9777F6" w:rsidRPr="00FF4C0F" w:rsidRDefault="009777F6">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9777F6" w:rsidRPr="00FF4C0F" w:rsidRDefault="009777F6">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9777F6" w:rsidRPr="00E140E4" w:rsidRDefault="009777F6">
    <w:pPr>
      <w:keepNext/>
      <w:jc w:val="right"/>
    </w:pPr>
  </w:p>
  <w:p w:rsidR="009777F6" w:rsidRPr="0037294E" w:rsidRDefault="009777F6">
    <w:pPr>
      <w:keepNext/>
      <w:jc w:val="right"/>
    </w:pPr>
    <w:r>
      <w:t>Sectio</w:t>
    </w:r>
    <w:r w:rsidRPr="0037294E">
      <w:t xml:space="preserve">n </w:t>
    </w:r>
    <w:r>
      <w:fldChar w:fldCharType="begin"/>
    </w:r>
    <w:r>
      <w:instrText xml:space="preserve"> STYLEREF  CharSectno  \* CHARFORMAT </w:instrText>
    </w:r>
    <w:r>
      <w:fldChar w:fldCharType="separate"/>
    </w:r>
    <w:r w:rsidR="00C02193">
      <w:rPr>
        <w:noProof/>
      </w:rPr>
      <w:t>1</w:t>
    </w:r>
    <w:r>
      <w:rPr>
        <w:noProof/>
      </w:rPr>
      <w:fldChar w:fldCharType="end"/>
    </w:r>
  </w:p>
  <w:p w:rsidR="009777F6" w:rsidRPr="008C6D62" w:rsidRDefault="009777F6">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F6" w:rsidRPr="008C6D62" w:rsidRDefault="009777F6">
    <w:pPr>
      <w:keepNext/>
      <w:jc w:val="right"/>
      <w:rPr>
        <w:sz w:val="20"/>
      </w:rPr>
    </w:pPr>
  </w:p>
  <w:p w:rsidR="009777F6" w:rsidRPr="008C6D62" w:rsidRDefault="009777F6">
    <w:pPr>
      <w:keepNext/>
      <w:jc w:val="right"/>
      <w:rPr>
        <w:sz w:val="20"/>
      </w:rPr>
    </w:pPr>
  </w:p>
  <w:p w:rsidR="009777F6" w:rsidRPr="008C6D62" w:rsidRDefault="009777F6">
    <w:pPr>
      <w:keepNext/>
      <w:jc w:val="right"/>
      <w:rPr>
        <w:sz w:val="20"/>
      </w:rPr>
    </w:pPr>
  </w:p>
  <w:p w:rsidR="009777F6" w:rsidRPr="00E140E4" w:rsidRDefault="009777F6">
    <w:pPr>
      <w:keepNext/>
      <w:jc w:val="right"/>
    </w:pPr>
  </w:p>
  <w:p w:rsidR="009777F6" w:rsidRPr="00E140E4" w:rsidRDefault="009777F6">
    <w:pPr>
      <w:keepNext/>
      <w:jc w:val="right"/>
    </w:pPr>
  </w:p>
  <w:p w:rsidR="009777F6" w:rsidRPr="008C6D62" w:rsidRDefault="009777F6">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abstractNum w:abstractNumId="25">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24"/>
  </w:num>
  <w:num w:numId="17">
    <w:abstractNumId w:val="14"/>
  </w:num>
  <w:num w:numId="18">
    <w:abstractNumId w:val="22"/>
  </w:num>
  <w:num w:numId="19">
    <w:abstractNumId w:val="16"/>
  </w:num>
  <w:num w:numId="20">
    <w:abstractNumId w:val="17"/>
  </w:num>
  <w:num w:numId="21">
    <w:abstractNumId w:val="20"/>
  </w:num>
  <w:num w:numId="22">
    <w:abstractNumId w:val="23"/>
  </w:num>
  <w:num w:numId="23">
    <w:abstractNumId w:val="12"/>
  </w:num>
  <w:num w:numId="24">
    <w:abstractNumId w:val="18"/>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printFractionalCharacterWidth/>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134"/>
  <w:doNotHyphenateCaps/>
  <w:evenAndOddHeader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C9"/>
    <w:rsid w:val="000B69C6"/>
    <w:rsid w:val="000F0B03"/>
    <w:rsid w:val="001065BD"/>
    <w:rsid w:val="00113EF5"/>
    <w:rsid w:val="00114346"/>
    <w:rsid w:val="00122340"/>
    <w:rsid w:val="00142B4C"/>
    <w:rsid w:val="00152F08"/>
    <w:rsid w:val="001B3772"/>
    <w:rsid w:val="00246D0D"/>
    <w:rsid w:val="00251A9C"/>
    <w:rsid w:val="00275A6A"/>
    <w:rsid w:val="002A51BF"/>
    <w:rsid w:val="00324B88"/>
    <w:rsid w:val="00347CBB"/>
    <w:rsid w:val="00371A2F"/>
    <w:rsid w:val="003E0162"/>
    <w:rsid w:val="00451238"/>
    <w:rsid w:val="0046389C"/>
    <w:rsid w:val="004B4856"/>
    <w:rsid w:val="00536854"/>
    <w:rsid w:val="0055534B"/>
    <w:rsid w:val="006065C1"/>
    <w:rsid w:val="00606EB5"/>
    <w:rsid w:val="006113E9"/>
    <w:rsid w:val="00700653"/>
    <w:rsid w:val="007029DC"/>
    <w:rsid w:val="0073513A"/>
    <w:rsid w:val="007351C9"/>
    <w:rsid w:val="0074635E"/>
    <w:rsid w:val="00774647"/>
    <w:rsid w:val="008F44C6"/>
    <w:rsid w:val="00913D05"/>
    <w:rsid w:val="00915D69"/>
    <w:rsid w:val="00944DF1"/>
    <w:rsid w:val="009777F6"/>
    <w:rsid w:val="009C72AB"/>
    <w:rsid w:val="009F1DD9"/>
    <w:rsid w:val="009F5ACD"/>
    <w:rsid w:val="009F6624"/>
    <w:rsid w:val="00A42AF6"/>
    <w:rsid w:val="00A607A6"/>
    <w:rsid w:val="00A82AB5"/>
    <w:rsid w:val="00A92C0D"/>
    <w:rsid w:val="00AA0171"/>
    <w:rsid w:val="00AA301E"/>
    <w:rsid w:val="00AD19B7"/>
    <w:rsid w:val="00B14670"/>
    <w:rsid w:val="00B32BAB"/>
    <w:rsid w:val="00B643D3"/>
    <w:rsid w:val="00C00011"/>
    <w:rsid w:val="00C02193"/>
    <w:rsid w:val="00C730C9"/>
    <w:rsid w:val="00C80A57"/>
    <w:rsid w:val="00CA400A"/>
    <w:rsid w:val="00CF5813"/>
    <w:rsid w:val="00D55487"/>
    <w:rsid w:val="00DB2292"/>
    <w:rsid w:val="00DF203D"/>
    <w:rsid w:val="00E44BE6"/>
    <w:rsid w:val="00E73B9F"/>
    <w:rsid w:val="00EF4E66"/>
    <w:rsid w:val="00F00FBC"/>
    <w:rsid w:val="00F01FAC"/>
    <w:rsid w:val="00F074B3"/>
    <w:rsid w:val="00F7103E"/>
    <w:rsid w:val="00F73ED7"/>
    <w:rsid w:val="00F971B7"/>
    <w:rsid w:val="00FC1022"/>
    <w:rsid w:val="00FF4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6EB5"/>
    <w:pPr>
      <w:spacing w:line="260" w:lineRule="atLeast"/>
    </w:pPr>
    <w:rPr>
      <w:rFonts w:ascii="Times New Roman" w:eastAsiaTheme="minorHAnsi" w:hAnsi="Times New Roman" w:cstheme="minorBidi"/>
      <w:sz w:val="22"/>
      <w:lang w:eastAsia="en-US"/>
    </w:rPr>
  </w:style>
  <w:style w:type="paragraph" w:styleId="Heading1">
    <w:name w:val="heading 1"/>
    <w:next w:val="Heading2"/>
    <w:autoRedefine/>
    <w:qFormat/>
    <w:rsid w:val="000B69C6"/>
    <w:pPr>
      <w:keepNext/>
      <w:keepLines/>
      <w:ind w:left="1134" w:hanging="1134"/>
      <w:outlineLvl w:val="0"/>
    </w:pPr>
    <w:rPr>
      <w:rFonts w:ascii="Times New Roman" w:hAnsi="Times New Roman"/>
      <w:b/>
      <w:bCs/>
      <w:kern w:val="28"/>
      <w:sz w:val="36"/>
      <w:szCs w:val="32"/>
    </w:rPr>
  </w:style>
  <w:style w:type="paragraph" w:styleId="Heading2">
    <w:name w:val="heading 2"/>
    <w:basedOn w:val="Heading1"/>
    <w:next w:val="Heading3"/>
    <w:autoRedefine/>
    <w:qFormat/>
    <w:rsid w:val="000B69C6"/>
    <w:pPr>
      <w:spacing w:before="280"/>
      <w:outlineLvl w:val="1"/>
    </w:pPr>
    <w:rPr>
      <w:bCs w:val="0"/>
      <w:iCs/>
      <w:sz w:val="32"/>
      <w:szCs w:val="28"/>
    </w:rPr>
  </w:style>
  <w:style w:type="paragraph" w:styleId="Heading3">
    <w:name w:val="heading 3"/>
    <w:basedOn w:val="Heading1"/>
    <w:next w:val="Heading4"/>
    <w:autoRedefine/>
    <w:qFormat/>
    <w:rsid w:val="000B69C6"/>
    <w:pPr>
      <w:spacing w:before="240"/>
      <w:outlineLvl w:val="2"/>
    </w:pPr>
    <w:rPr>
      <w:bCs w:val="0"/>
      <w:sz w:val="28"/>
      <w:szCs w:val="26"/>
    </w:rPr>
  </w:style>
  <w:style w:type="paragraph" w:styleId="Heading4">
    <w:name w:val="heading 4"/>
    <w:basedOn w:val="Heading1"/>
    <w:next w:val="Heading5"/>
    <w:autoRedefine/>
    <w:qFormat/>
    <w:rsid w:val="000B69C6"/>
    <w:pPr>
      <w:spacing w:before="220"/>
      <w:outlineLvl w:val="3"/>
    </w:pPr>
    <w:rPr>
      <w:bCs w:val="0"/>
      <w:sz w:val="26"/>
      <w:szCs w:val="28"/>
    </w:rPr>
  </w:style>
  <w:style w:type="paragraph" w:styleId="Heading5">
    <w:name w:val="heading 5"/>
    <w:basedOn w:val="Heading1"/>
    <w:next w:val="subsection"/>
    <w:autoRedefine/>
    <w:qFormat/>
    <w:rsid w:val="000B69C6"/>
    <w:pPr>
      <w:spacing w:before="280"/>
      <w:outlineLvl w:val="4"/>
    </w:pPr>
    <w:rPr>
      <w:bCs w:val="0"/>
      <w:iCs/>
      <w:sz w:val="24"/>
      <w:szCs w:val="26"/>
    </w:rPr>
  </w:style>
  <w:style w:type="paragraph" w:styleId="Heading6">
    <w:name w:val="heading 6"/>
    <w:basedOn w:val="Heading1"/>
    <w:next w:val="Heading7"/>
    <w:autoRedefine/>
    <w:qFormat/>
    <w:rsid w:val="000B69C6"/>
    <w:pPr>
      <w:outlineLvl w:val="5"/>
    </w:pPr>
    <w:rPr>
      <w:rFonts w:ascii="Arial" w:hAnsi="Arial" w:cs="Arial"/>
      <w:bCs w:val="0"/>
      <w:sz w:val="32"/>
      <w:szCs w:val="22"/>
    </w:rPr>
  </w:style>
  <w:style w:type="paragraph" w:styleId="Heading7">
    <w:name w:val="heading 7"/>
    <w:basedOn w:val="Heading6"/>
    <w:next w:val="Normal"/>
    <w:autoRedefine/>
    <w:qFormat/>
    <w:rsid w:val="000B69C6"/>
    <w:pPr>
      <w:spacing w:before="280"/>
      <w:outlineLvl w:val="6"/>
    </w:pPr>
    <w:rPr>
      <w:sz w:val="28"/>
    </w:rPr>
  </w:style>
  <w:style w:type="paragraph" w:styleId="Heading8">
    <w:name w:val="heading 8"/>
    <w:basedOn w:val="Heading6"/>
    <w:next w:val="Normal"/>
    <w:autoRedefine/>
    <w:qFormat/>
    <w:rsid w:val="000B69C6"/>
    <w:pPr>
      <w:spacing w:before="240"/>
      <w:outlineLvl w:val="7"/>
    </w:pPr>
    <w:rPr>
      <w:iCs/>
      <w:sz w:val="26"/>
    </w:rPr>
  </w:style>
  <w:style w:type="paragraph" w:styleId="Heading9">
    <w:name w:val="heading 9"/>
    <w:basedOn w:val="Heading1"/>
    <w:next w:val="Normal"/>
    <w:autoRedefine/>
    <w:qFormat/>
    <w:rsid w:val="000B69C6"/>
    <w:pPr>
      <w:keepNext w:val="0"/>
      <w:spacing w:before="280"/>
      <w:outlineLvl w:val="8"/>
    </w:pPr>
    <w:rPr>
      <w:i/>
      <w:sz w:val="28"/>
      <w:szCs w:val="22"/>
    </w:rPr>
  </w:style>
  <w:style w:type="character" w:default="1" w:styleId="DefaultParagraphFont">
    <w:name w:val="Default Paragraph Font"/>
    <w:uiPriority w:val="1"/>
    <w:unhideWhenUsed/>
    <w:rsid w:val="00606E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6EB5"/>
  </w:style>
  <w:style w:type="paragraph" w:customStyle="1" w:styleId="subsection">
    <w:name w:val="subsection"/>
    <w:aliases w:val="ss"/>
    <w:basedOn w:val="OPCParaBase"/>
    <w:link w:val="subsectionChar"/>
    <w:rsid w:val="00606EB5"/>
    <w:pPr>
      <w:tabs>
        <w:tab w:val="right" w:pos="1021"/>
      </w:tabs>
      <w:spacing w:before="180" w:line="240" w:lineRule="auto"/>
      <w:ind w:left="1134" w:hanging="1134"/>
    </w:pPr>
  </w:style>
  <w:style w:type="paragraph" w:customStyle="1" w:styleId="ItemHead">
    <w:name w:val="ItemHead"/>
    <w:aliases w:val="ih"/>
    <w:basedOn w:val="OPCParaBase"/>
    <w:next w:val="Item"/>
    <w:rsid w:val="00606EB5"/>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06EB5"/>
    <w:pPr>
      <w:keepLines/>
      <w:spacing w:before="80" w:line="240" w:lineRule="auto"/>
      <w:ind w:left="709"/>
    </w:pPr>
  </w:style>
  <w:style w:type="paragraph" w:customStyle="1" w:styleId="Formula">
    <w:name w:val="Formula"/>
    <w:basedOn w:val="OPCParaBase"/>
    <w:rsid w:val="00606EB5"/>
    <w:pPr>
      <w:spacing w:line="240" w:lineRule="auto"/>
      <w:ind w:left="1134"/>
    </w:pPr>
    <w:rPr>
      <w:sz w:val="20"/>
    </w:rPr>
  </w:style>
  <w:style w:type="character" w:styleId="LineNumber">
    <w:name w:val="line number"/>
    <w:basedOn w:val="OPCCharBase"/>
    <w:uiPriority w:val="99"/>
    <w:unhideWhenUsed/>
    <w:rsid w:val="00606EB5"/>
    <w:rPr>
      <w:sz w:val="16"/>
    </w:rPr>
  </w:style>
  <w:style w:type="paragraph" w:styleId="Footer">
    <w:name w:val="footer"/>
    <w:link w:val="FooterChar"/>
    <w:rsid w:val="00606EB5"/>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606EB5"/>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152F08"/>
    <w:rPr>
      <w:rFonts w:ascii="Times New Roman" w:hAnsi="Times New Roman"/>
      <w:sz w:val="22"/>
    </w:rPr>
  </w:style>
  <w:style w:type="paragraph" w:customStyle="1" w:styleId="SOText">
    <w:name w:val="SO Text"/>
    <w:aliases w:val="sot"/>
    <w:link w:val="SOTextChar"/>
    <w:rsid w:val="00606EB5"/>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paragraph" w:customStyle="1" w:styleId="paragraph">
    <w:name w:val="paragraph"/>
    <w:aliases w:val="a"/>
    <w:basedOn w:val="OPCParaBase"/>
    <w:rsid w:val="00606EB5"/>
    <w:pPr>
      <w:tabs>
        <w:tab w:val="right" w:pos="1531"/>
      </w:tabs>
      <w:spacing w:before="40" w:line="240" w:lineRule="auto"/>
      <w:ind w:left="1644" w:hanging="1644"/>
    </w:pPr>
  </w:style>
  <w:style w:type="paragraph" w:customStyle="1" w:styleId="paragraphsub">
    <w:name w:val="paragraph(sub)"/>
    <w:aliases w:val="aa"/>
    <w:basedOn w:val="OPCParaBase"/>
    <w:rsid w:val="00606EB5"/>
    <w:pPr>
      <w:tabs>
        <w:tab w:val="right" w:pos="1985"/>
      </w:tabs>
      <w:spacing w:before="40" w:line="240" w:lineRule="auto"/>
      <w:ind w:left="2098" w:hanging="2098"/>
    </w:pPr>
  </w:style>
  <w:style w:type="paragraph" w:customStyle="1" w:styleId="notetext">
    <w:name w:val="note(text)"/>
    <w:aliases w:val="n"/>
    <w:basedOn w:val="OPCParaBase"/>
    <w:rsid w:val="00606EB5"/>
    <w:pPr>
      <w:spacing w:before="122" w:line="240" w:lineRule="auto"/>
      <w:ind w:left="1985" w:hanging="851"/>
    </w:pPr>
    <w:rPr>
      <w:sz w:val="18"/>
    </w:rPr>
  </w:style>
  <w:style w:type="paragraph" w:customStyle="1" w:styleId="Definition">
    <w:name w:val="Definition"/>
    <w:aliases w:val="dd"/>
    <w:basedOn w:val="OPCParaBase"/>
    <w:rsid w:val="00606EB5"/>
    <w:pPr>
      <w:spacing w:before="180" w:line="240" w:lineRule="auto"/>
      <w:ind w:left="1134"/>
    </w:pPr>
  </w:style>
  <w:style w:type="paragraph" w:customStyle="1" w:styleId="Penalty">
    <w:name w:val="Penalty"/>
    <w:basedOn w:val="OPCParaBase"/>
    <w:rsid w:val="00606EB5"/>
    <w:pPr>
      <w:tabs>
        <w:tab w:val="left" w:pos="2977"/>
      </w:tabs>
      <w:spacing w:before="180" w:line="240" w:lineRule="auto"/>
      <w:ind w:left="1985" w:hanging="851"/>
    </w:pPr>
  </w:style>
  <w:style w:type="paragraph" w:customStyle="1" w:styleId="paragraphsub-sub">
    <w:name w:val="paragraph(sub-sub)"/>
    <w:aliases w:val="aaa"/>
    <w:basedOn w:val="OPCParaBase"/>
    <w:rsid w:val="00606EB5"/>
    <w:pPr>
      <w:tabs>
        <w:tab w:val="right" w:pos="2722"/>
      </w:tabs>
      <w:spacing w:before="40" w:line="240" w:lineRule="auto"/>
      <w:ind w:left="2835" w:hanging="2835"/>
    </w:pPr>
  </w:style>
  <w:style w:type="paragraph" w:customStyle="1" w:styleId="SubsectionHead">
    <w:name w:val="SubsectionHead"/>
    <w:aliases w:val="ssh"/>
    <w:basedOn w:val="OPCParaBase"/>
    <w:next w:val="subsection"/>
    <w:rsid w:val="00606EB5"/>
    <w:pPr>
      <w:keepNext/>
      <w:keepLines/>
      <w:spacing w:before="240" w:line="240" w:lineRule="auto"/>
      <w:ind w:left="1134"/>
    </w:pPr>
    <w:rPr>
      <w:i/>
    </w:rPr>
  </w:style>
  <w:style w:type="paragraph" w:customStyle="1" w:styleId="subsection2">
    <w:name w:val="subsection2"/>
    <w:aliases w:val="ss2"/>
    <w:basedOn w:val="OPCParaBase"/>
    <w:next w:val="subsection"/>
    <w:rsid w:val="00606EB5"/>
    <w:pPr>
      <w:spacing w:before="40" w:line="240" w:lineRule="auto"/>
      <w:ind w:left="1134"/>
    </w:pPr>
  </w:style>
  <w:style w:type="character" w:styleId="PageNumber">
    <w:name w:val="page number"/>
    <w:basedOn w:val="DefaultParagraphFont"/>
    <w:rsid w:val="000B69C6"/>
  </w:style>
  <w:style w:type="paragraph" w:customStyle="1" w:styleId="LongT">
    <w:name w:val="LongT"/>
    <w:basedOn w:val="OPCParaBase"/>
    <w:rsid w:val="00606EB5"/>
    <w:pPr>
      <w:spacing w:line="240" w:lineRule="auto"/>
    </w:pPr>
    <w:rPr>
      <w:b/>
      <w:sz w:val="32"/>
    </w:rPr>
  </w:style>
  <w:style w:type="paragraph" w:customStyle="1" w:styleId="ShortT">
    <w:name w:val="ShortT"/>
    <w:basedOn w:val="OPCParaBase"/>
    <w:next w:val="Normal"/>
    <w:qFormat/>
    <w:rsid w:val="00606EB5"/>
    <w:pPr>
      <w:spacing w:line="240" w:lineRule="auto"/>
    </w:pPr>
    <w:rPr>
      <w:b/>
      <w:sz w:val="40"/>
    </w:rPr>
  </w:style>
  <w:style w:type="paragraph" w:styleId="TOC1">
    <w:name w:val="toc 1"/>
    <w:basedOn w:val="OPCParaBase"/>
    <w:next w:val="Normal"/>
    <w:uiPriority w:val="39"/>
    <w:unhideWhenUsed/>
    <w:rsid w:val="00606EB5"/>
    <w:pPr>
      <w:keepNext/>
      <w:keepLines/>
      <w:tabs>
        <w:tab w:val="right" w:pos="7088"/>
      </w:tabs>
      <w:spacing w:before="120" w:line="240" w:lineRule="auto"/>
      <w:ind w:left="1474" w:right="567" w:hanging="1474"/>
    </w:pPr>
    <w:rPr>
      <w:b/>
      <w:kern w:val="28"/>
      <w:sz w:val="28"/>
    </w:rPr>
  </w:style>
  <w:style w:type="paragraph" w:styleId="TOC9">
    <w:name w:val="toc 9"/>
    <w:basedOn w:val="OPCParaBase"/>
    <w:next w:val="Normal"/>
    <w:uiPriority w:val="39"/>
    <w:unhideWhenUsed/>
    <w:rsid w:val="00606EB5"/>
    <w:pPr>
      <w:keepLines/>
      <w:tabs>
        <w:tab w:val="right" w:pos="7088"/>
      </w:tabs>
      <w:spacing w:before="80" w:line="240" w:lineRule="auto"/>
      <w:ind w:left="851" w:right="567"/>
    </w:pPr>
    <w:rPr>
      <w:i/>
      <w:kern w:val="28"/>
      <w:sz w:val="20"/>
    </w:rPr>
  </w:style>
  <w:style w:type="paragraph" w:styleId="TOC2">
    <w:name w:val="toc 2"/>
    <w:basedOn w:val="OPCParaBase"/>
    <w:next w:val="Normal"/>
    <w:uiPriority w:val="39"/>
    <w:unhideWhenUsed/>
    <w:rsid w:val="00606E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6E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6E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6E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6E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6E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06EB5"/>
    <w:pPr>
      <w:keepLines/>
      <w:tabs>
        <w:tab w:val="right" w:pos="7088"/>
      </w:tabs>
      <w:spacing w:before="80" w:line="240" w:lineRule="auto"/>
      <w:ind w:left="1900" w:right="567" w:hanging="1049"/>
    </w:pPr>
    <w:rPr>
      <w:kern w:val="28"/>
      <w:sz w:val="20"/>
    </w:rPr>
  </w:style>
  <w:style w:type="paragraph" w:customStyle="1" w:styleId="Actno">
    <w:name w:val="Actno"/>
    <w:basedOn w:val="ShortT"/>
    <w:next w:val="Normal"/>
    <w:qFormat/>
    <w:rsid w:val="00606EB5"/>
  </w:style>
  <w:style w:type="paragraph" w:customStyle="1" w:styleId="BoxHeadBold">
    <w:name w:val="BoxHeadBold"/>
    <w:aliases w:val="bhb"/>
    <w:basedOn w:val="BoxText"/>
    <w:next w:val="BoxText"/>
    <w:qFormat/>
    <w:rsid w:val="00606EB5"/>
    <w:rPr>
      <w:b/>
    </w:rPr>
  </w:style>
  <w:style w:type="paragraph" w:customStyle="1" w:styleId="BoxText">
    <w:name w:val="BoxText"/>
    <w:aliases w:val="bt"/>
    <w:basedOn w:val="OPCParaBase"/>
    <w:qFormat/>
    <w:rsid w:val="00606E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Subitem">
    <w:name w:val="Subitem"/>
    <w:aliases w:val="iss"/>
    <w:basedOn w:val="OPCParaBase"/>
    <w:rsid w:val="00606EB5"/>
    <w:pPr>
      <w:spacing w:before="180" w:line="240" w:lineRule="auto"/>
      <w:ind w:left="709" w:hanging="709"/>
    </w:pPr>
  </w:style>
  <w:style w:type="paragraph" w:customStyle="1" w:styleId="notemargin">
    <w:name w:val="note(margin)"/>
    <w:aliases w:val="nm"/>
    <w:basedOn w:val="OPCParaBase"/>
    <w:rsid w:val="00606EB5"/>
    <w:pPr>
      <w:tabs>
        <w:tab w:val="left" w:pos="709"/>
      </w:tabs>
      <w:spacing w:before="122" w:line="198" w:lineRule="exact"/>
      <w:ind w:left="709" w:hanging="709"/>
    </w:pPr>
    <w:rPr>
      <w:sz w:val="18"/>
    </w:rPr>
  </w:style>
  <w:style w:type="paragraph" w:customStyle="1" w:styleId="notepara">
    <w:name w:val="note(para)"/>
    <w:aliases w:val="na"/>
    <w:basedOn w:val="OPCParaBase"/>
    <w:rsid w:val="00606EB5"/>
    <w:pPr>
      <w:spacing w:before="40" w:line="198" w:lineRule="exact"/>
      <w:ind w:left="2354" w:hanging="369"/>
    </w:pPr>
    <w:rPr>
      <w:sz w:val="18"/>
    </w:rPr>
  </w:style>
  <w:style w:type="paragraph" w:customStyle="1" w:styleId="Page1">
    <w:name w:val="Page1"/>
    <w:basedOn w:val="OPCParaBase"/>
    <w:rsid w:val="00606EB5"/>
    <w:pPr>
      <w:spacing w:before="5600" w:line="240" w:lineRule="auto"/>
    </w:pPr>
    <w:rPr>
      <w:b/>
      <w:sz w:val="32"/>
    </w:rPr>
  </w:style>
  <w:style w:type="paragraph" w:customStyle="1" w:styleId="BoxHeadItalic">
    <w:name w:val="BoxHeadItalic"/>
    <w:aliases w:val="bhi"/>
    <w:basedOn w:val="BoxText"/>
    <w:next w:val="BoxStep"/>
    <w:qFormat/>
    <w:rsid w:val="00606EB5"/>
    <w:rPr>
      <w:i/>
    </w:rPr>
  </w:style>
  <w:style w:type="paragraph" w:customStyle="1" w:styleId="BoxList">
    <w:name w:val="BoxList"/>
    <w:aliases w:val="bl"/>
    <w:basedOn w:val="BoxText"/>
    <w:qFormat/>
    <w:rsid w:val="00606EB5"/>
    <w:pPr>
      <w:ind w:left="1559" w:hanging="425"/>
    </w:pPr>
  </w:style>
  <w:style w:type="paragraph" w:customStyle="1" w:styleId="BoxPara">
    <w:name w:val="BoxPara"/>
    <w:aliases w:val="bp"/>
    <w:basedOn w:val="BoxText"/>
    <w:qFormat/>
    <w:rsid w:val="00606EB5"/>
    <w:pPr>
      <w:tabs>
        <w:tab w:val="right" w:pos="2268"/>
      </w:tabs>
      <w:ind w:left="2552" w:hanging="1418"/>
    </w:pPr>
  </w:style>
  <w:style w:type="paragraph" w:customStyle="1" w:styleId="BoxStep">
    <w:name w:val="BoxStep"/>
    <w:aliases w:val="bs"/>
    <w:basedOn w:val="BoxText"/>
    <w:qFormat/>
    <w:rsid w:val="00606EB5"/>
    <w:pPr>
      <w:ind w:left="1985" w:hanging="851"/>
    </w:pPr>
  </w:style>
  <w:style w:type="paragraph" w:customStyle="1" w:styleId="SubitemHead">
    <w:name w:val="SubitemHead"/>
    <w:aliases w:val="issh"/>
    <w:basedOn w:val="OPCParaBase"/>
    <w:rsid w:val="00606EB5"/>
    <w:pPr>
      <w:keepNext/>
      <w:keepLines/>
      <w:spacing w:before="220" w:line="240" w:lineRule="auto"/>
      <w:ind w:left="709"/>
    </w:pPr>
    <w:rPr>
      <w:rFonts w:ascii="Arial" w:hAnsi="Arial"/>
      <w:i/>
      <w:kern w:val="28"/>
    </w:rPr>
  </w:style>
  <w:style w:type="character" w:customStyle="1" w:styleId="CharSectno">
    <w:name w:val="CharSectno"/>
    <w:basedOn w:val="OPCCharBase"/>
    <w:qFormat/>
    <w:rsid w:val="00606EB5"/>
  </w:style>
  <w:style w:type="paragraph" w:customStyle="1" w:styleId="notedraft">
    <w:name w:val="note(draft)"/>
    <w:aliases w:val="nd"/>
    <w:basedOn w:val="OPCParaBase"/>
    <w:rsid w:val="00606EB5"/>
    <w:pPr>
      <w:spacing w:before="240" w:line="240" w:lineRule="auto"/>
      <w:ind w:left="284" w:hanging="284"/>
    </w:pPr>
    <w:rPr>
      <w:i/>
      <w:sz w:val="24"/>
    </w:rPr>
  </w:style>
  <w:style w:type="paragraph" w:customStyle="1" w:styleId="PageBreak">
    <w:name w:val="PageBreak"/>
    <w:aliases w:val="pb"/>
    <w:basedOn w:val="OPCParaBase"/>
    <w:rsid w:val="00606EB5"/>
    <w:pPr>
      <w:spacing w:line="240" w:lineRule="auto"/>
    </w:pPr>
    <w:rPr>
      <w:sz w:val="20"/>
    </w:rPr>
  </w:style>
  <w:style w:type="character" w:customStyle="1" w:styleId="CharAmSchNo">
    <w:name w:val="CharAmSchNo"/>
    <w:basedOn w:val="OPCCharBase"/>
    <w:uiPriority w:val="1"/>
    <w:qFormat/>
    <w:rsid w:val="00606EB5"/>
  </w:style>
  <w:style w:type="character" w:customStyle="1" w:styleId="CharAmSchText">
    <w:name w:val="CharAmSchText"/>
    <w:basedOn w:val="OPCCharBase"/>
    <w:uiPriority w:val="1"/>
    <w:qFormat/>
    <w:rsid w:val="00606EB5"/>
  </w:style>
  <w:style w:type="character" w:customStyle="1" w:styleId="CharChapNo">
    <w:name w:val="CharChapNo"/>
    <w:basedOn w:val="OPCCharBase"/>
    <w:qFormat/>
    <w:rsid w:val="00606EB5"/>
  </w:style>
  <w:style w:type="character" w:customStyle="1" w:styleId="CharChapText">
    <w:name w:val="CharChapText"/>
    <w:basedOn w:val="OPCCharBase"/>
    <w:qFormat/>
    <w:rsid w:val="00606EB5"/>
  </w:style>
  <w:style w:type="character" w:customStyle="1" w:styleId="CharDivNo">
    <w:name w:val="CharDivNo"/>
    <w:basedOn w:val="OPCCharBase"/>
    <w:qFormat/>
    <w:rsid w:val="00606EB5"/>
  </w:style>
  <w:style w:type="character" w:customStyle="1" w:styleId="CharDivText">
    <w:name w:val="CharDivText"/>
    <w:basedOn w:val="OPCCharBase"/>
    <w:qFormat/>
    <w:rsid w:val="00606EB5"/>
  </w:style>
  <w:style w:type="character" w:customStyle="1" w:styleId="CharPartNo">
    <w:name w:val="CharPartNo"/>
    <w:basedOn w:val="OPCCharBase"/>
    <w:qFormat/>
    <w:rsid w:val="00606EB5"/>
  </w:style>
  <w:style w:type="character" w:customStyle="1" w:styleId="CharPartText">
    <w:name w:val="CharPartText"/>
    <w:basedOn w:val="OPCCharBase"/>
    <w:qFormat/>
    <w:rsid w:val="00606EB5"/>
  </w:style>
  <w:style w:type="paragraph" w:customStyle="1" w:styleId="Preamble">
    <w:name w:val="Preamble"/>
    <w:basedOn w:val="OPCParaBase"/>
    <w:next w:val="Normal"/>
    <w:rsid w:val="00606EB5"/>
    <w:pPr>
      <w:keepNext/>
      <w:keepLines/>
      <w:tabs>
        <w:tab w:val="center" w:pos="4513"/>
      </w:tabs>
      <w:spacing w:before="280" w:line="240" w:lineRule="auto"/>
      <w:ind w:left="1134" w:hanging="1134"/>
    </w:pPr>
    <w:rPr>
      <w:b/>
      <w:kern w:val="28"/>
      <w:sz w:val="28"/>
    </w:rPr>
  </w:style>
  <w:style w:type="character" w:customStyle="1" w:styleId="CharSubdNo">
    <w:name w:val="CharSubdNo"/>
    <w:basedOn w:val="OPCCharBase"/>
    <w:uiPriority w:val="1"/>
    <w:qFormat/>
    <w:rsid w:val="00606EB5"/>
  </w:style>
  <w:style w:type="character" w:customStyle="1" w:styleId="CharSubdText">
    <w:name w:val="CharSubdText"/>
    <w:basedOn w:val="OPCCharBase"/>
    <w:uiPriority w:val="1"/>
    <w:qFormat/>
    <w:rsid w:val="00606EB5"/>
  </w:style>
  <w:style w:type="paragraph" w:customStyle="1" w:styleId="Tablea">
    <w:name w:val="Table(a)"/>
    <w:aliases w:val="ta"/>
    <w:basedOn w:val="OPCParaBase"/>
    <w:rsid w:val="00606EB5"/>
    <w:pPr>
      <w:spacing w:before="60" w:line="240" w:lineRule="auto"/>
      <w:ind w:left="284" w:hanging="284"/>
    </w:pPr>
    <w:rPr>
      <w:sz w:val="20"/>
    </w:rPr>
  </w:style>
  <w:style w:type="paragraph" w:customStyle="1" w:styleId="Tablei">
    <w:name w:val="Table(i)"/>
    <w:aliases w:val="taa"/>
    <w:basedOn w:val="OPCParaBase"/>
    <w:rsid w:val="00606EB5"/>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606E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6EB5"/>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6EB5"/>
    <w:pPr>
      <w:spacing w:before="122" w:line="198" w:lineRule="exact"/>
      <w:ind w:left="1985" w:hanging="851"/>
      <w:jc w:val="right"/>
    </w:pPr>
    <w:rPr>
      <w:sz w:val="18"/>
    </w:rPr>
  </w:style>
  <w:style w:type="paragraph" w:customStyle="1" w:styleId="TLPTableBullet">
    <w:name w:val="TLPTableBullet"/>
    <w:aliases w:val="ttb"/>
    <w:basedOn w:val="OPCParaBase"/>
    <w:rsid w:val="00606EB5"/>
    <w:pPr>
      <w:spacing w:line="240" w:lineRule="exact"/>
      <w:ind w:left="284" w:hanging="284"/>
    </w:pPr>
    <w:rPr>
      <w:sz w:val="20"/>
    </w:rPr>
  </w:style>
  <w:style w:type="paragraph" w:customStyle="1" w:styleId="TofSectsGroupHeading">
    <w:name w:val="TofSects(GroupHeading)"/>
    <w:basedOn w:val="OPCParaBase"/>
    <w:next w:val="TofSectsSection"/>
    <w:rsid w:val="00606EB5"/>
    <w:pPr>
      <w:keepLines/>
      <w:spacing w:before="240" w:after="120" w:line="240" w:lineRule="auto"/>
      <w:ind w:left="794"/>
    </w:pPr>
    <w:rPr>
      <w:b/>
      <w:kern w:val="28"/>
      <w:sz w:val="20"/>
    </w:rPr>
  </w:style>
  <w:style w:type="paragraph" w:customStyle="1" w:styleId="TofSectsHeading">
    <w:name w:val="TofSects(Heading)"/>
    <w:basedOn w:val="OPCParaBase"/>
    <w:rsid w:val="00606EB5"/>
    <w:pPr>
      <w:spacing w:before="240" w:after="120" w:line="240" w:lineRule="auto"/>
    </w:pPr>
    <w:rPr>
      <w:b/>
      <w:sz w:val="24"/>
    </w:rPr>
  </w:style>
  <w:style w:type="paragraph" w:customStyle="1" w:styleId="TofSectsSection">
    <w:name w:val="TofSects(Section)"/>
    <w:basedOn w:val="OPCParaBase"/>
    <w:rsid w:val="00606EB5"/>
    <w:pPr>
      <w:keepLines/>
      <w:spacing w:before="40" w:line="240" w:lineRule="auto"/>
      <w:ind w:left="1588" w:hanging="794"/>
    </w:pPr>
    <w:rPr>
      <w:kern w:val="28"/>
      <w:sz w:val="18"/>
    </w:rPr>
  </w:style>
  <w:style w:type="paragraph" w:customStyle="1" w:styleId="TofSectsSubdiv">
    <w:name w:val="TofSects(Subdiv)"/>
    <w:basedOn w:val="OPCParaBase"/>
    <w:rsid w:val="00606EB5"/>
    <w:pPr>
      <w:keepLines/>
      <w:spacing w:before="80" w:line="240" w:lineRule="auto"/>
      <w:ind w:left="1588" w:hanging="794"/>
    </w:pPr>
    <w:rPr>
      <w:kern w:val="28"/>
    </w:rPr>
  </w:style>
  <w:style w:type="paragraph" w:customStyle="1" w:styleId="BoxNote">
    <w:name w:val="BoxNote"/>
    <w:aliases w:val="bn"/>
    <w:basedOn w:val="BoxText"/>
    <w:qFormat/>
    <w:rsid w:val="00606EB5"/>
    <w:pPr>
      <w:tabs>
        <w:tab w:val="left" w:pos="1985"/>
      </w:tabs>
      <w:spacing w:before="122" w:line="198" w:lineRule="exact"/>
      <w:ind w:left="2948" w:hanging="1814"/>
    </w:pPr>
    <w:rPr>
      <w:sz w:val="18"/>
    </w:rPr>
  </w:style>
  <w:style w:type="numbering" w:styleId="111111">
    <w:name w:val="Outline List 2"/>
    <w:basedOn w:val="NoList"/>
    <w:rsid w:val="000B69C6"/>
    <w:pPr>
      <w:numPr>
        <w:numId w:val="1"/>
      </w:numPr>
    </w:pPr>
  </w:style>
  <w:style w:type="numbering" w:styleId="1ai">
    <w:name w:val="Outline List 1"/>
    <w:basedOn w:val="NoList"/>
    <w:rsid w:val="000B69C6"/>
    <w:pPr>
      <w:numPr>
        <w:numId w:val="22"/>
      </w:numPr>
    </w:pPr>
  </w:style>
  <w:style w:type="paragraph" w:customStyle="1" w:styleId="ActHead1">
    <w:name w:val="ActHead 1"/>
    <w:aliases w:val="c"/>
    <w:basedOn w:val="OPCParaBase"/>
    <w:next w:val="Normal"/>
    <w:qFormat/>
    <w:rsid w:val="00606E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6E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6E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6E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6E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6E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6E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6E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6EB5"/>
    <w:pPr>
      <w:keepNext/>
      <w:keepLines/>
      <w:spacing w:before="280" w:line="240" w:lineRule="auto"/>
      <w:ind w:left="1134" w:hanging="1134"/>
      <w:outlineLvl w:val="8"/>
    </w:pPr>
    <w:rPr>
      <w:b/>
      <w:i/>
      <w:kern w:val="28"/>
      <w:sz w:val="28"/>
    </w:rPr>
  </w:style>
  <w:style w:type="character" w:customStyle="1" w:styleId="SOTextChar">
    <w:name w:val="SO Text Char"/>
    <w:aliases w:val="sot Char"/>
    <w:basedOn w:val="DefaultParagraphFont"/>
    <w:link w:val="SOText"/>
    <w:rsid w:val="00606EB5"/>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606EB5"/>
    <w:pPr>
      <w:spacing w:before="122" w:line="198" w:lineRule="exact"/>
      <w:ind w:left="1843" w:hanging="709"/>
    </w:pPr>
    <w:rPr>
      <w:sz w:val="18"/>
    </w:rPr>
  </w:style>
  <w:style w:type="paragraph" w:customStyle="1" w:styleId="SOPara">
    <w:name w:val="SO Para"/>
    <w:aliases w:val="soa"/>
    <w:basedOn w:val="SOText"/>
    <w:link w:val="SOParaChar"/>
    <w:qFormat/>
    <w:rsid w:val="00606EB5"/>
    <w:pPr>
      <w:tabs>
        <w:tab w:val="right" w:pos="1786"/>
      </w:tabs>
      <w:spacing w:before="40"/>
      <w:ind w:left="2070" w:hanging="936"/>
    </w:pPr>
  </w:style>
  <w:style w:type="character" w:customStyle="1" w:styleId="SOParaChar">
    <w:name w:val="SO Para Char"/>
    <w:aliases w:val="soa Char"/>
    <w:basedOn w:val="DefaultParagraphFont"/>
    <w:link w:val="SOPara"/>
    <w:rsid w:val="00606EB5"/>
    <w:rPr>
      <w:rFonts w:ascii="Times New Roman" w:eastAsiaTheme="minorHAnsi" w:hAnsi="Times New Roman" w:cstheme="minorBidi"/>
      <w:sz w:val="22"/>
      <w:lang w:eastAsia="en-US"/>
    </w:rPr>
  </w:style>
  <w:style w:type="paragraph" w:customStyle="1" w:styleId="FileName">
    <w:name w:val="FileName"/>
    <w:basedOn w:val="Normal"/>
    <w:rsid w:val="00606EB5"/>
  </w:style>
  <w:style w:type="paragraph" w:customStyle="1" w:styleId="SOHeadBold">
    <w:name w:val="SO HeadBold"/>
    <w:aliases w:val="sohb"/>
    <w:basedOn w:val="SOText"/>
    <w:next w:val="SOText"/>
    <w:link w:val="SOHeadBoldChar"/>
    <w:qFormat/>
    <w:rsid w:val="00606EB5"/>
    <w:rPr>
      <w:b/>
    </w:rPr>
  </w:style>
  <w:style w:type="character" w:customStyle="1" w:styleId="SOHeadBoldChar">
    <w:name w:val="SO HeadBold Char"/>
    <w:aliases w:val="sohb Char"/>
    <w:basedOn w:val="DefaultParagraphFont"/>
    <w:link w:val="SOHeadBold"/>
    <w:rsid w:val="00606EB5"/>
    <w:rPr>
      <w:rFonts w:ascii="Times New Roman" w:eastAsiaTheme="minorHAnsi" w:hAnsi="Times New Roman" w:cstheme="minorBidi"/>
      <w:b/>
      <w:sz w:val="22"/>
      <w:lang w:eastAsia="en-US"/>
    </w:rPr>
  </w:style>
  <w:style w:type="numbering" w:styleId="ArticleSection">
    <w:name w:val="Outline List 3"/>
    <w:basedOn w:val="NoList"/>
    <w:rsid w:val="000B69C6"/>
    <w:pPr>
      <w:numPr>
        <w:numId w:val="3"/>
      </w:numPr>
    </w:pPr>
  </w:style>
  <w:style w:type="paragraph" w:customStyle="1" w:styleId="SOHeadItalic">
    <w:name w:val="SO HeadItalic"/>
    <w:aliases w:val="sohi"/>
    <w:basedOn w:val="SOText"/>
    <w:next w:val="SOText"/>
    <w:link w:val="SOHeadItalicChar"/>
    <w:qFormat/>
    <w:rsid w:val="00606EB5"/>
    <w:rPr>
      <w:i/>
    </w:rPr>
  </w:style>
  <w:style w:type="character" w:customStyle="1" w:styleId="SOHeadItalicChar">
    <w:name w:val="SO HeadItalic Char"/>
    <w:aliases w:val="sohi Char"/>
    <w:basedOn w:val="DefaultParagraphFont"/>
    <w:link w:val="SOHeadItalic"/>
    <w:rsid w:val="00606EB5"/>
    <w:rPr>
      <w:rFonts w:ascii="Times New Roman" w:eastAsiaTheme="minorHAnsi" w:hAnsi="Times New Roman" w:cstheme="minorBidi"/>
      <w:i/>
      <w:sz w:val="22"/>
      <w:lang w:eastAsia="en-US"/>
    </w:rPr>
  </w:style>
  <w:style w:type="paragraph" w:styleId="BalloonText">
    <w:name w:val="Balloon Text"/>
    <w:basedOn w:val="Normal"/>
    <w:link w:val="BalloonTextChar"/>
    <w:uiPriority w:val="99"/>
    <w:unhideWhenUsed/>
    <w:rsid w:val="00606EB5"/>
    <w:pPr>
      <w:spacing w:line="240" w:lineRule="auto"/>
    </w:pPr>
    <w:rPr>
      <w:rFonts w:ascii="Tahoma" w:hAnsi="Tahoma" w:cs="Tahoma"/>
      <w:sz w:val="16"/>
      <w:szCs w:val="16"/>
    </w:rPr>
  </w:style>
  <w:style w:type="paragraph" w:styleId="BlockText">
    <w:name w:val="Block Text"/>
    <w:rsid w:val="000B69C6"/>
    <w:pPr>
      <w:spacing w:after="120"/>
      <w:ind w:left="1440" w:right="1440"/>
    </w:pPr>
    <w:rPr>
      <w:rFonts w:ascii="Times New Roman" w:hAnsi="Times New Roman"/>
      <w:sz w:val="22"/>
      <w:szCs w:val="24"/>
    </w:rPr>
  </w:style>
  <w:style w:type="paragraph" w:customStyle="1" w:styleId="Blocks">
    <w:name w:val="Blocks"/>
    <w:aliases w:val="bb"/>
    <w:basedOn w:val="OPCParaBase"/>
    <w:qFormat/>
    <w:rsid w:val="00606EB5"/>
    <w:pPr>
      <w:spacing w:line="240" w:lineRule="auto"/>
    </w:pPr>
    <w:rPr>
      <w:sz w:val="24"/>
    </w:rPr>
  </w:style>
  <w:style w:type="paragraph" w:styleId="BodyText">
    <w:name w:val="Body Text"/>
    <w:rsid w:val="000B69C6"/>
    <w:pPr>
      <w:spacing w:after="120"/>
    </w:pPr>
    <w:rPr>
      <w:rFonts w:ascii="Times New Roman" w:hAnsi="Times New Roman"/>
      <w:sz w:val="22"/>
      <w:szCs w:val="24"/>
    </w:rPr>
  </w:style>
  <w:style w:type="paragraph" w:styleId="BodyText2">
    <w:name w:val="Body Text 2"/>
    <w:rsid w:val="000B69C6"/>
    <w:pPr>
      <w:spacing w:after="120" w:line="480" w:lineRule="auto"/>
    </w:pPr>
    <w:rPr>
      <w:rFonts w:ascii="Times New Roman" w:hAnsi="Times New Roman"/>
      <w:sz w:val="22"/>
      <w:szCs w:val="24"/>
    </w:rPr>
  </w:style>
  <w:style w:type="paragraph" w:styleId="BodyText3">
    <w:name w:val="Body Text 3"/>
    <w:rsid w:val="000B69C6"/>
    <w:pPr>
      <w:spacing w:after="120"/>
    </w:pPr>
    <w:rPr>
      <w:rFonts w:ascii="Times New Roman" w:hAnsi="Times New Roman"/>
      <w:sz w:val="16"/>
      <w:szCs w:val="16"/>
    </w:rPr>
  </w:style>
  <w:style w:type="paragraph" w:styleId="BodyTextFirstIndent">
    <w:name w:val="Body Text First Indent"/>
    <w:basedOn w:val="BodyText"/>
    <w:rsid w:val="000B69C6"/>
    <w:pPr>
      <w:ind w:firstLine="210"/>
    </w:pPr>
  </w:style>
  <w:style w:type="paragraph" w:styleId="BodyTextIndent">
    <w:name w:val="Body Text Indent"/>
    <w:rsid w:val="000B69C6"/>
    <w:pPr>
      <w:spacing w:after="120"/>
      <w:ind w:left="283"/>
    </w:pPr>
    <w:rPr>
      <w:rFonts w:ascii="Times New Roman" w:hAnsi="Times New Roman"/>
      <w:sz w:val="22"/>
      <w:szCs w:val="24"/>
    </w:rPr>
  </w:style>
  <w:style w:type="paragraph" w:styleId="BodyTextFirstIndent2">
    <w:name w:val="Body Text First Indent 2"/>
    <w:basedOn w:val="BodyTextIndent"/>
    <w:rsid w:val="000B69C6"/>
    <w:pPr>
      <w:ind w:firstLine="210"/>
    </w:pPr>
  </w:style>
  <w:style w:type="paragraph" w:styleId="BodyTextIndent2">
    <w:name w:val="Body Text Indent 2"/>
    <w:rsid w:val="000B69C6"/>
    <w:pPr>
      <w:spacing w:after="120" w:line="480" w:lineRule="auto"/>
      <w:ind w:left="283"/>
    </w:pPr>
    <w:rPr>
      <w:rFonts w:ascii="Times New Roman" w:hAnsi="Times New Roman"/>
      <w:sz w:val="22"/>
      <w:szCs w:val="24"/>
    </w:rPr>
  </w:style>
  <w:style w:type="paragraph" w:styleId="BodyTextIndent3">
    <w:name w:val="Body Text Indent 3"/>
    <w:rsid w:val="000B69C6"/>
    <w:pPr>
      <w:spacing w:after="120"/>
      <w:ind w:left="283"/>
    </w:pPr>
    <w:rPr>
      <w:rFonts w:ascii="Times New Roman" w:hAnsi="Times New Roman"/>
      <w:sz w:val="16"/>
      <w:szCs w:val="16"/>
    </w:rPr>
  </w:style>
  <w:style w:type="paragraph" w:customStyle="1" w:styleId="SOBullet">
    <w:name w:val="SO Bullet"/>
    <w:aliases w:val="sotb"/>
    <w:basedOn w:val="SOText"/>
    <w:link w:val="SOBulletChar"/>
    <w:qFormat/>
    <w:rsid w:val="00606EB5"/>
    <w:pPr>
      <w:ind w:left="1559" w:hanging="425"/>
    </w:pPr>
  </w:style>
  <w:style w:type="paragraph" w:styleId="Caption">
    <w:name w:val="caption"/>
    <w:next w:val="Normal"/>
    <w:qFormat/>
    <w:rsid w:val="000B69C6"/>
    <w:pPr>
      <w:spacing w:before="120" w:after="120"/>
    </w:pPr>
    <w:rPr>
      <w:rFonts w:ascii="Times New Roman" w:hAnsi="Times New Roman"/>
      <w:b/>
      <w:bCs/>
    </w:rPr>
  </w:style>
  <w:style w:type="character" w:customStyle="1" w:styleId="CharAmPartNo">
    <w:name w:val="CharAmPartNo"/>
    <w:basedOn w:val="OPCCharBase"/>
    <w:uiPriority w:val="1"/>
    <w:qFormat/>
    <w:rsid w:val="00606EB5"/>
  </w:style>
  <w:style w:type="character" w:customStyle="1" w:styleId="CharAmPartText">
    <w:name w:val="CharAmPartText"/>
    <w:basedOn w:val="OPCCharBase"/>
    <w:uiPriority w:val="1"/>
    <w:qFormat/>
    <w:rsid w:val="00606EB5"/>
  </w:style>
  <w:style w:type="character" w:customStyle="1" w:styleId="CharBoldItalic">
    <w:name w:val="CharBoldItalic"/>
    <w:basedOn w:val="OPCCharBase"/>
    <w:uiPriority w:val="1"/>
    <w:qFormat/>
    <w:rsid w:val="00606EB5"/>
    <w:rPr>
      <w:b/>
      <w:i/>
    </w:rPr>
  </w:style>
  <w:style w:type="character" w:customStyle="1" w:styleId="CharItalic">
    <w:name w:val="CharItalic"/>
    <w:basedOn w:val="OPCCharBase"/>
    <w:uiPriority w:val="1"/>
    <w:qFormat/>
    <w:rsid w:val="00606EB5"/>
    <w:rPr>
      <w:i/>
    </w:rPr>
  </w:style>
  <w:style w:type="character" w:customStyle="1" w:styleId="SOBulletChar">
    <w:name w:val="SO Bullet Char"/>
    <w:aliases w:val="sotb Char"/>
    <w:basedOn w:val="DefaultParagraphFont"/>
    <w:link w:val="SOBullet"/>
    <w:rsid w:val="00606EB5"/>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606EB5"/>
    <w:pPr>
      <w:tabs>
        <w:tab w:val="left" w:pos="1560"/>
      </w:tabs>
      <w:ind w:left="2268" w:hanging="1134"/>
    </w:pPr>
  </w:style>
  <w:style w:type="paragraph" w:styleId="Closing">
    <w:name w:val="Closing"/>
    <w:rsid w:val="000B69C6"/>
    <w:pPr>
      <w:ind w:left="4252"/>
    </w:pPr>
    <w:rPr>
      <w:rFonts w:ascii="Times New Roman" w:hAnsi="Times New Roman"/>
      <w:sz w:val="22"/>
      <w:szCs w:val="24"/>
    </w:rPr>
  </w:style>
  <w:style w:type="character" w:styleId="CommentReference">
    <w:name w:val="annotation reference"/>
    <w:basedOn w:val="DefaultParagraphFont"/>
    <w:rsid w:val="000B69C6"/>
    <w:rPr>
      <w:sz w:val="16"/>
      <w:szCs w:val="16"/>
    </w:rPr>
  </w:style>
  <w:style w:type="paragraph" w:styleId="CommentText">
    <w:name w:val="annotation text"/>
    <w:rsid w:val="000B69C6"/>
    <w:rPr>
      <w:rFonts w:ascii="Times New Roman" w:hAnsi="Times New Roman"/>
    </w:rPr>
  </w:style>
  <w:style w:type="paragraph" w:styleId="CommentSubject">
    <w:name w:val="annotation subject"/>
    <w:next w:val="CommentText"/>
    <w:rsid w:val="000B69C6"/>
    <w:rPr>
      <w:rFonts w:ascii="Times New Roman" w:hAnsi="Times New Roman"/>
      <w:b/>
      <w:bCs/>
      <w:szCs w:val="24"/>
    </w:rPr>
  </w:style>
  <w:style w:type="character" w:customStyle="1" w:styleId="SOBulletNoteChar">
    <w:name w:val="SO BulletNote Char"/>
    <w:aliases w:val="sonb Char"/>
    <w:basedOn w:val="DefaultParagraphFont"/>
    <w:link w:val="SOBulletNote"/>
    <w:rsid w:val="00606EB5"/>
    <w:rPr>
      <w:rFonts w:ascii="Times New Roman" w:eastAsiaTheme="minorHAnsi" w:hAnsi="Times New Roman" w:cstheme="minorBidi"/>
      <w:sz w:val="18"/>
      <w:lang w:eastAsia="en-US"/>
    </w:rPr>
  </w:style>
  <w:style w:type="paragraph" w:customStyle="1" w:styleId="CTA-">
    <w:name w:val="CTA -"/>
    <w:basedOn w:val="OPCParaBase"/>
    <w:rsid w:val="00606EB5"/>
    <w:pPr>
      <w:spacing w:before="60" w:line="240" w:lineRule="atLeast"/>
      <w:ind w:left="85" w:hanging="85"/>
    </w:pPr>
    <w:rPr>
      <w:sz w:val="20"/>
    </w:rPr>
  </w:style>
  <w:style w:type="paragraph" w:customStyle="1" w:styleId="CTA--">
    <w:name w:val="CTA --"/>
    <w:basedOn w:val="OPCParaBase"/>
    <w:next w:val="Normal"/>
    <w:rsid w:val="00606EB5"/>
    <w:pPr>
      <w:spacing w:before="60" w:line="240" w:lineRule="atLeast"/>
      <w:ind w:left="142" w:hanging="142"/>
    </w:pPr>
    <w:rPr>
      <w:sz w:val="20"/>
    </w:rPr>
  </w:style>
  <w:style w:type="paragraph" w:customStyle="1" w:styleId="CTA---">
    <w:name w:val="CTA ---"/>
    <w:basedOn w:val="OPCParaBase"/>
    <w:next w:val="Normal"/>
    <w:rsid w:val="00606EB5"/>
    <w:pPr>
      <w:spacing w:before="60" w:line="240" w:lineRule="atLeast"/>
      <w:ind w:left="198" w:hanging="198"/>
    </w:pPr>
    <w:rPr>
      <w:sz w:val="20"/>
    </w:rPr>
  </w:style>
  <w:style w:type="paragraph" w:customStyle="1" w:styleId="CTA----">
    <w:name w:val="CTA ----"/>
    <w:basedOn w:val="OPCParaBase"/>
    <w:next w:val="Normal"/>
    <w:rsid w:val="00606EB5"/>
    <w:pPr>
      <w:spacing w:before="60" w:line="240" w:lineRule="atLeast"/>
      <w:ind w:left="255" w:hanging="255"/>
    </w:pPr>
    <w:rPr>
      <w:sz w:val="20"/>
    </w:rPr>
  </w:style>
  <w:style w:type="paragraph" w:customStyle="1" w:styleId="CTA1a">
    <w:name w:val="CTA 1(a)"/>
    <w:basedOn w:val="OPCParaBase"/>
    <w:rsid w:val="00606EB5"/>
    <w:pPr>
      <w:tabs>
        <w:tab w:val="right" w:pos="414"/>
      </w:tabs>
      <w:spacing w:before="40" w:line="240" w:lineRule="atLeast"/>
      <w:ind w:left="675" w:hanging="675"/>
    </w:pPr>
    <w:rPr>
      <w:sz w:val="20"/>
    </w:rPr>
  </w:style>
  <w:style w:type="paragraph" w:customStyle="1" w:styleId="CTA1ai">
    <w:name w:val="CTA 1(a)(i)"/>
    <w:basedOn w:val="OPCParaBase"/>
    <w:rsid w:val="00606EB5"/>
    <w:pPr>
      <w:tabs>
        <w:tab w:val="right" w:pos="1004"/>
      </w:tabs>
      <w:spacing w:before="40" w:line="240" w:lineRule="atLeast"/>
      <w:ind w:left="1253" w:hanging="1253"/>
    </w:pPr>
    <w:rPr>
      <w:sz w:val="20"/>
    </w:rPr>
  </w:style>
  <w:style w:type="paragraph" w:customStyle="1" w:styleId="CTA2a">
    <w:name w:val="CTA 2(a)"/>
    <w:basedOn w:val="OPCParaBase"/>
    <w:rsid w:val="00606EB5"/>
    <w:pPr>
      <w:tabs>
        <w:tab w:val="right" w:pos="482"/>
      </w:tabs>
      <w:spacing w:before="40" w:line="240" w:lineRule="atLeast"/>
      <w:ind w:left="748" w:hanging="748"/>
    </w:pPr>
    <w:rPr>
      <w:sz w:val="20"/>
    </w:rPr>
  </w:style>
  <w:style w:type="paragraph" w:customStyle="1" w:styleId="CTA2ai">
    <w:name w:val="CTA 2(a)(i)"/>
    <w:basedOn w:val="OPCParaBase"/>
    <w:rsid w:val="00606EB5"/>
    <w:pPr>
      <w:tabs>
        <w:tab w:val="right" w:pos="1089"/>
      </w:tabs>
      <w:spacing w:before="40" w:line="240" w:lineRule="atLeast"/>
      <w:ind w:left="1327" w:hanging="1327"/>
    </w:pPr>
    <w:rPr>
      <w:sz w:val="20"/>
    </w:rPr>
  </w:style>
  <w:style w:type="paragraph" w:customStyle="1" w:styleId="CTA3a">
    <w:name w:val="CTA 3(a)"/>
    <w:basedOn w:val="OPCParaBase"/>
    <w:rsid w:val="00606EB5"/>
    <w:pPr>
      <w:tabs>
        <w:tab w:val="right" w:pos="556"/>
      </w:tabs>
      <w:spacing w:before="40" w:line="240" w:lineRule="atLeast"/>
      <w:ind w:left="805" w:hanging="805"/>
    </w:pPr>
    <w:rPr>
      <w:sz w:val="20"/>
    </w:rPr>
  </w:style>
  <w:style w:type="paragraph" w:customStyle="1" w:styleId="CTA3ai">
    <w:name w:val="CTA 3(a)(i)"/>
    <w:basedOn w:val="OPCParaBase"/>
    <w:rsid w:val="00606EB5"/>
    <w:pPr>
      <w:tabs>
        <w:tab w:val="right" w:pos="1140"/>
      </w:tabs>
      <w:spacing w:before="40" w:line="240" w:lineRule="atLeast"/>
      <w:ind w:left="1361" w:hanging="1361"/>
    </w:pPr>
    <w:rPr>
      <w:sz w:val="20"/>
    </w:rPr>
  </w:style>
  <w:style w:type="paragraph" w:customStyle="1" w:styleId="CTA4a">
    <w:name w:val="CTA 4(a)"/>
    <w:basedOn w:val="OPCParaBase"/>
    <w:rsid w:val="00606EB5"/>
    <w:pPr>
      <w:tabs>
        <w:tab w:val="right" w:pos="624"/>
      </w:tabs>
      <w:spacing w:before="40" w:line="240" w:lineRule="atLeast"/>
      <w:ind w:left="873" w:hanging="873"/>
    </w:pPr>
    <w:rPr>
      <w:sz w:val="20"/>
    </w:rPr>
  </w:style>
  <w:style w:type="paragraph" w:customStyle="1" w:styleId="CTA4ai">
    <w:name w:val="CTA 4(a)(i)"/>
    <w:basedOn w:val="OPCParaBase"/>
    <w:rsid w:val="00606EB5"/>
    <w:pPr>
      <w:tabs>
        <w:tab w:val="right" w:pos="1213"/>
      </w:tabs>
      <w:spacing w:before="40" w:line="240" w:lineRule="atLeast"/>
      <w:ind w:left="1452" w:hanging="1452"/>
    </w:pPr>
    <w:rPr>
      <w:sz w:val="20"/>
    </w:rPr>
  </w:style>
  <w:style w:type="paragraph" w:customStyle="1" w:styleId="CTACAPS">
    <w:name w:val="CTA CAPS"/>
    <w:basedOn w:val="OPCParaBase"/>
    <w:rsid w:val="00606EB5"/>
    <w:pPr>
      <w:spacing w:before="60" w:line="240" w:lineRule="atLeast"/>
    </w:pPr>
    <w:rPr>
      <w:sz w:val="20"/>
    </w:rPr>
  </w:style>
  <w:style w:type="paragraph" w:customStyle="1" w:styleId="CTAright">
    <w:name w:val="CTA right"/>
    <w:basedOn w:val="OPCParaBase"/>
    <w:rsid w:val="00606EB5"/>
    <w:pPr>
      <w:spacing w:before="60" w:line="240" w:lineRule="auto"/>
      <w:jc w:val="right"/>
    </w:pPr>
    <w:rPr>
      <w:sz w:val="20"/>
    </w:rPr>
  </w:style>
  <w:style w:type="paragraph" w:styleId="Date">
    <w:name w:val="Date"/>
    <w:next w:val="Normal"/>
    <w:rsid w:val="000B69C6"/>
    <w:rPr>
      <w:rFonts w:ascii="Times New Roman" w:hAnsi="Times New Roman"/>
      <w:sz w:val="22"/>
      <w:szCs w:val="24"/>
    </w:rPr>
  </w:style>
  <w:style w:type="paragraph" w:styleId="DocumentMap">
    <w:name w:val="Document Map"/>
    <w:rsid w:val="000B69C6"/>
    <w:pPr>
      <w:shd w:val="clear" w:color="auto" w:fill="000080"/>
    </w:pPr>
    <w:rPr>
      <w:rFonts w:ascii="Tahoma" w:hAnsi="Tahoma" w:cs="Tahoma"/>
      <w:sz w:val="22"/>
      <w:szCs w:val="24"/>
    </w:rPr>
  </w:style>
  <w:style w:type="paragraph" w:styleId="E-mailSignature">
    <w:name w:val="E-mail Signature"/>
    <w:rsid w:val="000B69C6"/>
    <w:rPr>
      <w:rFonts w:ascii="Times New Roman" w:hAnsi="Times New Roman"/>
      <w:sz w:val="22"/>
      <w:szCs w:val="24"/>
    </w:rPr>
  </w:style>
  <w:style w:type="character" w:styleId="Emphasis">
    <w:name w:val="Emphasis"/>
    <w:basedOn w:val="DefaultParagraphFont"/>
    <w:qFormat/>
    <w:rsid w:val="000B69C6"/>
    <w:rPr>
      <w:i/>
      <w:iCs/>
    </w:rPr>
  </w:style>
  <w:style w:type="character" w:styleId="EndnoteReference">
    <w:name w:val="endnote reference"/>
    <w:basedOn w:val="DefaultParagraphFont"/>
    <w:rsid w:val="000B69C6"/>
    <w:rPr>
      <w:vertAlign w:val="superscript"/>
    </w:rPr>
  </w:style>
  <w:style w:type="paragraph" w:styleId="EndnoteText">
    <w:name w:val="endnote text"/>
    <w:rsid w:val="000B69C6"/>
    <w:rPr>
      <w:rFonts w:ascii="Times New Roman" w:hAnsi="Times New Roman"/>
    </w:rPr>
  </w:style>
  <w:style w:type="paragraph" w:styleId="EnvelopeAddress">
    <w:name w:val="envelope address"/>
    <w:rsid w:val="000B69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69C6"/>
    <w:rPr>
      <w:rFonts w:ascii="Arial" w:hAnsi="Arial" w:cs="Arial"/>
    </w:rPr>
  </w:style>
  <w:style w:type="character" w:styleId="FollowedHyperlink">
    <w:name w:val="FollowedHyperlink"/>
    <w:basedOn w:val="DefaultParagraphFont"/>
    <w:rsid w:val="000B69C6"/>
    <w:rPr>
      <w:color w:val="800080"/>
      <w:u w:val="single"/>
    </w:rPr>
  </w:style>
  <w:style w:type="character" w:styleId="FootnoteReference">
    <w:name w:val="footnote reference"/>
    <w:basedOn w:val="DefaultParagraphFont"/>
    <w:rsid w:val="000B69C6"/>
    <w:rPr>
      <w:vertAlign w:val="superscript"/>
    </w:rPr>
  </w:style>
  <w:style w:type="paragraph" w:styleId="FootnoteText">
    <w:name w:val="footnote text"/>
    <w:rsid w:val="000B69C6"/>
    <w:rPr>
      <w:rFonts w:ascii="Times New Roman" w:hAnsi="Times New Roman"/>
    </w:rPr>
  </w:style>
  <w:style w:type="paragraph" w:customStyle="1" w:styleId="House">
    <w:name w:val="House"/>
    <w:basedOn w:val="OPCParaBase"/>
    <w:rsid w:val="00606EB5"/>
    <w:pPr>
      <w:spacing w:line="240" w:lineRule="auto"/>
    </w:pPr>
    <w:rPr>
      <w:sz w:val="28"/>
    </w:rPr>
  </w:style>
  <w:style w:type="character" w:styleId="HTMLAcronym">
    <w:name w:val="HTML Acronym"/>
    <w:basedOn w:val="DefaultParagraphFont"/>
    <w:rsid w:val="000B69C6"/>
  </w:style>
  <w:style w:type="paragraph" w:styleId="HTMLAddress">
    <w:name w:val="HTML Address"/>
    <w:rsid w:val="000B69C6"/>
    <w:rPr>
      <w:rFonts w:ascii="Times New Roman" w:hAnsi="Times New Roman"/>
      <w:i/>
      <w:iCs/>
      <w:sz w:val="22"/>
      <w:szCs w:val="24"/>
    </w:rPr>
  </w:style>
  <w:style w:type="character" w:styleId="HTMLCite">
    <w:name w:val="HTML Cite"/>
    <w:basedOn w:val="DefaultParagraphFont"/>
    <w:rsid w:val="000B69C6"/>
    <w:rPr>
      <w:i/>
      <w:iCs/>
    </w:rPr>
  </w:style>
  <w:style w:type="character" w:styleId="HTMLCode">
    <w:name w:val="HTML Code"/>
    <w:basedOn w:val="DefaultParagraphFont"/>
    <w:rsid w:val="000B69C6"/>
    <w:rPr>
      <w:rFonts w:ascii="Courier New" w:hAnsi="Courier New" w:cs="Courier New"/>
      <w:sz w:val="20"/>
      <w:szCs w:val="20"/>
    </w:rPr>
  </w:style>
  <w:style w:type="character" w:styleId="HTMLDefinition">
    <w:name w:val="HTML Definition"/>
    <w:basedOn w:val="DefaultParagraphFont"/>
    <w:rsid w:val="000B69C6"/>
    <w:rPr>
      <w:i/>
      <w:iCs/>
    </w:rPr>
  </w:style>
  <w:style w:type="character" w:styleId="HTMLKeyboard">
    <w:name w:val="HTML Keyboard"/>
    <w:basedOn w:val="DefaultParagraphFont"/>
    <w:rsid w:val="000B69C6"/>
    <w:rPr>
      <w:rFonts w:ascii="Courier New" w:hAnsi="Courier New" w:cs="Courier New"/>
      <w:sz w:val="20"/>
      <w:szCs w:val="20"/>
    </w:rPr>
  </w:style>
  <w:style w:type="paragraph" w:styleId="HTMLPreformatted">
    <w:name w:val="HTML Preformatted"/>
    <w:rsid w:val="000B69C6"/>
    <w:rPr>
      <w:rFonts w:ascii="Courier New" w:hAnsi="Courier New" w:cs="Courier New"/>
    </w:rPr>
  </w:style>
  <w:style w:type="character" w:styleId="HTMLSample">
    <w:name w:val="HTML Sample"/>
    <w:basedOn w:val="DefaultParagraphFont"/>
    <w:rsid w:val="000B69C6"/>
    <w:rPr>
      <w:rFonts w:ascii="Courier New" w:hAnsi="Courier New" w:cs="Courier New"/>
    </w:rPr>
  </w:style>
  <w:style w:type="character" w:styleId="HTMLTypewriter">
    <w:name w:val="HTML Typewriter"/>
    <w:basedOn w:val="DefaultParagraphFont"/>
    <w:rsid w:val="000B69C6"/>
    <w:rPr>
      <w:rFonts w:ascii="Courier New" w:hAnsi="Courier New" w:cs="Courier New"/>
      <w:sz w:val="20"/>
      <w:szCs w:val="20"/>
    </w:rPr>
  </w:style>
  <w:style w:type="character" w:styleId="HTMLVariable">
    <w:name w:val="HTML Variable"/>
    <w:basedOn w:val="DefaultParagraphFont"/>
    <w:rsid w:val="000B69C6"/>
    <w:rPr>
      <w:i/>
      <w:iCs/>
    </w:rPr>
  </w:style>
  <w:style w:type="character" w:styleId="Hyperlink">
    <w:name w:val="Hyperlink"/>
    <w:basedOn w:val="DefaultParagraphFont"/>
    <w:rsid w:val="000B69C6"/>
    <w:rPr>
      <w:color w:val="0000FF"/>
      <w:u w:val="single"/>
    </w:rPr>
  </w:style>
  <w:style w:type="paragraph" w:styleId="Index1">
    <w:name w:val="index 1"/>
    <w:next w:val="Normal"/>
    <w:rsid w:val="000B69C6"/>
    <w:pPr>
      <w:ind w:left="220" w:hanging="220"/>
    </w:pPr>
    <w:rPr>
      <w:rFonts w:ascii="Times New Roman" w:hAnsi="Times New Roman"/>
      <w:sz w:val="22"/>
      <w:szCs w:val="24"/>
    </w:rPr>
  </w:style>
  <w:style w:type="paragraph" w:styleId="Index2">
    <w:name w:val="index 2"/>
    <w:next w:val="Normal"/>
    <w:rsid w:val="000B69C6"/>
    <w:pPr>
      <w:ind w:left="440" w:hanging="220"/>
    </w:pPr>
    <w:rPr>
      <w:rFonts w:ascii="Times New Roman" w:hAnsi="Times New Roman"/>
      <w:sz w:val="22"/>
      <w:szCs w:val="24"/>
    </w:rPr>
  </w:style>
  <w:style w:type="paragraph" w:styleId="Index3">
    <w:name w:val="index 3"/>
    <w:next w:val="Normal"/>
    <w:rsid w:val="000B69C6"/>
    <w:pPr>
      <w:ind w:left="660" w:hanging="220"/>
    </w:pPr>
    <w:rPr>
      <w:rFonts w:ascii="Times New Roman" w:hAnsi="Times New Roman"/>
      <w:sz w:val="22"/>
      <w:szCs w:val="24"/>
    </w:rPr>
  </w:style>
  <w:style w:type="paragraph" w:styleId="Index4">
    <w:name w:val="index 4"/>
    <w:next w:val="Normal"/>
    <w:rsid w:val="000B69C6"/>
    <w:pPr>
      <w:ind w:left="880" w:hanging="220"/>
    </w:pPr>
    <w:rPr>
      <w:rFonts w:ascii="Times New Roman" w:hAnsi="Times New Roman"/>
      <w:sz w:val="22"/>
      <w:szCs w:val="24"/>
    </w:rPr>
  </w:style>
  <w:style w:type="paragraph" w:styleId="Index5">
    <w:name w:val="index 5"/>
    <w:next w:val="Normal"/>
    <w:rsid w:val="000B69C6"/>
    <w:pPr>
      <w:ind w:left="1100" w:hanging="220"/>
    </w:pPr>
    <w:rPr>
      <w:rFonts w:ascii="Times New Roman" w:hAnsi="Times New Roman"/>
      <w:sz w:val="22"/>
      <w:szCs w:val="24"/>
    </w:rPr>
  </w:style>
  <w:style w:type="paragraph" w:styleId="Index6">
    <w:name w:val="index 6"/>
    <w:next w:val="Normal"/>
    <w:rsid w:val="000B69C6"/>
    <w:pPr>
      <w:ind w:left="1320" w:hanging="220"/>
    </w:pPr>
    <w:rPr>
      <w:rFonts w:ascii="Times New Roman" w:hAnsi="Times New Roman"/>
      <w:sz w:val="22"/>
      <w:szCs w:val="24"/>
    </w:rPr>
  </w:style>
  <w:style w:type="paragraph" w:styleId="Index7">
    <w:name w:val="index 7"/>
    <w:next w:val="Normal"/>
    <w:rsid w:val="000B69C6"/>
    <w:pPr>
      <w:ind w:left="1540" w:hanging="220"/>
    </w:pPr>
    <w:rPr>
      <w:rFonts w:ascii="Times New Roman" w:hAnsi="Times New Roman"/>
      <w:sz w:val="22"/>
      <w:szCs w:val="24"/>
    </w:rPr>
  </w:style>
  <w:style w:type="paragraph" w:styleId="Index8">
    <w:name w:val="index 8"/>
    <w:next w:val="Normal"/>
    <w:rsid w:val="000B69C6"/>
    <w:pPr>
      <w:ind w:left="1760" w:hanging="220"/>
    </w:pPr>
    <w:rPr>
      <w:rFonts w:ascii="Times New Roman" w:hAnsi="Times New Roman"/>
      <w:sz w:val="22"/>
      <w:szCs w:val="24"/>
    </w:rPr>
  </w:style>
  <w:style w:type="paragraph" w:styleId="Index9">
    <w:name w:val="index 9"/>
    <w:next w:val="Normal"/>
    <w:rsid w:val="000B69C6"/>
    <w:pPr>
      <w:ind w:left="1980" w:hanging="220"/>
    </w:pPr>
    <w:rPr>
      <w:rFonts w:ascii="Times New Roman" w:hAnsi="Times New Roman"/>
      <w:sz w:val="22"/>
      <w:szCs w:val="24"/>
    </w:rPr>
  </w:style>
  <w:style w:type="paragraph" w:styleId="IndexHeading">
    <w:name w:val="index heading"/>
    <w:next w:val="Index1"/>
    <w:rsid w:val="000B69C6"/>
    <w:rPr>
      <w:rFonts w:ascii="Arial" w:hAnsi="Arial" w:cs="Arial"/>
      <w:b/>
      <w:bCs/>
      <w:sz w:val="22"/>
      <w:szCs w:val="24"/>
    </w:rPr>
  </w:style>
  <w:style w:type="paragraph" w:styleId="List">
    <w:name w:val="List"/>
    <w:rsid w:val="000B69C6"/>
    <w:pPr>
      <w:ind w:left="283" w:hanging="283"/>
    </w:pPr>
    <w:rPr>
      <w:rFonts w:ascii="Times New Roman" w:hAnsi="Times New Roman"/>
      <w:sz w:val="22"/>
      <w:szCs w:val="24"/>
    </w:rPr>
  </w:style>
  <w:style w:type="paragraph" w:styleId="List2">
    <w:name w:val="List 2"/>
    <w:rsid w:val="000B69C6"/>
    <w:pPr>
      <w:ind w:left="566" w:hanging="283"/>
    </w:pPr>
    <w:rPr>
      <w:rFonts w:ascii="Times New Roman" w:hAnsi="Times New Roman"/>
      <w:sz w:val="22"/>
      <w:szCs w:val="24"/>
    </w:rPr>
  </w:style>
  <w:style w:type="paragraph" w:styleId="List3">
    <w:name w:val="List 3"/>
    <w:rsid w:val="000B69C6"/>
    <w:pPr>
      <w:ind w:left="849" w:hanging="283"/>
    </w:pPr>
    <w:rPr>
      <w:rFonts w:ascii="Times New Roman" w:hAnsi="Times New Roman"/>
      <w:sz w:val="22"/>
      <w:szCs w:val="24"/>
    </w:rPr>
  </w:style>
  <w:style w:type="paragraph" w:styleId="List4">
    <w:name w:val="List 4"/>
    <w:rsid w:val="000B69C6"/>
    <w:pPr>
      <w:ind w:left="1132" w:hanging="283"/>
    </w:pPr>
    <w:rPr>
      <w:rFonts w:ascii="Times New Roman" w:hAnsi="Times New Roman"/>
      <w:sz w:val="22"/>
      <w:szCs w:val="24"/>
    </w:rPr>
  </w:style>
  <w:style w:type="paragraph" w:styleId="List5">
    <w:name w:val="List 5"/>
    <w:rsid w:val="000B69C6"/>
    <w:pPr>
      <w:ind w:left="1415" w:hanging="283"/>
    </w:pPr>
    <w:rPr>
      <w:rFonts w:ascii="Times New Roman" w:hAnsi="Times New Roman"/>
      <w:sz w:val="22"/>
      <w:szCs w:val="24"/>
    </w:rPr>
  </w:style>
  <w:style w:type="paragraph" w:styleId="ListBullet">
    <w:name w:val="List Bullet"/>
    <w:rsid w:val="000B69C6"/>
    <w:pPr>
      <w:numPr>
        <w:numId w:val="4"/>
      </w:numPr>
      <w:tabs>
        <w:tab w:val="clear" w:pos="360"/>
        <w:tab w:val="num" w:pos="2989"/>
      </w:tabs>
      <w:ind w:left="1225" w:firstLine="1043"/>
    </w:pPr>
    <w:rPr>
      <w:rFonts w:ascii="Times New Roman" w:hAnsi="Times New Roman"/>
      <w:sz w:val="22"/>
      <w:szCs w:val="24"/>
    </w:rPr>
  </w:style>
  <w:style w:type="paragraph" w:styleId="ListBullet2">
    <w:name w:val="List Bullet 2"/>
    <w:rsid w:val="000B69C6"/>
    <w:pPr>
      <w:numPr>
        <w:numId w:val="5"/>
      </w:numPr>
      <w:tabs>
        <w:tab w:val="clear" w:pos="643"/>
        <w:tab w:val="num" w:pos="360"/>
      </w:tabs>
      <w:ind w:left="360"/>
    </w:pPr>
    <w:rPr>
      <w:rFonts w:ascii="Times New Roman" w:hAnsi="Times New Roman"/>
      <w:sz w:val="22"/>
      <w:szCs w:val="24"/>
    </w:rPr>
  </w:style>
  <w:style w:type="paragraph" w:styleId="ListBullet3">
    <w:name w:val="List Bullet 3"/>
    <w:rsid w:val="000B69C6"/>
    <w:pPr>
      <w:numPr>
        <w:numId w:val="6"/>
      </w:numPr>
      <w:tabs>
        <w:tab w:val="clear" w:pos="926"/>
        <w:tab w:val="num" w:pos="360"/>
      </w:tabs>
      <w:ind w:left="360"/>
    </w:pPr>
    <w:rPr>
      <w:rFonts w:ascii="Times New Roman" w:hAnsi="Times New Roman"/>
      <w:sz w:val="22"/>
      <w:szCs w:val="24"/>
    </w:rPr>
  </w:style>
  <w:style w:type="paragraph" w:styleId="ListBullet4">
    <w:name w:val="List Bullet 4"/>
    <w:rsid w:val="000B69C6"/>
    <w:pPr>
      <w:numPr>
        <w:numId w:val="7"/>
      </w:numPr>
      <w:tabs>
        <w:tab w:val="clear" w:pos="1209"/>
        <w:tab w:val="num" w:pos="926"/>
      </w:tabs>
      <w:ind w:left="926"/>
    </w:pPr>
    <w:rPr>
      <w:rFonts w:ascii="Times New Roman" w:hAnsi="Times New Roman"/>
      <w:sz w:val="22"/>
      <w:szCs w:val="24"/>
    </w:rPr>
  </w:style>
  <w:style w:type="paragraph" w:styleId="ListBullet5">
    <w:name w:val="List Bullet 5"/>
    <w:rsid w:val="000B69C6"/>
    <w:pPr>
      <w:numPr>
        <w:numId w:val="8"/>
      </w:numPr>
    </w:pPr>
    <w:rPr>
      <w:rFonts w:ascii="Times New Roman" w:hAnsi="Times New Roman"/>
      <w:sz w:val="22"/>
      <w:szCs w:val="24"/>
    </w:rPr>
  </w:style>
  <w:style w:type="paragraph" w:styleId="ListContinue">
    <w:name w:val="List Continue"/>
    <w:rsid w:val="000B69C6"/>
    <w:pPr>
      <w:spacing w:after="120"/>
      <w:ind w:left="283"/>
    </w:pPr>
    <w:rPr>
      <w:rFonts w:ascii="Times New Roman" w:hAnsi="Times New Roman"/>
      <w:sz w:val="22"/>
      <w:szCs w:val="24"/>
    </w:rPr>
  </w:style>
  <w:style w:type="paragraph" w:styleId="ListContinue2">
    <w:name w:val="List Continue 2"/>
    <w:rsid w:val="000B69C6"/>
    <w:pPr>
      <w:spacing w:after="120"/>
      <w:ind w:left="566"/>
    </w:pPr>
    <w:rPr>
      <w:rFonts w:ascii="Times New Roman" w:hAnsi="Times New Roman"/>
      <w:sz w:val="22"/>
      <w:szCs w:val="24"/>
    </w:rPr>
  </w:style>
  <w:style w:type="paragraph" w:styleId="ListContinue3">
    <w:name w:val="List Continue 3"/>
    <w:rsid w:val="000B69C6"/>
    <w:pPr>
      <w:spacing w:after="120"/>
      <w:ind w:left="849"/>
    </w:pPr>
    <w:rPr>
      <w:rFonts w:ascii="Times New Roman" w:hAnsi="Times New Roman"/>
      <w:sz w:val="22"/>
      <w:szCs w:val="24"/>
    </w:rPr>
  </w:style>
  <w:style w:type="paragraph" w:styleId="ListContinue4">
    <w:name w:val="List Continue 4"/>
    <w:rsid w:val="000B69C6"/>
    <w:pPr>
      <w:spacing w:after="120"/>
      <w:ind w:left="1132"/>
    </w:pPr>
    <w:rPr>
      <w:rFonts w:ascii="Times New Roman" w:hAnsi="Times New Roman"/>
      <w:sz w:val="22"/>
      <w:szCs w:val="24"/>
    </w:rPr>
  </w:style>
  <w:style w:type="paragraph" w:styleId="ListContinue5">
    <w:name w:val="List Continue 5"/>
    <w:rsid w:val="000B69C6"/>
    <w:pPr>
      <w:spacing w:after="120"/>
      <w:ind w:left="1415"/>
    </w:pPr>
    <w:rPr>
      <w:rFonts w:ascii="Times New Roman" w:hAnsi="Times New Roman"/>
      <w:sz w:val="22"/>
      <w:szCs w:val="24"/>
    </w:rPr>
  </w:style>
  <w:style w:type="paragraph" w:styleId="ListNumber">
    <w:name w:val="List Number"/>
    <w:rsid w:val="000B69C6"/>
    <w:pPr>
      <w:numPr>
        <w:numId w:val="9"/>
      </w:numPr>
      <w:tabs>
        <w:tab w:val="clear" w:pos="360"/>
        <w:tab w:val="num" w:pos="4242"/>
      </w:tabs>
      <w:ind w:left="3521" w:hanging="1043"/>
    </w:pPr>
    <w:rPr>
      <w:rFonts w:ascii="Times New Roman" w:hAnsi="Times New Roman"/>
      <w:sz w:val="22"/>
      <w:szCs w:val="24"/>
    </w:rPr>
  </w:style>
  <w:style w:type="paragraph" w:styleId="ListNumber2">
    <w:name w:val="List Number 2"/>
    <w:rsid w:val="000B69C6"/>
    <w:pPr>
      <w:numPr>
        <w:numId w:val="10"/>
      </w:numPr>
      <w:tabs>
        <w:tab w:val="clear" w:pos="643"/>
        <w:tab w:val="num" w:pos="360"/>
      </w:tabs>
      <w:ind w:left="360"/>
    </w:pPr>
    <w:rPr>
      <w:rFonts w:ascii="Times New Roman" w:hAnsi="Times New Roman"/>
      <w:sz w:val="22"/>
      <w:szCs w:val="24"/>
    </w:rPr>
  </w:style>
  <w:style w:type="paragraph" w:styleId="ListNumber3">
    <w:name w:val="List Number 3"/>
    <w:rsid w:val="000B69C6"/>
    <w:pPr>
      <w:numPr>
        <w:numId w:val="11"/>
      </w:numPr>
      <w:tabs>
        <w:tab w:val="clear" w:pos="926"/>
        <w:tab w:val="num" w:pos="360"/>
      </w:tabs>
      <w:ind w:left="360"/>
    </w:pPr>
    <w:rPr>
      <w:rFonts w:ascii="Times New Roman" w:hAnsi="Times New Roman"/>
      <w:sz w:val="22"/>
      <w:szCs w:val="24"/>
    </w:rPr>
  </w:style>
  <w:style w:type="paragraph" w:styleId="ListNumber4">
    <w:name w:val="List Number 4"/>
    <w:rsid w:val="000B69C6"/>
    <w:pPr>
      <w:numPr>
        <w:numId w:val="12"/>
      </w:numPr>
      <w:tabs>
        <w:tab w:val="clear" w:pos="1209"/>
        <w:tab w:val="num" w:pos="360"/>
      </w:tabs>
      <w:ind w:left="360"/>
    </w:pPr>
    <w:rPr>
      <w:rFonts w:ascii="Times New Roman" w:hAnsi="Times New Roman"/>
      <w:sz w:val="22"/>
      <w:szCs w:val="24"/>
    </w:rPr>
  </w:style>
  <w:style w:type="paragraph" w:styleId="ListNumber5">
    <w:name w:val="List Number 5"/>
    <w:rsid w:val="000B69C6"/>
    <w:pPr>
      <w:numPr>
        <w:numId w:val="13"/>
      </w:numPr>
      <w:tabs>
        <w:tab w:val="clear" w:pos="1492"/>
        <w:tab w:val="num" w:pos="1440"/>
      </w:tabs>
      <w:ind w:left="0" w:firstLine="0"/>
    </w:pPr>
    <w:rPr>
      <w:rFonts w:ascii="Times New Roman" w:hAnsi="Times New Roman"/>
      <w:sz w:val="22"/>
      <w:szCs w:val="24"/>
    </w:rPr>
  </w:style>
  <w:style w:type="paragraph" w:styleId="MacroText">
    <w:name w:val="macro"/>
    <w:rsid w:val="000B69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69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69C6"/>
    <w:rPr>
      <w:rFonts w:ascii="Times New Roman" w:hAnsi="Times New Roman"/>
      <w:sz w:val="24"/>
      <w:szCs w:val="24"/>
    </w:rPr>
  </w:style>
  <w:style w:type="paragraph" w:styleId="NormalIndent">
    <w:name w:val="Normal Indent"/>
    <w:rsid w:val="000B69C6"/>
    <w:pPr>
      <w:ind w:left="720"/>
    </w:pPr>
    <w:rPr>
      <w:rFonts w:ascii="Times New Roman" w:hAnsi="Times New Roman"/>
      <w:sz w:val="22"/>
      <w:szCs w:val="24"/>
    </w:rPr>
  </w:style>
  <w:style w:type="paragraph" w:styleId="NoteHeading">
    <w:name w:val="Note Heading"/>
    <w:next w:val="Normal"/>
    <w:rsid w:val="000B69C6"/>
    <w:rPr>
      <w:rFonts w:ascii="Times New Roman" w:hAnsi="Times New Roman"/>
      <w:sz w:val="22"/>
      <w:szCs w:val="24"/>
    </w:rPr>
  </w:style>
  <w:style w:type="paragraph" w:customStyle="1" w:styleId="noteParlAmend">
    <w:name w:val="note(ParlAmend)"/>
    <w:aliases w:val="npp"/>
    <w:basedOn w:val="OPCParaBase"/>
    <w:next w:val="ParlAmend"/>
    <w:rsid w:val="00606EB5"/>
    <w:pPr>
      <w:spacing w:line="240" w:lineRule="auto"/>
      <w:jc w:val="right"/>
    </w:pPr>
    <w:rPr>
      <w:rFonts w:ascii="Arial" w:hAnsi="Arial"/>
      <w:b/>
      <w:i/>
    </w:rPr>
  </w:style>
  <w:style w:type="paragraph" w:customStyle="1" w:styleId="ParlAmend">
    <w:name w:val="ParlAmend"/>
    <w:aliases w:val="pp"/>
    <w:basedOn w:val="OPCParaBase"/>
    <w:rsid w:val="00606EB5"/>
    <w:pPr>
      <w:spacing w:before="240" w:line="240" w:lineRule="atLeast"/>
      <w:ind w:hanging="567"/>
    </w:pPr>
    <w:rPr>
      <w:sz w:val="24"/>
    </w:rPr>
  </w:style>
  <w:style w:type="paragraph" w:styleId="PlainText">
    <w:name w:val="Plain Text"/>
    <w:rsid w:val="000B69C6"/>
    <w:rPr>
      <w:rFonts w:ascii="Courier New" w:hAnsi="Courier New" w:cs="Courier New"/>
      <w:sz w:val="22"/>
    </w:rPr>
  </w:style>
  <w:style w:type="paragraph" w:customStyle="1" w:styleId="Portfolio">
    <w:name w:val="Portfolio"/>
    <w:basedOn w:val="OPCParaBase"/>
    <w:rsid w:val="00606EB5"/>
    <w:pPr>
      <w:spacing w:line="240" w:lineRule="auto"/>
    </w:pPr>
    <w:rPr>
      <w:i/>
      <w:sz w:val="20"/>
    </w:rPr>
  </w:style>
  <w:style w:type="paragraph" w:customStyle="1" w:styleId="Reading">
    <w:name w:val="Reading"/>
    <w:basedOn w:val="OPCParaBase"/>
    <w:rsid w:val="00606EB5"/>
    <w:pPr>
      <w:spacing w:line="240" w:lineRule="auto"/>
    </w:pPr>
    <w:rPr>
      <w:i/>
      <w:sz w:val="20"/>
    </w:rPr>
  </w:style>
  <w:style w:type="paragraph" w:styleId="Salutation">
    <w:name w:val="Salutation"/>
    <w:next w:val="Normal"/>
    <w:rsid w:val="000B69C6"/>
    <w:rPr>
      <w:rFonts w:ascii="Times New Roman" w:hAnsi="Times New Roman"/>
      <w:sz w:val="22"/>
      <w:szCs w:val="24"/>
    </w:rPr>
  </w:style>
  <w:style w:type="paragraph" w:customStyle="1" w:styleId="Session">
    <w:name w:val="Session"/>
    <w:basedOn w:val="OPCParaBase"/>
    <w:rsid w:val="00606EB5"/>
    <w:pPr>
      <w:spacing w:line="240" w:lineRule="auto"/>
    </w:pPr>
    <w:rPr>
      <w:sz w:val="28"/>
    </w:rPr>
  </w:style>
  <w:style w:type="paragraph" w:styleId="Signature">
    <w:name w:val="Signature"/>
    <w:rsid w:val="000B69C6"/>
    <w:pPr>
      <w:ind w:left="4252"/>
    </w:pPr>
    <w:rPr>
      <w:rFonts w:ascii="Times New Roman" w:hAnsi="Times New Roman"/>
      <w:sz w:val="22"/>
      <w:szCs w:val="24"/>
    </w:rPr>
  </w:style>
  <w:style w:type="paragraph" w:customStyle="1" w:styleId="Sponsor">
    <w:name w:val="Sponsor"/>
    <w:basedOn w:val="OPCParaBase"/>
    <w:rsid w:val="00606EB5"/>
    <w:pPr>
      <w:spacing w:line="240" w:lineRule="auto"/>
    </w:pPr>
    <w:rPr>
      <w:i/>
    </w:rPr>
  </w:style>
  <w:style w:type="character" w:styleId="Strong">
    <w:name w:val="Strong"/>
    <w:basedOn w:val="DefaultParagraphFont"/>
    <w:qFormat/>
    <w:rsid w:val="000B69C6"/>
    <w:rPr>
      <w:b/>
      <w:bCs/>
    </w:rPr>
  </w:style>
  <w:style w:type="paragraph" w:styleId="Subtitle">
    <w:name w:val="Subtitle"/>
    <w:qFormat/>
    <w:rsid w:val="000B69C6"/>
    <w:pPr>
      <w:spacing w:after="60"/>
      <w:jc w:val="center"/>
    </w:pPr>
    <w:rPr>
      <w:rFonts w:ascii="Arial" w:hAnsi="Arial" w:cs="Arial"/>
      <w:sz w:val="24"/>
      <w:szCs w:val="24"/>
    </w:rPr>
  </w:style>
  <w:style w:type="table" w:styleId="Table3Deffects1">
    <w:name w:val="Table 3D effects 1"/>
    <w:basedOn w:val="TableNormal"/>
    <w:rsid w:val="000B69C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69C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69C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69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69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69C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69C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69C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69C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69C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69C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69C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69C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69C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69C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69C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69C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6EB5"/>
    <w:rPr>
      <w:rFonts w:ascii="Times New Roman" w:eastAsiaTheme="minorHAnsi" w:hAnsi="Times New Roman"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B69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69C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69C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69C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69C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69C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69C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69C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69C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69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69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69C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69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69C6"/>
    <w:pPr>
      <w:ind w:left="220" w:hanging="220"/>
    </w:pPr>
    <w:rPr>
      <w:rFonts w:ascii="Times New Roman" w:hAnsi="Times New Roman"/>
      <w:sz w:val="22"/>
      <w:szCs w:val="24"/>
    </w:rPr>
  </w:style>
  <w:style w:type="paragraph" w:styleId="TableofFigures">
    <w:name w:val="table of figures"/>
    <w:next w:val="Normal"/>
    <w:rsid w:val="000B69C6"/>
    <w:pPr>
      <w:ind w:left="440" w:hanging="440"/>
    </w:pPr>
    <w:rPr>
      <w:rFonts w:ascii="Times New Roman" w:hAnsi="Times New Roman"/>
      <w:sz w:val="22"/>
      <w:szCs w:val="24"/>
    </w:rPr>
  </w:style>
  <w:style w:type="table" w:styleId="TableProfessional">
    <w:name w:val="Table Professional"/>
    <w:basedOn w:val="TableNormal"/>
    <w:rsid w:val="000B69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69C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69C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69C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69C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69C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69C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69C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69C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A">
    <w:name w:val="Table(AA)"/>
    <w:aliases w:val="taaa"/>
    <w:basedOn w:val="OPCParaBase"/>
    <w:rsid w:val="00606E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06EB5"/>
    <w:pPr>
      <w:spacing w:before="60" w:line="240" w:lineRule="atLeast"/>
    </w:pPr>
    <w:rPr>
      <w:sz w:val="20"/>
    </w:rPr>
  </w:style>
  <w:style w:type="paragraph" w:styleId="Title">
    <w:name w:val="Title"/>
    <w:qFormat/>
    <w:rsid w:val="000B69C6"/>
    <w:pPr>
      <w:spacing w:before="240" w:after="60"/>
      <w:jc w:val="center"/>
    </w:pPr>
    <w:rPr>
      <w:rFonts w:ascii="Arial" w:hAnsi="Arial" w:cs="Arial"/>
      <w:b/>
      <w:bCs/>
      <w:kern w:val="28"/>
      <w:sz w:val="32"/>
      <w:szCs w:val="32"/>
    </w:rPr>
  </w:style>
  <w:style w:type="paragraph" w:styleId="TOAHeading">
    <w:name w:val="toa heading"/>
    <w:next w:val="Normal"/>
    <w:rsid w:val="000B69C6"/>
    <w:pPr>
      <w:spacing w:before="120"/>
    </w:pPr>
    <w:rPr>
      <w:rFonts w:ascii="Arial" w:hAnsi="Arial" w:cs="Arial"/>
      <w:b/>
      <w:bCs/>
      <w:sz w:val="24"/>
      <w:szCs w:val="24"/>
    </w:rPr>
  </w:style>
  <w:style w:type="character" w:customStyle="1" w:styleId="HeaderChar">
    <w:name w:val="Header Char"/>
    <w:basedOn w:val="DefaultParagraphFont"/>
    <w:link w:val="Header"/>
    <w:rsid w:val="00606EB5"/>
    <w:rPr>
      <w:rFonts w:ascii="Times New Roman" w:hAnsi="Times New Roman"/>
      <w:sz w:val="16"/>
    </w:rPr>
  </w:style>
  <w:style w:type="character" w:customStyle="1" w:styleId="OPCCharBase">
    <w:name w:val="OPCCharBase"/>
    <w:uiPriority w:val="1"/>
    <w:qFormat/>
    <w:rsid w:val="00606EB5"/>
  </w:style>
  <w:style w:type="paragraph" w:customStyle="1" w:styleId="OPCParaBase">
    <w:name w:val="OPCParaBase"/>
    <w:qFormat/>
    <w:rsid w:val="00606EB5"/>
    <w:pPr>
      <w:spacing w:line="260" w:lineRule="atLeast"/>
    </w:pPr>
    <w:rPr>
      <w:rFonts w:ascii="Times New Roman" w:hAnsi="Times New Roman"/>
      <w:sz w:val="22"/>
    </w:rPr>
  </w:style>
  <w:style w:type="paragraph" w:customStyle="1" w:styleId="noteToPara">
    <w:name w:val="noteToPara"/>
    <w:aliases w:val="ntp"/>
    <w:basedOn w:val="OPCParaBase"/>
    <w:rsid w:val="00606EB5"/>
    <w:pPr>
      <w:spacing w:before="122" w:line="198" w:lineRule="exact"/>
      <w:ind w:left="2353" w:hanging="709"/>
    </w:pPr>
    <w:rPr>
      <w:sz w:val="18"/>
    </w:rPr>
  </w:style>
  <w:style w:type="paragraph" w:customStyle="1" w:styleId="WRStyle">
    <w:name w:val="WR Style"/>
    <w:aliases w:val="WR"/>
    <w:basedOn w:val="OPCParaBase"/>
    <w:rsid w:val="00606EB5"/>
    <w:pPr>
      <w:spacing w:before="240" w:line="240" w:lineRule="auto"/>
      <w:ind w:left="284" w:hanging="284"/>
    </w:pPr>
    <w:rPr>
      <w:b/>
      <w:i/>
      <w:kern w:val="28"/>
      <w:sz w:val="24"/>
    </w:rPr>
  </w:style>
  <w:style w:type="character" w:customStyle="1" w:styleId="FooterChar">
    <w:name w:val="Footer Char"/>
    <w:basedOn w:val="DefaultParagraphFont"/>
    <w:link w:val="Footer"/>
    <w:rsid w:val="00606EB5"/>
    <w:rPr>
      <w:rFonts w:ascii="Times New Roman" w:hAnsi="Times New Roman"/>
      <w:sz w:val="22"/>
      <w:szCs w:val="24"/>
    </w:rPr>
  </w:style>
  <w:style w:type="table" w:customStyle="1" w:styleId="CFlag">
    <w:name w:val="CFlag"/>
    <w:basedOn w:val="TableNormal"/>
    <w:uiPriority w:val="99"/>
    <w:rsid w:val="00606EB5"/>
    <w:rPr>
      <w:rFonts w:ascii="Times New Roman" w:hAnsi="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06E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6EB5"/>
    <w:pPr>
      <w:pBdr>
        <w:top w:val="single" w:sz="4" w:space="1" w:color="auto"/>
      </w:pBdr>
      <w:spacing w:before="360"/>
      <w:ind w:right="397"/>
      <w:jc w:val="both"/>
    </w:pPr>
  </w:style>
  <w:style w:type="paragraph" w:customStyle="1" w:styleId="ENotesHeading1">
    <w:name w:val="ENotesHeading 1"/>
    <w:aliases w:val="Enh1"/>
    <w:basedOn w:val="OPCParaBase"/>
    <w:next w:val="Normal"/>
    <w:rsid w:val="00606EB5"/>
    <w:pPr>
      <w:spacing w:before="120"/>
      <w:outlineLvl w:val="1"/>
    </w:pPr>
    <w:rPr>
      <w:b/>
      <w:sz w:val="28"/>
      <w:szCs w:val="28"/>
    </w:rPr>
  </w:style>
  <w:style w:type="paragraph" w:customStyle="1" w:styleId="ENotesHeading2">
    <w:name w:val="ENotesHeading 2"/>
    <w:aliases w:val="Enh2"/>
    <w:basedOn w:val="OPCParaBase"/>
    <w:next w:val="Normal"/>
    <w:rsid w:val="00606EB5"/>
    <w:pPr>
      <w:spacing w:before="120" w:after="120"/>
      <w:outlineLvl w:val="2"/>
    </w:pPr>
    <w:rPr>
      <w:b/>
      <w:sz w:val="24"/>
      <w:szCs w:val="28"/>
    </w:rPr>
  </w:style>
  <w:style w:type="paragraph" w:customStyle="1" w:styleId="CompiledActNo">
    <w:name w:val="CompiledActNo"/>
    <w:basedOn w:val="OPCParaBase"/>
    <w:next w:val="Normal"/>
    <w:rsid w:val="00606EB5"/>
    <w:rPr>
      <w:b/>
      <w:sz w:val="24"/>
      <w:szCs w:val="24"/>
    </w:rPr>
  </w:style>
  <w:style w:type="paragraph" w:customStyle="1" w:styleId="ENotesText">
    <w:name w:val="ENotesText"/>
    <w:aliases w:val="Ent,ENt"/>
    <w:basedOn w:val="OPCParaBase"/>
    <w:next w:val="Normal"/>
    <w:rsid w:val="00606EB5"/>
    <w:pPr>
      <w:spacing w:before="120"/>
    </w:pPr>
  </w:style>
  <w:style w:type="paragraph" w:customStyle="1" w:styleId="CompiledMadeUnder">
    <w:name w:val="CompiledMadeUnder"/>
    <w:basedOn w:val="OPCParaBase"/>
    <w:next w:val="Normal"/>
    <w:rsid w:val="00606EB5"/>
    <w:rPr>
      <w:i/>
      <w:sz w:val="24"/>
      <w:szCs w:val="24"/>
    </w:rPr>
  </w:style>
  <w:style w:type="paragraph" w:customStyle="1" w:styleId="Paragraphsub-sub-sub">
    <w:name w:val="Paragraph(sub-sub-sub)"/>
    <w:aliases w:val="aaaa"/>
    <w:basedOn w:val="OPCParaBase"/>
    <w:rsid w:val="00606E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6E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6E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6E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6E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06EB5"/>
    <w:pPr>
      <w:spacing w:before="60" w:line="240" w:lineRule="auto"/>
    </w:pPr>
    <w:rPr>
      <w:rFonts w:cs="Arial"/>
      <w:sz w:val="20"/>
      <w:szCs w:val="22"/>
    </w:rPr>
  </w:style>
  <w:style w:type="paragraph" w:customStyle="1" w:styleId="ActHead10">
    <w:name w:val="ActHead 10"/>
    <w:aliases w:val="sp"/>
    <w:basedOn w:val="OPCParaBase"/>
    <w:next w:val="ActHead3"/>
    <w:rsid w:val="00606EB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06EB5"/>
    <w:rPr>
      <w:rFonts w:ascii="Tahoma" w:eastAsiaTheme="minorHAnsi" w:hAnsi="Tahoma" w:cs="Tahoma"/>
      <w:sz w:val="16"/>
      <w:szCs w:val="16"/>
      <w:lang w:eastAsia="en-US"/>
    </w:rPr>
  </w:style>
  <w:style w:type="paragraph" w:customStyle="1" w:styleId="NoteToSubpara">
    <w:name w:val="NoteToSubpara"/>
    <w:aliases w:val="nts"/>
    <w:basedOn w:val="OPCParaBase"/>
    <w:rsid w:val="00606EB5"/>
    <w:pPr>
      <w:spacing w:before="40" w:line="198" w:lineRule="exact"/>
      <w:ind w:left="2835" w:hanging="709"/>
    </w:pPr>
    <w:rPr>
      <w:sz w:val="18"/>
    </w:rPr>
  </w:style>
  <w:style w:type="paragraph" w:customStyle="1" w:styleId="ENoteTableHeading">
    <w:name w:val="ENoteTableHeading"/>
    <w:aliases w:val="enth"/>
    <w:basedOn w:val="OPCParaBase"/>
    <w:rsid w:val="00606EB5"/>
    <w:pPr>
      <w:keepNext/>
      <w:spacing w:before="60" w:line="240" w:lineRule="atLeast"/>
    </w:pPr>
    <w:rPr>
      <w:rFonts w:ascii="Arial" w:hAnsi="Arial"/>
      <w:b/>
      <w:sz w:val="16"/>
    </w:rPr>
  </w:style>
  <w:style w:type="paragraph" w:customStyle="1" w:styleId="ENoteTTi">
    <w:name w:val="ENoteTTi"/>
    <w:aliases w:val="entti"/>
    <w:basedOn w:val="OPCParaBase"/>
    <w:rsid w:val="00606EB5"/>
    <w:pPr>
      <w:keepNext/>
      <w:spacing w:before="60" w:line="240" w:lineRule="atLeast"/>
      <w:ind w:left="170"/>
    </w:pPr>
    <w:rPr>
      <w:sz w:val="16"/>
    </w:rPr>
  </w:style>
  <w:style w:type="paragraph" w:customStyle="1" w:styleId="ENoteTTIndentHeading">
    <w:name w:val="ENoteTTIndentHeading"/>
    <w:aliases w:val="enTTHi"/>
    <w:basedOn w:val="OPCParaBase"/>
    <w:rsid w:val="00606E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6EB5"/>
    <w:pPr>
      <w:spacing w:before="60" w:line="240" w:lineRule="atLeast"/>
    </w:pPr>
    <w:rPr>
      <w:sz w:val="16"/>
    </w:rPr>
  </w:style>
  <w:style w:type="paragraph" w:customStyle="1" w:styleId="MadeunderText">
    <w:name w:val="MadeunderText"/>
    <w:basedOn w:val="OPCParaBase"/>
    <w:next w:val="CompiledMadeUnder"/>
    <w:rsid w:val="00606EB5"/>
    <w:pPr>
      <w:spacing w:before="240"/>
    </w:pPr>
    <w:rPr>
      <w:sz w:val="24"/>
      <w:szCs w:val="24"/>
    </w:rPr>
  </w:style>
  <w:style w:type="paragraph" w:customStyle="1" w:styleId="ENotesHeading3">
    <w:name w:val="ENotesHeading 3"/>
    <w:aliases w:val="Enh3"/>
    <w:basedOn w:val="OPCParaBase"/>
    <w:next w:val="Normal"/>
    <w:rsid w:val="00606EB5"/>
    <w:pPr>
      <w:keepNext/>
      <w:spacing w:before="120" w:line="240" w:lineRule="auto"/>
      <w:outlineLvl w:val="4"/>
    </w:pPr>
    <w:rPr>
      <w:b/>
      <w:szCs w:val="24"/>
    </w:rPr>
  </w:style>
  <w:style w:type="paragraph" w:customStyle="1" w:styleId="SubPartCASA">
    <w:name w:val="SubPart(CASA)"/>
    <w:aliases w:val="csp"/>
    <w:basedOn w:val="OPCParaBase"/>
    <w:next w:val="ActHead3"/>
    <w:rsid w:val="00606EB5"/>
    <w:pPr>
      <w:keepNext/>
      <w:keepLines/>
      <w:spacing w:before="280"/>
      <w:outlineLvl w:val="1"/>
    </w:pPr>
    <w:rPr>
      <w:b/>
      <w:kern w:val="28"/>
      <w:sz w:val="32"/>
    </w:rPr>
  </w:style>
  <w:style w:type="character" w:customStyle="1" w:styleId="CharSubPartTextCASA">
    <w:name w:val="CharSubPartText(CASA)"/>
    <w:basedOn w:val="OPCCharBase"/>
    <w:uiPriority w:val="1"/>
    <w:rsid w:val="00606EB5"/>
  </w:style>
  <w:style w:type="character" w:customStyle="1" w:styleId="CharSubPartNoCASA">
    <w:name w:val="CharSubPartNo(CASA)"/>
    <w:basedOn w:val="OPCCharBase"/>
    <w:uiPriority w:val="1"/>
    <w:rsid w:val="00606EB5"/>
  </w:style>
  <w:style w:type="paragraph" w:customStyle="1" w:styleId="ENoteTTIndentHeadingSub">
    <w:name w:val="ENoteTTIndentHeadingSub"/>
    <w:aliases w:val="enTTHis"/>
    <w:basedOn w:val="OPCParaBase"/>
    <w:rsid w:val="00606EB5"/>
    <w:pPr>
      <w:keepNext/>
      <w:spacing w:before="60" w:line="240" w:lineRule="atLeast"/>
      <w:ind w:left="340"/>
    </w:pPr>
    <w:rPr>
      <w:b/>
      <w:sz w:val="16"/>
    </w:rPr>
  </w:style>
  <w:style w:type="paragraph" w:customStyle="1" w:styleId="ENoteTTiSub">
    <w:name w:val="ENoteTTiSub"/>
    <w:aliases w:val="enttis"/>
    <w:basedOn w:val="OPCParaBase"/>
    <w:rsid w:val="00606EB5"/>
    <w:pPr>
      <w:keepNext/>
      <w:spacing w:before="60" w:line="240" w:lineRule="atLeast"/>
      <w:ind w:left="340"/>
    </w:pPr>
    <w:rPr>
      <w:sz w:val="16"/>
    </w:rPr>
  </w:style>
  <w:style w:type="paragraph" w:customStyle="1" w:styleId="SubDivisionMigration">
    <w:name w:val="SubDivisionMigration"/>
    <w:aliases w:val="sdm"/>
    <w:basedOn w:val="OPCParaBase"/>
    <w:rsid w:val="00606E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6EB5"/>
    <w:pPr>
      <w:keepNext/>
      <w:keepLines/>
      <w:spacing w:before="240" w:line="240" w:lineRule="auto"/>
      <w:ind w:left="1134" w:hanging="1134"/>
    </w:pPr>
    <w:rPr>
      <w:b/>
      <w:sz w:val="28"/>
    </w:rPr>
  </w:style>
  <w:style w:type="paragraph" w:customStyle="1" w:styleId="FreeForm">
    <w:name w:val="FreeForm"/>
    <w:rsid w:val="00F074B3"/>
    <w:rPr>
      <w:rFonts w:ascii="Arial" w:eastAsiaTheme="minorHAnsi" w:hAnsi="Arial" w:cstheme="minorBidi"/>
      <w:sz w:val="22"/>
      <w:lang w:eastAsia="en-US"/>
    </w:rPr>
  </w:style>
  <w:style w:type="paragraph" w:customStyle="1" w:styleId="TableHeading">
    <w:name w:val="TableHeading"/>
    <w:aliases w:val="th"/>
    <w:basedOn w:val="OPCParaBase"/>
    <w:next w:val="Tabletext"/>
    <w:rsid w:val="00606EB5"/>
    <w:pPr>
      <w:keepNext/>
      <w:spacing w:before="60" w:line="240" w:lineRule="atLeast"/>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6EB5"/>
    <w:pPr>
      <w:spacing w:line="260" w:lineRule="atLeast"/>
    </w:pPr>
    <w:rPr>
      <w:rFonts w:ascii="Times New Roman" w:eastAsiaTheme="minorHAnsi" w:hAnsi="Times New Roman" w:cstheme="minorBidi"/>
      <w:sz w:val="22"/>
      <w:lang w:eastAsia="en-US"/>
    </w:rPr>
  </w:style>
  <w:style w:type="paragraph" w:styleId="Heading1">
    <w:name w:val="heading 1"/>
    <w:next w:val="Heading2"/>
    <w:autoRedefine/>
    <w:qFormat/>
    <w:rsid w:val="000B69C6"/>
    <w:pPr>
      <w:keepNext/>
      <w:keepLines/>
      <w:ind w:left="1134" w:hanging="1134"/>
      <w:outlineLvl w:val="0"/>
    </w:pPr>
    <w:rPr>
      <w:rFonts w:ascii="Times New Roman" w:hAnsi="Times New Roman"/>
      <w:b/>
      <w:bCs/>
      <w:kern w:val="28"/>
      <w:sz w:val="36"/>
      <w:szCs w:val="32"/>
    </w:rPr>
  </w:style>
  <w:style w:type="paragraph" w:styleId="Heading2">
    <w:name w:val="heading 2"/>
    <w:basedOn w:val="Heading1"/>
    <w:next w:val="Heading3"/>
    <w:autoRedefine/>
    <w:qFormat/>
    <w:rsid w:val="000B69C6"/>
    <w:pPr>
      <w:spacing w:before="280"/>
      <w:outlineLvl w:val="1"/>
    </w:pPr>
    <w:rPr>
      <w:bCs w:val="0"/>
      <w:iCs/>
      <w:sz w:val="32"/>
      <w:szCs w:val="28"/>
    </w:rPr>
  </w:style>
  <w:style w:type="paragraph" w:styleId="Heading3">
    <w:name w:val="heading 3"/>
    <w:basedOn w:val="Heading1"/>
    <w:next w:val="Heading4"/>
    <w:autoRedefine/>
    <w:qFormat/>
    <w:rsid w:val="000B69C6"/>
    <w:pPr>
      <w:spacing w:before="240"/>
      <w:outlineLvl w:val="2"/>
    </w:pPr>
    <w:rPr>
      <w:bCs w:val="0"/>
      <w:sz w:val="28"/>
      <w:szCs w:val="26"/>
    </w:rPr>
  </w:style>
  <w:style w:type="paragraph" w:styleId="Heading4">
    <w:name w:val="heading 4"/>
    <w:basedOn w:val="Heading1"/>
    <w:next w:val="Heading5"/>
    <w:autoRedefine/>
    <w:qFormat/>
    <w:rsid w:val="000B69C6"/>
    <w:pPr>
      <w:spacing w:before="220"/>
      <w:outlineLvl w:val="3"/>
    </w:pPr>
    <w:rPr>
      <w:bCs w:val="0"/>
      <w:sz w:val="26"/>
      <w:szCs w:val="28"/>
    </w:rPr>
  </w:style>
  <w:style w:type="paragraph" w:styleId="Heading5">
    <w:name w:val="heading 5"/>
    <w:basedOn w:val="Heading1"/>
    <w:next w:val="subsection"/>
    <w:autoRedefine/>
    <w:qFormat/>
    <w:rsid w:val="000B69C6"/>
    <w:pPr>
      <w:spacing w:before="280"/>
      <w:outlineLvl w:val="4"/>
    </w:pPr>
    <w:rPr>
      <w:bCs w:val="0"/>
      <w:iCs/>
      <w:sz w:val="24"/>
      <w:szCs w:val="26"/>
    </w:rPr>
  </w:style>
  <w:style w:type="paragraph" w:styleId="Heading6">
    <w:name w:val="heading 6"/>
    <w:basedOn w:val="Heading1"/>
    <w:next w:val="Heading7"/>
    <w:autoRedefine/>
    <w:qFormat/>
    <w:rsid w:val="000B69C6"/>
    <w:pPr>
      <w:outlineLvl w:val="5"/>
    </w:pPr>
    <w:rPr>
      <w:rFonts w:ascii="Arial" w:hAnsi="Arial" w:cs="Arial"/>
      <w:bCs w:val="0"/>
      <w:sz w:val="32"/>
      <w:szCs w:val="22"/>
    </w:rPr>
  </w:style>
  <w:style w:type="paragraph" w:styleId="Heading7">
    <w:name w:val="heading 7"/>
    <w:basedOn w:val="Heading6"/>
    <w:next w:val="Normal"/>
    <w:autoRedefine/>
    <w:qFormat/>
    <w:rsid w:val="000B69C6"/>
    <w:pPr>
      <w:spacing w:before="280"/>
      <w:outlineLvl w:val="6"/>
    </w:pPr>
    <w:rPr>
      <w:sz w:val="28"/>
    </w:rPr>
  </w:style>
  <w:style w:type="paragraph" w:styleId="Heading8">
    <w:name w:val="heading 8"/>
    <w:basedOn w:val="Heading6"/>
    <w:next w:val="Normal"/>
    <w:autoRedefine/>
    <w:qFormat/>
    <w:rsid w:val="000B69C6"/>
    <w:pPr>
      <w:spacing w:before="240"/>
      <w:outlineLvl w:val="7"/>
    </w:pPr>
    <w:rPr>
      <w:iCs/>
      <w:sz w:val="26"/>
    </w:rPr>
  </w:style>
  <w:style w:type="paragraph" w:styleId="Heading9">
    <w:name w:val="heading 9"/>
    <w:basedOn w:val="Heading1"/>
    <w:next w:val="Normal"/>
    <w:autoRedefine/>
    <w:qFormat/>
    <w:rsid w:val="000B69C6"/>
    <w:pPr>
      <w:keepNext w:val="0"/>
      <w:spacing w:before="280"/>
      <w:outlineLvl w:val="8"/>
    </w:pPr>
    <w:rPr>
      <w:i/>
      <w:sz w:val="28"/>
      <w:szCs w:val="22"/>
    </w:rPr>
  </w:style>
  <w:style w:type="character" w:default="1" w:styleId="DefaultParagraphFont">
    <w:name w:val="Default Paragraph Font"/>
    <w:uiPriority w:val="1"/>
    <w:unhideWhenUsed/>
    <w:rsid w:val="00606E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6EB5"/>
  </w:style>
  <w:style w:type="paragraph" w:customStyle="1" w:styleId="subsection">
    <w:name w:val="subsection"/>
    <w:aliases w:val="ss"/>
    <w:basedOn w:val="OPCParaBase"/>
    <w:link w:val="subsectionChar"/>
    <w:rsid w:val="00606EB5"/>
    <w:pPr>
      <w:tabs>
        <w:tab w:val="right" w:pos="1021"/>
      </w:tabs>
      <w:spacing w:before="180" w:line="240" w:lineRule="auto"/>
      <w:ind w:left="1134" w:hanging="1134"/>
    </w:pPr>
  </w:style>
  <w:style w:type="paragraph" w:customStyle="1" w:styleId="ItemHead">
    <w:name w:val="ItemHead"/>
    <w:aliases w:val="ih"/>
    <w:basedOn w:val="OPCParaBase"/>
    <w:next w:val="Item"/>
    <w:rsid w:val="00606EB5"/>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606EB5"/>
    <w:pPr>
      <w:keepLines/>
      <w:spacing w:before="80" w:line="240" w:lineRule="auto"/>
      <w:ind w:left="709"/>
    </w:pPr>
  </w:style>
  <w:style w:type="paragraph" w:customStyle="1" w:styleId="Formula">
    <w:name w:val="Formula"/>
    <w:basedOn w:val="OPCParaBase"/>
    <w:rsid w:val="00606EB5"/>
    <w:pPr>
      <w:spacing w:line="240" w:lineRule="auto"/>
      <w:ind w:left="1134"/>
    </w:pPr>
    <w:rPr>
      <w:sz w:val="20"/>
    </w:rPr>
  </w:style>
  <w:style w:type="character" w:styleId="LineNumber">
    <w:name w:val="line number"/>
    <w:basedOn w:val="OPCCharBase"/>
    <w:uiPriority w:val="99"/>
    <w:unhideWhenUsed/>
    <w:rsid w:val="00606EB5"/>
    <w:rPr>
      <w:sz w:val="16"/>
    </w:rPr>
  </w:style>
  <w:style w:type="paragraph" w:styleId="Footer">
    <w:name w:val="footer"/>
    <w:link w:val="FooterChar"/>
    <w:rsid w:val="00606EB5"/>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606EB5"/>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152F08"/>
    <w:rPr>
      <w:rFonts w:ascii="Times New Roman" w:hAnsi="Times New Roman"/>
      <w:sz w:val="22"/>
    </w:rPr>
  </w:style>
  <w:style w:type="paragraph" w:customStyle="1" w:styleId="SOText">
    <w:name w:val="SO Text"/>
    <w:aliases w:val="sot"/>
    <w:link w:val="SOTextChar"/>
    <w:rsid w:val="00606EB5"/>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paragraph" w:customStyle="1" w:styleId="paragraph">
    <w:name w:val="paragraph"/>
    <w:aliases w:val="a"/>
    <w:basedOn w:val="OPCParaBase"/>
    <w:rsid w:val="00606EB5"/>
    <w:pPr>
      <w:tabs>
        <w:tab w:val="right" w:pos="1531"/>
      </w:tabs>
      <w:spacing w:before="40" w:line="240" w:lineRule="auto"/>
      <w:ind w:left="1644" w:hanging="1644"/>
    </w:pPr>
  </w:style>
  <w:style w:type="paragraph" w:customStyle="1" w:styleId="paragraphsub">
    <w:name w:val="paragraph(sub)"/>
    <w:aliases w:val="aa"/>
    <w:basedOn w:val="OPCParaBase"/>
    <w:rsid w:val="00606EB5"/>
    <w:pPr>
      <w:tabs>
        <w:tab w:val="right" w:pos="1985"/>
      </w:tabs>
      <w:spacing w:before="40" w:line="240" w:lineRule="auto"/>
      <w:ind w:left="2098" w:hanging="2098"/>
    </w:pPr>
  </w:style>
  <w:style w:type="paragraph" w:customStyle="1" w:styleId="notetext">
    <w:name w:val="note(text)"/>
    <w:aliases w:val="n"/>
    <w:basedOn w:val="OPCParaBase"/>
    <w:rsid w:val="00606EB5"/>
    <w:pPr>
      <w:spacing w:before="122" w:line="240" w:lineRule="auto"/>
      <w:ind w:left="1985" w:hanging="851"/>
    </w:pPr>
    <w:rPr>
      <w:sz w:val="18"/>
    </w:rPr>
  </w:style>
  <w:style w:type="paragraph" w:customStyle="1" w:styleId="Definition">
    <w:name w:val="Definition"/>
    <w:aliases w:val="dd"/>
    <w:basedOn w:val="OPCParaBase"/>
    <w:rsid w:val="00606EB5"/>
    <w:pPr>
      <w:spacing w:before="180" w:line="240" w:lineRule="auto"/>
      <w:ind w:left="1134"/>
    </w:pPr>
  </w:style>
  <w:style w:type="paragraph" w:customStyle="1" w:styleId="Penalty">
    <w:name w:val="Penalty"/>
    <w:basedOn w:val="OPCParaBase"/>
    <w:rsid w:val="00606EB5"/>
    <w:pPr>
      <w:tabs>
        <w:tab w:val="left" w:pos="2977"/>
      </w:tabs>
      <w:spacing w:before="180" w:line="240" w:lineRule="auto"/>
      <w:ind w:left="1985" w:hanging="851"/>
    </w:pPr>
  </w:style>
  <w:style w:type="paragraph" w:customStyle="1" w:styleId="paragraphsub-sub">
    <w:name w:val="paragraph(sub-sub)"/>
    <w:aliases w:val="aaa"/>
    <w:basedOn w:val="OPCParaBase"/>
    <w:rsid w:val="00606EB5"/>
    <w:pPr>
      <w:tabs>
        <w:tab w:val="right" w:pos="2722"/>
      </w:tabs>
      <w:spacing w:before="40" w:line="240" w:lineRule="auto"/>
      <w:ind w:left="2835" w:hanging="2835"/>
    </w:pPr>
  </w:style>
  <w:style w:type="paragraph" w:customStyle="1" w:styleId="SubsectionHead">
    <w:name w:val="SubsectionHead"/>
    <w:aliases w:val="ssh"/>
    <w:basedOn w:val="OPCParaBase"/>
    <w:next w:val="subsection"/>
    <w:rsid w:val="00606EB5"/>
    <w:pPr>
      <w:keepNext/>
      <w:keepLines/>
      <w:spacing w:before="240" w:line="240" w:lineRule="auto"/>
      <w:ind w:left="1134"/>
    </w:pPr>
    <w:rPr>
      <w:i/>
    </w:rPr>
  </w:style>
  <w:style w:type="paragraph" w:customStyle="1" w:styleId="subsection2">
    <w:name w:val="subsection2"/>
    <w:aliases w:val="ss2"/>
    <w:basedOn w:val="OPCParaBase"/>
    <w:next w:val="subsection"/>
    <w:rsid w:val="00606EB5"/>
    <w:pPr>
      <w:spacing w:before="40" w:line="240" w:lineRule="auto"/>
      <w:ind w:left="1134"/>
    </w:pPr>
  </w:style>
  <w:style w:type="character" w:styleId="PageNumber">
    <w:name w:val="page number"/>
    <w:basedOn w:val="DefaultParagraphFont"/>
    <w:rsid w:val="000B69C6"/>
  </w:style>
  <w:style w:type="paragraph" w:customStyle="1" w:styleId="LongT">
    <w:name w:val="LongT"/>
    <w:basedOn w:val="OPCParaBase"/>
    <w:rsid w:val="00606EB5"/>
    <w:pPr>
      <w:spacing w:line="240" w:lineRule="auto"/>
    </w:pPr>
    <w:rPr>
      <w:b/>
      <w:sz w:val="32"/>
    </w:rPr>
  </w:style>
  <w:style w:type="paragraph" w:customStyle="1" w:styleId="ShortT">
    <w:name w:val="ShortT"/>
    <w:basedOn w:val="OPCParaBase"/>
    <w:next w:val="Normal"/>
    <w:qFormat/>
    <w:rsid w:val="00606EB5"/>
    <w:pPr>
      <w:spacing w:line="240" w:lineRule="auto"/>
    </w:pPr>
    <w:rPr>
      <w:b/>
      <w:sz w:val="40"/>
    </w:rPr>
  </w:style>
  <w:style w:type="paragraph" w:styleId="TOC1">
    <w:name w:val="toc 1"/>
    <w:basedOn w:val="OPCParaBase"/>
    <w:next w:val="Normal"/>
    <w:uiPriority w:val="39"/>
    <w:unhideWhenUsed/>
    <w:rsid w:val="00606EB5"/>
    <w:pPr>
      <w:keepNext/>
      <w:keepLines/>
      <w:tabs>
        <w:tab w:val="right" w:pos="7088"/>
      </w:tabs>
      <w:spacing w:before="120" w:line="240" w:lineRule="auto"/>
      <w:ind w:left="1474" w:right="567" w:hanging="1474"/>
    </w:pPr>
    <w:rPr>
      <w:b/>
      <w:kern w:val="28"/>
      <w:sz w:val="28"/>
    </w:rPr>
  </w:style>
  <w:style w:type="paragraph" w:styleId="TOC9">
    <w:name w:val="toc 9"/>
    <w:basedOn w:val="OPCParaBase"/>
    <w:next w:val="Normal"/>
    <w:uiPriority w:val="39"/>
    <w:unhideWhenUsed/>
    <w:rsid w:val="00606EB5"/>
    <w:pPr>
      <w:keepLines/>
      <w:tabs>
        <w:tab w:val="right" w:pos="7088"/>
      </w:tabs>
      <w:spacing w:before="80" w:line="240" w:lineRule="auto"/>
      <w:ind w:left="851" w:right="567"/>
    </w:pPr>
    <w:rPr>
      <w:i/>
      <w:kern w:val="28"/>
      <w:sz w:val="20"/>
    </w:rPr>
  </w:style>
  <w:style w:type="paragraph" w:styleId="TOC2">
    <w:name w:val="toc 2"/>
    <w:basedOn w:val="OPCParaBase"/>
    <w:next w:val="Normal"/>
    <w:uiPriority w:val="39"/>
    <w:unhideWhenUsed/>
    <w:rsid w:val="00606E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6E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06E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6E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6E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6E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06EB5"/>
    <w:pPr>
      <w:keepLines/>
      <w:tabs>
        <w:tab w:val="right" w:pos="7088"/>
      </w:tabs>
      <w:spacing w:before="80" w:line="240" w:lineRule="auto"/>
      <w:ind w:left="1900" w:right="567" w:hanging="1049"/>
    </w:pPr>
    <w:rPr>
      <w:kern w:val="28"/>
      <w:sz w:val="20"/>
    </w:rPr>
  </w:style>
  <w:style w:type="paragraph" w:customStyle="1" w:styleId="Actno">
    <w:name w:val="Actno"/>
    <w:basedOn w:val="ShortT"/>
    <w:next w:val="Normal"/>
    <w:qFormat/>
    <w:rsid w:val="00606EB5"/>
  </w:style>
  <w:style w:type="paragraph" w:customStyle="1" w:styleId="BoxHeadBold">
    <w:name w:val="BoxHeadBold"/>
    <w:aliases w:val="bhb"/>
    <w:basedOn w:val="BoxText"/>
    <w:next w:val="BoxText"/>
    <w:qFormat/>
    <w:rsid w:val="00606EB5"/>
    <w:rPr>
      <w:b/>
    </w:rPr>
  </w:style>
  <w:style w:type="paragraph" w:customStyle="1" w:styleId="BoxText">
    <w:name w:val="BoxText"/>
    <w:aliases w:val="bt"/>
    <w:basedOn w:val="OPCParaBase"/>
    <w:qFormat/>
    <w:rsid w:val="00606E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Subitem">
    <w:name w:val="Subitem"/>
    <w:aliases w:val="iss"/>
    <w:basedOn w:val="OPCParaBase"/>
    <w:rsid w:val="00606EB5"/>
    <w:pPr>
      <w:spacing w:before="180" w:line="240" w:lineRule="auto"/>
      <w:ind w:left="709" w:hanging="709"/>
    </w:pPr>
  </w:style>
  <w:style w:type="paragraph" w:customStyle="1" w:styleId="notemargin">
    <w:name w:val="note(margin)"/>
    <w:aliases w:val="nm"/>
    <w:basedOn w:val="OPCParaBase"/>
    <w:rsid w:val="00606EB5"/>
    <w:pPr>
      <w:tabs>
        <w:tab w:val="left" w:pos="709"/>
      </w:tabs>
      <w:spacing w:before="122" w:line="198" w:lineRule="exact"/>
      <w:ind w:left="709" w:hanging="709"/>
    </w:pPr>
    <w:rPr>
      <w:sz w:val="18"/>
    </w:rPr>
  </w:style>
  <w:style w:type="paragraph" w:customStyle="1" w:styleId="notepara">
    <w:name w:val="note(para)"/>
    <w:aliases w:val="na"/>
    <w:basedOn w:val="OPCParaBase"/>
    <w:rsid w:val="00606EB5"/>
    <w:pPr>
      <w:spacing w:before="40" w:line="198" w:lineRule="exact"/>
      <w:ind w:left="2354" w:hanging="369"/>
    </w:pPr>
    <w:rPr>
      <w:sz w:val="18"/>
    </w:rPr>
  </w:style>
  <w:style w:type="paragraph" w:customStyle="1" w:styleId="Page1">
    <w:name w:val="Page1"/>
    <w:basedOn w:val="OPCParaBase"/>
    <w:rsid w:val="00606EB5"/>
    <w:pPr>
      <w:spacing w:before="5600" w:line="240" w:lineRule="auto"/>
    </w:pPr>
    <w:rPr>
      <w:b/>
      <w:sz w:val="32"/>
    </w:rPr>
  </w:style>
  <w:style w:type="paragraph" w:customStyle="1" w:styleId="BoxHeadItalic">
    <w:name w:val="BoxHeadItalic"/>
    <w:aliases w:val="bhi"/>
    <w:basedOn w:val="BoxText"/>
    <w:next w:val="BoxStep"/>
    <w:qFormat/>
    <w:rsid w:val="00606EB5"/>
    <w:rPr>
      <w:i/>
    </w:rPr>
  </w:style>
  <w:style w:type="paragraph" w:customStyle="1" w:styleId="BoxList">
    <w:name w:val="BoxList"/>
    <w:aliases w:val="bl"/>
    <w:basedOn w:val="BoxText"/>
    <w:qFormat/>
    <w:rsid w:val="00606EB5"/>
    <w:pPr>
      <w:ind w:left="1559" w:hanging="425"/>
    </w:pPr>
  </w:style>
  <w:style w:type="paragraph" w:customStyle="1" w:styleId="BoxPara">
    <w:name w:val="BoxPara"/>
    <w:aliases w:val="bp"/>
    <w:basedOn w:val="BoxText"/>
    <w:qFormat/>
    <w:rsid w:val="00606EB5"/>
    <w:pPr>
      <w:tabs>
        <w:tab w:val="right" w:pos="2268"/>
      </w:tabs>
      <w:ind w:left="2552" w:hanging="1418"/>
    </w:pPr>
  </w:style>
  <w:style w:type="paragraph" w:customStyle="1" w:styleId="BoxStep">
    <w:name w:val="BoxStep"/>
    <w:aliases w:val="bs"/>
    <w:basedOn w:val="BoxText"/>
    <w:qFormat/>
    <w:rsid w:val="00606EB5"/>
    <w:pPr>
      <w:ind w:left="1985" w:hanging="851"/>
    </w:pPr>
  </w:style>
  <w:style w:type="paragraph" w:customStyle="1" w:styleId="SubitemHead">
    <w:name w:val="SubitemHead"/>
    <w:aliases w:val="issh"/>
    <w:basedOn w:val="OPCParaBase"/>
    <w:rsid w:val="00606EB5"/>
    <w:pPr>
      <w:keepNext/>
      <w:keepLines/>
      <w:spacing w:before="220" w:line="240" w:lineRule="auto"/>
      <w:ind w:left="709"/>
    </w:pPr>
    <w:rPr>
      <w:rFonts w:ascii="Arial" w:hAnsi="Arial"/>
      <w:i/>
      <w:kern w:val="28"/>
    </w:rPr>
  </w:style>
  <w:style w:type="character" w:customStyle="1" w:styleId="CharSectno">
    <w:name w:val="CharSectno"/>
    <w:basedOn w:val="OPCCharBase"/>
    <w:qFormat/>
    <w:rsid w:val="00606EB5"/>
  </w:style>
  <w:style w:type="paragraph" w:customStyle="1" w:styleId="notedraft">
    <w:name w:val="note(draft)"/>
    <w:aliases w:val="nd"/>
    <w:basedOn w:val="OPCParaBase"/>
    <w:rsid w:val="00606EB5"/>
    <w:pPr>
      <w:spacing w:before="240" w:line="240" w:lineRule="auto"/>
      <w:ind w:left="284" w:hanging="284"/>
    </w:pPr>
    <w:rPr>
      <w:i/>
      <w:sz w:val="24"/>
    </w:rPr>
  </w:style>
  <w:style w:type="paragraph" w:customStyle="1" w:styleId="PageBreak">
    <w:name w:val="PageBreak"/>
    <w:aliases w:val="pb"/>
    <w:basedOn w:val="OPCParaBase"/>
    <w:rsid w:val="00606EB5"/>
    <w:pPr>
      <w:spacing w:line="240" w:lineRule="auto"/>
    </w:pPr>
    <w:rPr>
      <w:sz w:val="20"/>
    </w:rPr>
  </w:style>
  <w:style w:type="character" w:customStyle="1" w:styleId="CharAmSchNo">
    <w:name w:val="CharAmSchNo"/>
    <w:basedOn w:val="OPCCharBase"/>
    <w:uiPriority w:val="1"/>
    <w:qFormat/>
    <w:rsid w:val="00606EB5"/>
  </w:style>
  <w:style w:type="character" w:customStyle="1" w:styleId="CharAmSchText">
    <w:name w:val="CharAmSchText"/>
    <w:basedOn w:val="OPCCharBase"/>
    <w:uiPriority w:val="1"/>
    <w:qFormat/>
    <w:rsid w:val="00606EB5"/>
  </w:style>
  <w:style w:type="character" w:customStyle="1" w:styleId="CharChapNo">
    <w:name w:val="CharChapNo"/>
    <w:basedOn w:val="OPCCharBase"/>
    <w:qFormat/>
    <w:rsid w:val="00606EB5"/>
  </w:style>
  <w:style w:type="character" w:customStyle="1" w:styleId="CharChapText">
    <w:name w:val="CharChapText"/>
    <w:basedOn w:val="OPCCharBase"/>
    <w:qFormat/>
    <w:rsid w:val="00606EB5"/>
  </w:style>
  <w:style w:type="character" w:customStyle="1" w:styleId="CharDivNo">
    <w:name w:val="CharDivNo"/>
    <w:basedOn w:val="OPCCharBase"/>
    <w:qFormat/>
    <w:rsid w:val="00606EB5"/>
  </w:style>
  <w:style w:type="character" w:customStyle="1" w:styleId="CharDivText">
    <w:name w:val="CharDivText"/>
    <w:basedOn w:val="OPCCharBase"/>
    <w:qFormat/>
    <w:rsid w:val="00606EB5"/>
  </w:style>
  <w:style w:type="character" w:customStyle="1" w:styleId="CharPartNo">
    <w:name w:val="CharPartNo"/>
    <w:basedOn w:val="OPCCharBase"/>
    <w:qFormat/>
    <w:rsid w:val="00606EB5"/>
  </w:style>
  <w:style w:type="character" w:customStyle="1" w:styleId="CharPartText">
    <w:name w:val="CharPartText"/>
    <w:basedOn w:val="OPCCharBase"/>
    <w:qFormat/>
    <w:rsid w:val="00606EB5"/>
  </w:style>
  <w:style w:type="paragraph" w:customStyle="1" w:styleId="Preamble">
    <w:name w:val="Preamble"/>
    <w:basedOn w:val="OPCParaBase"/>
    <w:next w:val="Normal"/>
    <w:rsid w:val="00606EB5"/>
    <w:pPr>
      <w:keepNext/>
      <w:keepLines/>
      <w:tabs>
        <w:tab w:val="center" w:pos="4513"/>
      </w:tabs>
      <w:spacing w:before="280" w:line="240" w:lineRule="auto"/>
      <w:ind w:left="1134" w:hanging="1134"/>
    </w:pPr>
    <w:rPr>
      <w:b/>
      <w:kern w:val="28"/>
      <w:sz w:val="28"/>
    </w:rPr>
  </w:style>
  <w:style w:type="character" w:customStyle="1" w:styleId="CharSubdNo">
    <w:name w:val="CharSubdNo"/>
    <w:basedOn w:val="OPCCharBase"/>
    <w:uiPriority w:val="1"/>
    <w:qFormat/>
    <w:rsid w:val="00606EB5"/>
  </w:style>
  <w:style w:type="character" w:customStyle="1" w:styleId="CharSubdText">
    <w:name w:val="CharSubdText"/>
    <w:basedOn w:val="OPCCharBase"/>
    <w:uiPriority w:val="1"/>
    <w:qFormat/>
    <w:rsid w:val="00606EB5"/>
  </w:style>
  <w:style w:type="paragraph" w:customStyle="1" w:styleId="Tablea">
    <w:name w:val="Table(a)"/>
    <w:aliases w:val="ta"/>
    <w:basedOn w:val="OPCParaBase"/>
    <w:rsid w:val="00606EB5"/>
    <w:pPr>
      <w:spacing w:before="60" w:line="240" w:lineRule="auto"/>
      <w:ind w:left="284" w:hanging="284"/>
    </w:pPr>
    <w:rPr>
      <w:sz w:val="20"/>
    </w:rPr>
  </w:style>
  <w:style w:type="paragraph" w:customStyle="1" w:styleId="Tablei">
    <w:name w:val="Table(i)"/>
    <w:aliases w:val="taa"/>
    <w:basedOn w:val="OPCParaBase"/>
    <w:rsid w:val="00606EB5"/>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606E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6EB5"/>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6EB5"/>
    <w:pPr>
      <w:spacing w:before="122" w:line="198" w:lineRule="exact"/>
      <w:ind w:left="1985" w:hanging="851"/>
      <w:jc w:val="right"/>
    </w:pPr>
    <w:rPr>
      <w:sz w:val="18"/>
    </w:rPr>
  </w:style>
  <w:style w:type="paragraph" w:customStyle="1" w:styleId="TLPTableBullet">
    <w:name w:val="TLPTableBullet"/>
    <w:aliases w:val="ttb"/>
    <w:basedOn w:val="OPCParaBase"/>
    <w:rsid w:val="00606EB5"/>
    <w:pPr>
      <w:spacing w:line="240" w:lineRule="exact"/>
      <w:ind w:left="284" w:hanging="284"/>
    </w:pPr>
    <w:rPr>
      <w:sz w:val="20"/>
    </w:rPr>
  </w:style>
  <w:style w:type="paragraph" w:customStyle="1" w:styleId="TofSectsGroupHeading">
    <w:name w:val="TofSects(GroupHeading)"/>
    <w:basedOn w:val="OPCParaBase"/>
    <w:next w:val="TofSectsSection"/>
    <w:rsid w:val="00606EB5"/>
    <w:pPr>
      <w:keepLines/>
      <w:spacing w:before="240" w:after="120" w:line="240" w:lineRule="auto"/>
      <w:ind w:left="794"/>
    </w:pPr>
    <w:rPr>
      <w:b/>
      <w:kern w:val="28"/>
      <w:sz w:val="20"/>
    </w:rPr>
  </w:style>
  <w:style w:type="paragraph" w:customStyle="1" w:styleId="TofSectsHeading">
    <w:name w:val="TofSects(Heading)"/>
    <w:basedOn w:val="OPCParaBase"/>
    <w:rsid w:val="00606EB5"/>
    <w:pPr>
      <w:spacing w:before="240" w:after="120" w:line="240" w:lineRule="auto"/>
    </w:pPr>
    <w:rPr>
      <w:b/>
      <w:sz w:val="24"/>
    </w:rPr>
  </w:style>
  <w:style w:type="paragraph" w:customStyle="1" w:styleId="TofSectsSection">
    <w:name w:val="TofSects(Section)"/>
    <w:basedOn w:val="OPCParaBase"/>
    <w:rsid w:val="00606EB5"/>
    <w:pPr>
      <w:keepLines/>
      <w:spacing w:before="40" w:line="240" w:lineRule="auto"/>
      <w:ind w:left="1588" w:hanging="794"/>
    </w:pPr>
    <w:rPr>
      <w:kern w:val="28"/>
      <w:sz w:val="18"/>
    </w:rPr>
  </w:style>
  <w:style w:type="paragraph" w:customStyle="1" w:styleId="TofSectsSubdiv">
    <w:name w:val="TofSects(Subdiv)"/>
    <w:basedOn w:val="OPCParaBase"/>
    <w:rsid w:val="00606EB5"/>
    <w:pPr>
      <w:keepLines/>
      <w:spacing w:before="80" w:line="240" w:lineRule="auto"/>
      <w:ind w:left="1588" w:hanging="794"/>
    </w:pPr>
    <w:rPr>
      <w:kern w:val="28"/>
    </w:rPr>
  </w:style>
  <w:style w:type="paragraph" w:customStyle="1" w:styleId="BoxNote">
    <w:name w:val="BoxNote"/>
    <w:aliases w:val="bn"/>
    <w:basedOn w:val="BoxText"/>
    <w:qFormat/>
    <w:rsid w:val="00606EB5"/>
    <w:pPr>
      <w:tabs>
        <w:tab w:val="left" w:pos="1985"/>
      </w:tabs>
      <w:spacing w:before="122" w:line="198" w:lineRule="exact"/>
      <w:ind w:left="2948" w:hanging="1814"/>
    </w:pPr>
    <w:rPr>
      <w:sz w:val="18"/>
    </w:rPr>
  </w:style>
  <w:style w:type="numbering" w:styleId="111111">
    <w:name w:val="Outline List 2"/>
    <w:basedOn w:val="NoList"/>
    <w:rsid w:val="000B69C6"/>
    <w:pPr>
      <w:numPr>
        <w:numId w:val="1"/>
      </w:numPr>
    </w:pPr>
  </w:style>
  <w:style w:type="numbering" w:styleId="1ai">
    <w:name w:val="Outline List 1"/>
    <w:basedOn w:val="NoList"/>
    <w:rsid w:val="000B69C6"/>
    <w:pPr>
      <w:numPr>
        <w:numId w:val="22"/>
      </w:numPr>
    </w:pPr>
  </w:style>
  <w:style w:type="paragraph" w:customStyle="1" w:styleId="ActHead1">
    <w:name w:val="ActHead 1"/>
    <w:aliases w:val="c"/>
    <w:basedOn w:val="OPCParaBase"/>
    <w:next w:val="Normal"/>
    <w:qFormat/>
    <w:rsid w:val="00606E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6E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6E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6E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6E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6E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6E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6E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6EB5"/>
    <w:pPr>
      <w:keepNext/>
      <w:keepLines/>
      <w:spacing w:before="280" w:line="240" w:lineRule="auto"/>
      <w:ind w:left="1134" w:hanging="1134"/>
      <w:outlineLvl w:val="8"/>
    </w:pPr>
    <w:rPr>
      <w:b/>
      <w:i/>
      <w:kern w:val="28"/>
      <w:sz w:val="28"/>
    </w:rPr>
  </w:style>
  <w:style w:type="character" w:customStyle="1" w:styleId="SOTextChar">
    <w:name w:val="SO Text Char"/>
    <w:aliases w:val="sot Char"/>
    <w:basedOn w:val="DefaultParagraphFont"/>
    <w:link w:val="SOText"/>
    <w:rsid w:val="00606EB5"/>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606EB5"/>
    <w:pPr>
      <w:spacing w:before="122" w:line="198" w:lineRule="exact"/>
      <w:ind w:left="1843" w:hanging="709"/>
    </w:pPr>
    <w:rPr>
      <w:sz w:val="18"/>
    </w:rPr>
  </w:style>
  <w:style w:type="paragraph" w:customStyle="1" w:styleId="SOPara">
    <w:name w:val="SO Para"/>
    <w:aliases w:val="soa"/>
    <w:basedOn w:val="SOText"/>
    <w:link w:val="SOParaChar"/>
    <w:qFormat/>
    <w:rsid w:val="00606EB5"/>
    <w:pPr>
      <w:tabs>
        <w:tab w:val="right" w:pos="1786"/>
      </w:tabs>
      <w:spacing w:before="40"/>
      <w:ind w:left="2070" w:hanging="936"/>
    </w:pPr>
  </w:style>
  <w:style w:type="character" w:customStyle="1" w:styleId="SOParaChar">
    <w:name w:val="SO Para Char"/>
    <w:aliases w:val="soa Char"/>
    <w:basedOn w:val="DefaultParagraphFont"/>
    <w:link w:val="SOPara"/>
    <w:rsid w:val="00606EB5"/>
    <w:rPr>
      <w:rFonts w:ascii="Times New Roman" w:eastAsiaTheme="minorHAnsi" w:hAnsi="Times New Roman" w:cstheme="minorBidi"/>
      <w:sz w:val="22"/>
      <w:lang w:eastAsia="en-US"/>
    </w:rPr>
  </w:style>
  <w:style w:type="paragraph" w:customStyle="1" w:styleId="FileName">
    <w:name w:val="FileName"/>
    <w:basedOn w:val="Normal"/>
    <w:rsid w:val="00606EB5"/>
  </w:style>
  <w:style w:type="paragraph" w:customStyle="1" w:styleId="SOHeadBold">
    <w:name w:val="SO HeadBold"/>
    <w:aliases w:val="sohb"/>
    <w:basedOn w:val="SOText"/>
    <w:next w:val="SOText"/>
    <w:link w:val="SOHeadBoldChar"/>
    <w:qFormat/>
    <w:rsid w:val="00606EB5"/>
    <w:rPr>
      <w:b/>
    </w:rPr>
  </w:style>
  <w:style w:type="character" w:customStyle="1" w:styleId="SOHeadBoldChar">
    <w:name w:val="SO HeadBold Char"/>
    <w:aliases w:val="sohb Char"/>
    <w:basedOn w:val="DefaultParagraphFont"/>
    <w:link w:val="SOHeadBold"/>
    <w:rsid w:val="00606EB5"/>
    <w:rPr>
      <w:rFonts w:ascii="Times New Roman" w:eastAsiaTheme="minorHAnsi" w:hAnsi="Times New Roman" w:cstheme="minorBidi"/>
      <w:b/>
      <w:sz w:val="22"/>
      <w:lang w:eastAsia="en-US"/>
    </w:rPr>
  </w:style>
  <w:style w:type="numbering" w:styleId="ArticleSection">
    <w:name w:val="Outline List 3"/>
    <w:basedOn w:val="NoList"/>
    <w:rsid w:val="000B69C6"/>
    <w:pPr>
      <w:numPr>
        <w:numId w:val="3"/>
      </w:numPr>
    </w:pPr>
  </w:style>
  <w:style w:type="paragraph" w:customStyle="1" w:styleId="SOHeadItalic">
    <w:name w:val="SO HeadItalic"/>
    <w:aliases w:val="sohi"/>
    <w:basedOn w:val="SOText"/>
    <w:next w:val="SOText"/>
    <w:link w:val="SOHeadItalicChar"/>
    <w:qFormat/>
    <w:rsid w:val="00606EB5"/>
    <w:rPr>
      <w:i/>
    </w:rPr>
  </w:style>
  <w:style w:type="character" w:customStyle="1" w:styleId="SOHeadItalicChar">
    <w:name w:val="SO HeadItalic Char"/>
    <w:aliases w:val="sohi Char"/>
    <w:basedOn w:val="DefaultParagraphFont"/>
    <w:link w:val="SOHeadItalic"/>
    <w:rsid w:val="00606EB5"/>
    <w:rPr>
      <w:rFonts w:ascii="Times New Roman" w:eastAsiaTheme="minorHAnsi" w:hAnsi="Times New Roman" w:cstheme="minorBidi"/>
      <w:i/>
      <w:sz w:val="22"/>
      <w:lang w:eastAsia="en-US"/>
    </w:rPr>
  </w:style>
  <w:style w:type="paragraph" w:styleId="BalloonText">
    <w:name w:val="Balloon Text"/>
    <w:basedOn w:val="Normal"/>
    <w:link w:val="BalloonTextChar"/>
    <w:uiPriority w:val="99"/>
    <w:unhideWhenUsed/>
    <w:rsid w:val="00606EB5"/>
    <w:pPr>
      <w:spacing w:line="240" w:lineRule="auto"/>
    </w:pPr>
    <w:rPr>
      <w:rFonts w:ascii="Tahoma" w:hAnsi="Tahoma" w:cs="Tahoma"/>
      <w:sz w:val="16"/>
      <w:szCs w:val="16"/>
    </w:rPr>
  </w:style>
  <w:style w:type="paragraph" w:styleId="BlockText">
    <w:name w:val="Block Text"/>
    <w:rsid w:val="000B69C6"/>
    <w:pPr>
      <w:spacing w:after="120"/>
      <w:ind w:left="1440" w:right="1440"/>
    </w:pPr>
    <w:rPr>
      <w:rFonts w:ascii="Times New Roman" w:hAnsi="Times New Roman"/>
      <w:sz w:val="22"/>
      <w:szCs w:val="24"/>
    </w:rPr>
  </w:style>
  <w:style w:type="paragraph" w:customStyle="1" w:styleId="Blocks">
    <w:name w:val="Blocks"/>
    <w:aliases w:val="bb"/>
    <w:basedOn w:val="OPCParaBase"/>
    <w:qFormat/>
    <w:rsid w:val="00606EB5"/>
    <w:pPr>
      <w:spacing w:line="240" w:lineRule="auto"/>
    </w:pPr>
    <w:rPr>
      <w:sz w:val="24"/>
    </w:rPr>
  </w:style>
  <w:style w:type="paragraph" w:styleId="BodyText">
    <w:name w:val="Body Text"/>
    <w:rsid w:val="000B69C6"/>
    <w:pPr>
      <w:spacing w:after="120"/>
    </w:pPr>
    <w:rPr>
      <w:rFonts w:ascii="Times New Roman" w:hAnsi="Times New Roman"/>
      <w:sz w:val="22"/>
      <w:szCs w:val="24"/>
    </w:rPr>
  </w:style>
  <w:style w:type="paragraph" w:styleId="BodyText2">
    <w:name w:val="Body Text 2"/>
    <w:rsid w:val="000B69C6"/>
    <w:pPr>
      <w:spacing w:after="120" w:line="480" w:lineRule="auto"/>
    </w:pPr>
    <w:rPr>
      <w:rFonts w:ascii="Times New Roman" w:hAnsi="Times New Roman"/>
      <w:sz w:val="22"/>
      <w:szCs w:val="24"/>
    </w:rPr>
  </w:style>
  <w:style w:type="paragraph" w:styleId="BodyText3">
    <w:name w:val="Body Text 3"/>
    <w:rsid w:val="000B69C6"/>
    <w:pPr>
      <w:spacing w:after="120"/>
    </w:pPr>
    <w:rPr>
      <w:rFonts w:ascii="Times New Roman" w:hAnsi="Times New Roman"/>
      <w:sz w:val="16"/>
      <w:szCs w:val="16"/>
    </w:rPr>
  </w:style>
  <w:style w:type="paragraph" w:styleId="BodyTextFirstIndent">
    <w:name w:val="Body Text First Indent"/>
    <w:basedOn w:val="BodyText"/>
    <w:rsid w:val="000B69C6"/>
    <w:pPr>
      <w:ind w:firstLine="210"/>
    </w:pPr>
  </w:style>
  <w:style w:type="paragraph" w:styleId="BodyTextIndent">
    <w:name w:val="Body Text Indent"/>
    <w:rsid w:val="000B69C6"/>
    <w:pPr>
      <w:spacing w:after="120"/>
      <w:ind w:left="283"/>
    </w:pPr>
    <w:rPr>
      <w:rFonts w:ascii="Times New Roman" w:hAnsi="Times New Roman"/>
      <w:sz w:val="22"/>
      <w:szCs w:val="24"/>
    </w:rPr>
  </w:style>
  <w:style w:type="paragraph" w:styleId="BodyTextFirstIndent2">
    <w:name w:val="Body Text First Indent 2"/>
    <w:basedOn w:val="BodyTextIndent"/>
    <w:rsid w:val="000B69C6"/>
    <w:pPr>
      <w:ind w:firstLine="210"/>
    </w:pPr>
  </w:style>
  <w:style w:type="paragraph" w:styleId="BodyTextIndent2">
    <w:name w:val="Body Text Indent 2"/>
    <w:rsid w:val="000B69C6"/>
    <w:pPr>
      <w:spacing w:after="120" w:line="480" w:lineRule="auto"/>
      <w:ind w:left="283"/>
    </w:pPr>
    <w:rPr>
      <w:rFonts w:ascii="Times New Roman" w:hAnsi="Times New Roman"/>
      <w:sz w:val="22"/>
      <w:szCs w:val="24"/>
    </w:rPr>
  </w:style>
  <w:style w:type="paragraph" w:styleId="BodyTextIndent3">
    <w:name w:val="Body Text Indent 3"/>
    <w:rsid w:val="000B69C6"/>
    <w:pPr>
      <w:spacing w:after="120"/>
      <w:ind w:left="283"/>
    </w:pPr>
    <w:rPr>
      <w:rFonts w:ascii="Times New Roman" w:hAnsi="Times New Roman"/>
      <w:sz w:val="16"/>
      <w:szCs w:val="16"/>
    </w:rPr>
  </w:style>
  <w:style w:type="paragraph" w:customStyle="1" w:styleId="SOBullet">
    <w:name w:val="SO Bullet"/>
    <w:aliases w:val="sotb"/>
    <w:basedOn w:val="SOText"/>
    <w:link w:val="SOBulletChar"/>
    <w:qFormat/>
    <w:rsid w:val="00606EB5"/>
    <w:pPr>
      <w:ind w:left="1559" w:hanging="425"/>
    </w:pPr>
  </w:style>
  <w:style w:type="paragraph" w:styleId="Caption">
    <w:name w:val="caption"/>
    <w:next w:val="Normal"/>
    <w:qFormat/>
    <w:rsid w:val="000B69C6"/>
    <w:pPr>
      <w:spacing w:before="120" w:after="120"/>
    </w:pPr>
    <w:rPr>
      <w:rFonts w:ascii="Times New Roman" w:hAnsi="Times New Roman"/>
      <w:b/>
      <w:bCs/>
    </w:rPr>
  </w:style>
  <w:style w:type="character" w:customStyle="1" w:styleId="CharAmPartNo">
    <w:name w:val="CharAmPartNo"/>
    <w:basedOn w:val="OPCCharBase"/>
    <w:uiPriority w:val="1"/>
    <w:qFormat/>
    <w:rsid w:val="00606EB5"/>
  </w:style>
  <w:style w:type="character" w:customStyle="1" w:styleId="CharAmPartText">
    <w:name w:val="CharAmPartText"/>
    <w:basedOn w:val="OPCCharBase"/>
    <w:uiPriority w:val="1"/>
    <w:qFormat/>
    <w:rsid w:val="00606EB5"/>
  </w:style>
  <w:style w:type="character" w:customStyle="1" w:styleId="CharBoldItalic">
    <w:name w:val="CharBoldItalic"/>
    <w:basedOn w:val="OPCCharBase"/>
    <w:uiPriority w:val="1"/>
    <w:qFormat/>
    <w:rsid w:val="00606EB5"/>
    <w:rPr>
      <w:b/>
      <w:i/>
    </w:rPr>
  </w:style>
  <w:style w:type="character" w:customStyle="1" w:styleId="CharItalic">
    <w:name w:val="CharItalic"/>
    <w:basedOn w:val="OPCCharBase"/>
    <w:uiPriority w:val="1"/>
    <w:qFormat/>
    <w:rsid w:val="00606EB5"/>
    <w:rPr>
      <w:i/>
    </w:rPr>
  </w:style>
  <w:style w:type="character" w:customStyle="1" w:styleId="SOBulletChar">
    <w:name w:val="SO Bullet Char"/>
    <w:aliases w:val="sotb Char"/>
    <w:basedOn w:val="DefaultParagraphFont"/>
    <w:link w:val="SOBullet"/>
    <w:rsid w:val="00606EB5"/>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606EB5"/>
    <w:pPr>
      <w:tabs>
        <w:tab w:val="left" w:pos="1560"/>
      </w:tabs>
      <w:ind w:left="2268" w:hanging="1134"/>
    </w:pPr>
  </w:style>
  <w:style w:type="paragraph" w:styleId="Closing">
    <w:name w:val="Closing"/>
    <w:rsid w:val="000B69C6"/>
    <w:pPr>
      <w:ind w:left="4252"/>
    </w:pPr>
    <w:rPr>
      <w:rFonts w:ascii="Times New Roman" w:hAnsi="Times New Roman"/>
      <w:sz w:val="22"/>
      <w:szCs w:val="24"/>
    </w:rPr>
  </w:style>
  <w:style w:type="character" w:styleId="CommentReference">
    <w:name w:val="annotation reference"/>
    <w:basedOn w:val="DefaultParagraphFont"/>
    <w:rsid w:val="000B69C6"/>
    <w:rPr>
      <w:sz w:val="16"/>
      <w:szCs w:val="16"/>
    </w:rPr>
  </w:style>
  <w:style w:type="paragraph" w:styleId="CommentText">
    <w:name w:val="annotation text"/>
    <w:rsid w:val="000B69C6"/>
    <w:rPr>
      <w:rFonts w:ascii="Times New Roman" w:hAnsi="Times New Roman"/>
    </w:rPr>
  </w:style>
  <w:style w:type="paragraph" w:styleId="CommentSubject">
    <w:name w:val="annotation subject"/>
    <w:next w:val="CommentText"/>
    <w:rsid w:val="000B69C6"/>
    <w:rPr>
      <w:rFonts w:ascii="Times New Roman" w:hAnsi="Times New Roman"/>
      <w:b/>
      <w:bCs/>
      <w:szCs w:val="24"/>
    </w:rPr>
  </w:style>
  <w:style w:type="character" w:customStyle="1" w:styleId="SOBulletNoteChar">
    <w:name w:val="SO BulletNote Char"/>
    <w:aliases w:val="sonb Char"/>
    <w:basedOn w:val="DefaultParagraphFont"/>
    <w:link w:val="SOBulletNote"/>
    <w:rsid w:val="00606EB5"/>
    <w:rPr>
      <w:rFonts w:ascii="Times New Roman" w:eastAsiaTheme="minorHAnsi" w:hAnsi="Times New Roman" w:cstheme="minorBidi"/>
      <w:sz w:val="18"/>
      <w:lang w:eastAsia="en-US"/>
    </w:rPr>
  </w:style>
  <w:style w:type="paragraph" w:customStyle="1" w:styleId="CTA-">
    <w:name w:val="CTA -"/>
    <w:basedOn w:val="OPCParaBase"/>
    <w:rsid w:val="00606EB5"/>
    <w:pPr>
      <w:spacing w:before="60" w:line="240" w:lineRule="atLeast"/>
      <w:ind w:left="85" w:hanging="85"/>
    </w:pPr>
    <w:rPr>
      <w:sz w:val="20"/>
    </w:rPr>
  </w:style>
  <w:style w:type="paragraph" w:customStyle="1" w:styleId="CTA--">
    <w:name w:val="CTA --"/>
    <w:basedOn w:val="OPCParaBase"/>
    <w:next w:val="Normal"/>
    <w:rsid w:val="00606EB5"/>
    <w:pPr>
      <w:spacing w:before="60" w:line="240" w:lineRule="atLeast"/>
      <w:ind w:left="142" w:hanging="142"/>
    </w:pPr>
    <w:rPr>
      <w:sz w:val="20"/>
    </w:rPr>
  </w:style>
  <w:style w:type="paragraph" w:customStyle="1" w:styleId="CTA---">
    <w:name w:val="CTA ---"/>
    <w:basedOn w:val="OPCParaBase"/>
    <w:next w:val="Normal"/>
    <w:rsid w:val="00606EB5"/>
    <w:pPr>
      <w:spacing w:before="60" w:line="240" w:lineRule="atLeast"/>
      <w:ind w:left="198" w:hanging="198"/>
    </w:pPr>
    <w:rPr>
      <w:sz w:val="20"/>
    </w:rPr>
  </w:style>
  <w:style w:type="paragraph" w:customStyle="1" w:styleId="CTA----">
    <w:name w:val="CTA ----"/>
    <w:basedOn w:val="OPCParaBase"/>
    <w:next w:val="Normal"/>
    <w:rsid w:val="00606EB5"/>
    <w:pPr>
      <w:spacing w:before="60" w:line="240" w:lineRule="atLeast"/>
      <w:ind w:left="255" w:hanging="255"/>
    </w:pPr>
    <w:rPr>
      <w:sz w:val="20"/>
    </w:rPr>
  </w:style>
  <w:style w:type="paragraph" w:customStyle="1" w:styleId="CTA1a">
    <w:name w:val="CTA 1(a)"/>
    <w:basedOn w:val="OPCParaBase"/>
    <w:rsid w:val="00606EB5"/>
    <w:pPr>
      <w:tabs>
        <w:tab w:val="right" w:pos="414"/>
      </w:tabs>
      <w:spacing w:before="40" w:line="240" w:lineRule="atLeast"/>
      <w:ind w:left="675" w:hanging="675"/>
    </w:pPr>
    <w:rPr>
      <w:sz w:val="20"/>
    </w:rPr>
  </w:style>
  <w:style w:type="paragraph" w:customStyle="1" w:styleId="CTA1ai">
    <w:name w:val="CTA 1(a)(i)"/>
    <w:basedOn w:val="OPCParaBase"/>
    <w:rsid w:val="00606EB5"/>
    <w:pPr>
      <w:tabs>
        <w:tab w:val="right" w:pos="1004"/>
      </w:tabs>
      <w:spacing w:before="40" w:line="240" w:lineRule="atLeast"/>
      <w:ind w:left="1253" w:hanging="1253"/>
    </w:pPr>
    <w:rPr>
      <w:sz w:val="20"/>
    </w:rPr>
  </w:style>
  <w:style w:type="paragraph" w:customStyle="1" w:styleId="CTA2a">
    <w:name w:val="CTA 2(a)"/>
    <w:basedOn w:val="OPCParaBase"/>
    <w:rsid w:val="00606EB5"/>
    <w:pPr>
      <w:tabs>
        <w:tab w:val="right" w:pos="482"/>
      </w:tabs>
      <w:spacing w:before="40" w:line="240" w:lineRule="atLeast"/>
      <w:ind w:left="748" w:hanging="748"/>
    </w:pPr>
    <w:rPr>
      <w:sz w:val="20"/>
    </w:rPr>
  </w:style>
  <w:style w:type="paragraph" w:customStyle="1" w:styleId="CTA2ai">
    <w:name w:val="CTA 2(a)(i)"/>
    <w:basedOn w:val="OPCParaBase"/>
    <w:rsid w:val="00606EB5"/>
    <w:pPr>
      <w:tabs>
        <w:tab w:val="right" w:pos="1089"/>
      </w:tabs>
      <w:spacing w:before="40" w:line="240" w:lineRule="atLeast"/>
      <w:ind w:left="1327" w:hanging="1327"/>
    </w:pPr>
    <w:rPr>
      <w:sz w:val="20"/>
    </w:rPr>
  </w:style>
  <w:style w:type="paragraph" w:customStyle="1" w:styleId="CTA3a">
    <w:name w:val="CTA 3(a)"/>
    <w:basedOn w:val="OPCParaBase"/>
    <w:rsid w:val="00606EB5"/>
    <w:pPr>
      <w:tabs>
        <w:tab w:val="right" w:pos="556"/>
      </w:tabs>
      <w:spacing w:before="40" w:line="240" w:lineRule="atLeast"/>
      <w:ind w:left="805" w:hanging="805"/>
    </w:pPr>
    <w:rPr>
      <w:sz w:val="20"/>
    </w:rPr>
  </w:style>
  <w:style w:type="paragraph" w:customStyle="1" w:styleId="CTA3ai">
    <w:name w:val="CTA 3(a)(i)"/>
    <w:basedOn w:val="OPCParaBase"/>
    <w:rsid w:val="00606EB5"/>
    <w:pPr>
      <w:tabs>
        <w:tab w:val="right" w:pos="1140"/>
      </w:tabs>
      <w:spacing w:before="40" w:line="240" w:lineRule="atLeast"/>
      <w:ind w:left="1361" w:hanging="1361"/>
    </w:pPr>
    <w:rPr>
      <w:sz w:val="20"/>
    </w:rPr>
  </w:style>
  <w:style w:type="paragraph" w:customStyle="1" w:styleId="CTA4a">
    <w:name w:val="CTA 4(a)"/>
    <w:basedOn w:val="OPCParaBase"/>
    <w:rsid w:val="00606EB5"/>
    <w:pPr>
      <w:tabs>
        <w:tab w:val="right" w:pos="624"/>
      </w:tabs>
      <w:spacing w:before="40" w:line="240" w:lineRule="atLeast"/>
      <w:ind w:left="873" w:hanging="873"/>
    </w:pPr>
    <w:rPr>
      <w:sz w:val="20"/>
    </w:rPr>
  </w:style>
  <w:style w:type="paragraph" w:customStyle="1" w:styleId="CTA4ai">
    <w:name w:val="CTA 4(a)(i)"/>
    <w:basedOn w:val="OPCParaBase"/>
    <w:rsid w:val="00606EB5"/>
    <w:pPr>
      <w:tabs>
        <w:tab w:val="right" w:pos="1213"/>
      </w:tabs>
      <w:spacing w:before="40" w:line="240" w:lineRule="atLeast"/>
      <w:ind w:left="1452" w:hanging="1452"/>
    </w:pPr>
    <w:rPr>
      <w:sz w:val="20"/>
    </w:rPr>
  </w:style>
  <w:style w:type="paragraph" w:customStyle="1" w:styleId="CTACAPS">
    <w:name w:val="CTA CAPS"/>
    <w:basedOn w:val="OPCParaBase"/>
    <w:rsid w:val="00606EB5"/>
    <w:pPr>
      <w:spacing w:before="60" w:line="240" w:lineRule="atLeast"/>
    </w:pPr>
    <w:rPr>
      <w:sz w:val="20"/>
    </w:rPr>
  </w:style>
  <w:style w:type="paragraph" w:customStyle="1" w:styleId="CTAright">
    <w:name w:val="CTA right"/>
    <w:basedOn w:val="OPCParaBase"/>
    <w:rsid w:val="00606EB5"/>
    <w:pPr>
      <w:spacing w:before="60" w:line="240" w:lineRule="auto"/>
      <w:jc w:val="right"/>
    </w:pPr>
    <w:rPr>
      <w:sz w:val="20"/>
    </w:rPr>
  </w:style>
  <w:style w:type="paragraph" w:styleId="Date">
    <w:name w:val="Date"/>
    <w:next w:val="Normal"/>
    <w:rsid w:val="000B69C6"/>
    <w:rPr>
      <w:rFonts w:ascii="Times New Roman" w:hAnsi="Times New Roman"/>
      <w:sz w:val="22"/>
      <w:szCs w:val="24"/>
    </w:rPr>
  </w:style>
  <w:style w:type="paragraph" w:styleId="DocumentMap">
    <w:name w:val="Document Map"/>
    <w:rsid w:val="000B69C6"/>
    <w:pPr>
      <w:shd w:val="clear" w:color="auto" w:fill="000080"/>
    </w:pPr>
    <w:rPr>
      <w:rFonts w:ascii="Tahoma" w:hAnsi="Tahoma" w:cs="Tahoma"/>
      <w:sz w:val="22"/>
      <w:szCs w:val="24"/>
    </w:rPr>
  </w:style>
  <w:style w:type="paragraph" w:styleId="E-mailSignature">
    <w:name w:val="E-mail Signature"/>
    <w:rsid w:val="000B69C6"/>
    <w:rPr>
      <w:rFonts w:ascii="Times New Roman" w:hAnsi="Times New Roman"/>
      <w:sz w:val="22"/>
      <w:szCs w:val="24"/>
    </w:rPr>
  </w:style>
  <w:style w:type="character" w:styleId="Emphasis">
    <w:name w:val="Emphasis"/>
    <w:basedOn w:val="DefaultParagraphFont"/>
    <w:qFormat/>
    <w:rsid w:val="000B69C6"/>
    <w:rPr>
      <w:i/>
      <w:iCs/>
    </w:rPr>
  </w:style>
  <w:style w:type="character" w:styleId="EndnoteReference">
    <w:name w:val="endnote reference"/>
    <w:basedOn w:val="DefaultParagraphFont"/>
    <w:rsid w:val="000B69C6"/>
    <w:rPr>
      <w:vertAlign w:val="superscript"/>
    </w:rPr>
  </w:style>
  <w:style w:type="paragraph" w:styleId="EndnoteText">
    <w:name w:val="endnote text"/>
    <w:rsid w:val="000B69C6"/>
    <w:rPr>
      <w:rFonts w:ascii="Times New Roman" w:hAnsi="Times New Roman"/>
    </w:rPr>
  </w:style>
  <w:style w:type="paragraph" w:styleId="EnvelopeAddress">
    <w:name w:val="envelope address"/>
    <w:rsid w:val="000B69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69C6"/>
    <w:rPr>
      <w:rFonts w:ascii="Arial" w:hAnsi="Arial" w:cs="Arial"/>
    </w:rPr>
  </w:style>
  <w:style w:type="character" w:styleId="FollowedHyperlink">
    <w:name w:val="FollowedHyperlink"/>
    <w:basedOn w:val="DefaultParagraphFont"/>
    <w:rsid w:val="000B69C6"/>
    <w:rPr>
      <w:color w:val="800080"/>
      <w:u w:val="single"/>
    </w:rPr>
  </w:style>
  <w:style w:type="character" w:styleId="FootnoteReference">
    <w:name w:val="footnote reference"/>
    <w:basedOn w:val="DefaultParagraphFont"/>
    <w:rsid w:val="000B69C6"/>
    <w:rPr>
      <w:vertAlign w:val="superscript"/>
    </w:rPr>
  </w:style>
  <w:style w:type="paragraph" w:styleId="FootnoteText">
    <w:name w:val="footnote text"/>
    <w:rsid w:val="000B69C6"/>
    <w:rPr>
      <w:rFonts w:ascii="Times New Roman" w:hAnsi="Times New Roman"/>
    </w:rPr>
  </w:style>
  <w:style w:type="paragraph" w:customStyle="1" w:styleId="House">
    <w:name w:val="House"/>
    <w:basedOn w:val="OPCParaBase"/>
    <w:rsid w:val="00606EB5"/>
    <w:pPr>
      <w:spacing w:line="240" w:lineRule="auto"/>
    </w:pPr>
    <w:rPr>
      <w:sz w:val="28"/>
    </w:rPr>
  </w:style>
  <w:style w:type="character" w:styleId="HTMLAcronym">
    <w:name w:val="HTML Acronym"/>
    <w:basedOn w:val="DefaultParagraphFont"/>
    <w:rsid w:val="000B69C6"/>
  </w:style>
  <w:style w:type="paragraph" w:styleId="HTMLAddress">
    <w:name w:val="HTML Address"/>
    <w:rsid w:val="000B69C6"/>
    <w:rPr>
      <w:rFonts w:ascii="Times New Roman" w:hAnsi="Times New Roman"/>
      <w:i/>
      <w:iCs/>
      <w:sz w:val="22"/>
      <w:szCs w:val="24"/>
    </w:rPr>
  </w:style>
  <w:style w:type="character" w:styleId="HTMLCite">
    <w:name w:val="HTML Cite"/>
    <w:basedOn w:val="DefaultParagraphFont"/>
    <w:rsid w:val="000B69C6"/>
    <w:rPr>
      <w:i/>
      <w:iCs/>
    </w:rPr>
  </w:style>
  <w:style w:type="character" w:styleId="HTMLCode">
    <w:name w:val="HTML Code"/>
    <w:basedOn w:val="DefaultParagraphFont"/>
    <w:rsid w:val="000B69C6"/>
    <w:rPr>
      <w:rFonts w:ascii="Courier New" w:hAnsi="Courier New" w:cs="Courier New"/>
      <w:sz w:val="20"/>
      <w:szCs w:val="20"/>
    </w:rPr>
  </w:style>
  <w:style w:type="character" w:styleId="HTMLDefinition">
    <w:name w:val="HTML Definition"/>
    <w:basedOn w:val="DefaultParagraphFont"/>
    <w:rsid w:val="000B69C6"/>
    <w:rPr>
      <w:i/>
      <w:iCs/>
    </w:rPr>
  </w:style>
  <w:style w:type="character" w:styleId="HTMLKeyboard">
    <w:name w:val="HTML Keyboard"/>
    <w:basedOn w:val="DefaultParagraphFont"/>
    <w:rsid w:val="000B69C6"/>
    <w:rPr>
      <w:rFonts w:ascii="Courier New" w:hAnsi="Courier New" w:cs="Courier New"/>
      <w:sz w:val="20"/>
      <w:szCs w:val="20"/>
    </w:rPr>
  </w:style>
  <w:style w:type="paragraph" w:styleId="HTMLPreformatted">
    <w:name w:val="HTML Preformatted"/>
    <w:rsid w:val="000B69C6"/>
    <w:rPr>
      <w:rFonts w:ascii="Courier New" w:hAnsi="Courier New" w:cs="Courier New"/>
    </w:rPr>
  </w:style>
  <w:style w:type="character" w:styleId="HTMLSample">
    <w:name w:val="HTML Sample"/>
    <w:basedOn w:val="DefaultParagraphFont"/>
    <w:rsid w:val="000B69C6"/>
    <w:rPr>
      <w:rFonts w:ascii="Courier New" w:hAnsi="Courier New" w:cs="Courier New"/>
    </w:rPr>
  </w:style>
  <w:style w:type="character" w:styleId="HTMLTypewriter">
    <w:name w:val="HTML Typewriter"/>
    <w:basedOn w:val="DefaultParagraphFont"/>
    <w:rsid w:val="000B69C6"/>
    <w:rPr>
      <w:rFonts w:ascii="Courier New" w:hAnsi="Courier New" w:cs="Courier New"/>
      <w:sz w:val="20"/>
      <w:szCs w:val="20"/>
    </w:rPr>
  </w:style>
  <w:style w:type="character" w:styleId="HTMLVariable">
    <w:name w:val="HTML Variable"/>
    <w:basedOn w:val="DefaultParagraphFont"/>
    <w:rsid w:val="000B69C6"/>
    <w:rPr>
      <w:i/>
      <w:iCs/>
    </w:rPr>
  </w:style>
  <w:style w:type="character" w:styleId="Hyperlink">
    <w:name w:val="Hyperlink"/>
    <w:basedOn w:val="DefaultParagraphFont"/>
    <w:rsid w:val="000B69C6"/>
    <w:rPr>
      <w:color w:val="0000FF"/>
      <w:u w:val="single"/>
    </w:rPr>
  </w:style>
  <w:style w:type="paragraph" w:styleId="Index1">
    <w:name w:val="index 1"/>
    <w:next w:val="Normal"/>
    <w:rsid w:val="000B69C6"/>
    <w:pPr>
      <w:ind w:left="220" w:hanging="220"/>
    </w:pPr>
    <w:rPr>
      <w:rFonts w:ascii="Times New Roman" w:hAnsi="Times New Roman"/>
      <w:sz w:val="22"/>
      <w:szCs w:val="24"/>
    </w:rPr>
  </w:style>
  <w:style w:type="paragraph" w:styleId="Index2">
    <w:name w:val="index 2"/>
    <w:next w:val="Normal"/>
    <w:rsid w:val="000B69C6"/>
    <w:pPr>
      <w:ind w:left="440" w:hanging="220"/>
    </w:pPr>
    <w:rPr>
      <w:rFonts w:ascii="Times New Roman" w:hAnsi="Times New Roman"/>
      <w:sz w:val="22"/>
      <w:szCs w:val="24"/>
    </w:rPr>
  </w:style>
  <w:style w:type="paragraph" w:styleId="Index3">
    <w:name w:val="index 3"/>
    <w:next w:val="Normal"/>
    <w:rsid w:val="000B69C6"/>
    <w:pPr>
      <w:ind w:left="660" w:hanging="220"/>
    </w:pPr>
    <w:rPr>
      <w:rFonts w:ascii="Times New Roman" w:hAnsi="Times New Roman"/>
      <w:sz w:val="22"/>
      <w:szCs w:val="24"/>
    </w:rPr>
  </w:style>
  <w:style w:type="paragraph" w:styleId="Index4">
    <w:name w:val="index 4"/>
    <w:next w:val="Normal"/>
    <w:rsid w:val="000B69C6"/>
    <w:pPr>
      <w:ind w:left="880" w:hanging="220"/>
    </w:pPr>
    <w:rPr>
      <w:rFonts w:ascii="Times New Roman" w:hAnsi="Times New Roman"/>
      <w:sz w:val="22"/>
      <w:szCs w:val="24"/>
    </w:rPr>
  </w:style>
  <w:style w:type="paragraph" w:styleId="Index5">
    <w:name w:val="index 5"/>
    <w:next w:val="Normal"/>
    <w:rsid w:val="000B69C6"/>
    <w:pPr>
      <w:ind w:left="1100" w:hanging="220"/>
    </w:pPr>
    <w:rPr>
      <w:rFonts w:ascii="Times New Roman" w:hAnsi="Times New Roman"/>
      <w:sz w:val="22"/>
      <w:szCs w:val="24"/>
    </w:rPr>
  </w:style>
  <w:style w:type="paragraph" w:styleId="Index6">
    <w:name w:val="index 6"/>
    <w:next w:val="Normal"/>
    <w:rsid w:val="000B69C6"/>
    <w:pPr>
      <w:ind w:left="1320" w:hanging="220"/>
    </w:pPr>
    <w:rPr>
      <w:rFonts w:ascii="Times New Roman" w:hAnsi="Times New Roman"/>
      <w:sz w:val="22"/>
      <w:szCs w:val="24"/>
    </w:rPr>
  </w:style>
  <w:style w:type="paragraph" w:styleId="Index7">
    <w:name w:val="index 7"/>
    <w:next w:val="Normal"/>
    <w:rsid w:val="000B69C6"/>
    <w:pPr>
      <w:ind w:left="1540" w:hanging="220"/>
    </w:pPr>
    <w:rPr>
      <w:rFonts w:ascii="Times New Roman" w:hAnsi="Times New Roman"/>
      <w:sz w:val="22"/>
      <w:szCs w:val="24"/>
    </w:rPr>
  </w:style>
  <w:style w:type="paragraph" w:styleId="Index8">
    <w:name w:val="index 8"/>
    <w:next w:val="Normal"/>
    <w:rsid w:val="000B69C6"/>
    <w:pPr>
      <w:ind w:left="1760" w:hanging="220"/>
    </w:pPr>
    <w:rPr>
      <w:rFonts w:ascii="Times New Roman" w:hAnsi="Times New Roman"/>
      <w:sz w:val="22"/>
      <w:szCs w:val="24"/>
    </w:rPr>
  </w:style>
  <w:style w:type="paragraph" w:styleId="Index9">
    <w:name w:val="index 9"/>
    <w:next w:val="Normal"/>
    <w:rsid w:val="000B69C6"/>
    <w:pPr>
      <w:ind w:left="1980" w:hanging="220"/>
    </w:pPr>
    <w:rPr>
      <w:rFonts w:ascii="Times New Roman" w:hAnsi="Times New Roman"/>
      <w:sz w:val="22"/>
      <w:szCs w:val="24"/>
    </w:rPr>
  </w:style>
  <w:style w:type="paragraph" w:styleId="IndexHeading">
    <w:name w:val="index heading"/>
    <w:next w:val="Index1"/>
    <w:rsid w:val="000B69C6"/>
    <w:rPr>
      <w:rFonts w:ascii="Arial" w:hAnsi="Arial" w:cs="Arial"/>
      <w:b/>
      <w:bCs/>
      <w:sz w:val="22"/>
      <w:szCs w:val="24"/>
    </w:rPr>
  </w:style>
  <w:style w:type="paragraph" w:styleId="List">
    <w:name w:val="List"/>
    <w:rsid w:val="000B69C6"/>
    <w:pPr>
      <w:ind w:left="283" w:hanging="283"/>
    </w:pPr>
    <w:rPr>
      <w:rFonts w:ascii="Times New Roman" w:hAnsi="Times New Roman"/>
      <w:sz w:val="22"/>
      <w:szCs w:val="24"/>
    </w:rPr>
  </w:style>
  <w:style w:type="paragraph" w:styleId="List2">
    <w:name w:val="List 2"/>
    <w:rsid w:val="000B69C6"/>
    <w:pPr>
      <w:ind w:left="566" w:hanging="283"/>
    </w:pPr>
    <w:rPr>
      <w:rFonts w:ascii="Times New Roman" w:hAnsi="Times New Roman"/>
      <w:sz w:val="22"/>
      <w:szCs w:val="24"/>
    </w:rPr>
  </w:style>
  <w:style w:type="paragraph" w:styleId="List3">
    <w:name w:val="List 3"/>
    <w:rsid w:val="000B69C6"/>
    <w:pPr>
      <w:ind w:left="849" w:hanging="283"/>
    </w:pPr>
    <w:rPr>
      <w:rFonts w:ascii="Times New Roman" w:hAnsi="Times New Roman"/>
      <w:sz w:val="22"/>
      <w:szCs w:val="24"/>
    </w:rPr>
  </w:style>
  <w:style w:type="paragraph" w:styleId="List4">
    <w:name w:val="List 4"/>
    <w:rsid w:val="000B69C6"/>
    <w:pPr>
      <w:ind w:left="1132" w:hanging="283"/>
    </w:pPr>
    <w:rPr>
      <w:rFonts w:ascii="Times New Roman" w:hAnsi="Times New Roman"/>
      <w:sz w:val="22"/>
      <w:szCs w:val="24"/>
    </w:rPr>
  </w:style>
  <w:style w:type="paragraph" w:styleId="List5">
    <w:name w:val="List 5"/>
    <w:rsid w:val="000B69C6"/>
    <w:pPr>
      <w:ind w:left="1415" w:hanging="283"/>
    </w:pPr>
    <w:rPr>
      <w:rFonts w:ascii="Times New Roman" w:hAnsi="Times New Roman"/>
      <w:sz w:val="22"/>
      <w:szCs w:val="24"/>
    </w:rPr>
  </w:style>
  <w:style w:type="paragraph" w:styleId="ListBullet">
    <w:name w:val="List Bullet"/>
    <w:rsid w:val="000B69C6"/>
    <w:pPr>
      <w:numPr>
        <w:numId w:val="4"/>
      </w:numPr>
      <w:tabs>
        <w:tab w:val="clear" w:pos="360"/>
        <w:tab w:val="num" w:pos="2989"/>
      </w:tabs>
      <w:ind w:left="1225" w:firstLine="1043"/>
    </w:pPr>
    <w:rPr>
      <w:rFonts w:ascii="Times New Roman" w:hAnsi="Times New Roman"/>
      <w:sz w:val="22"/>
      <w:szCs w:val="24"/>
    </w:rPr>
  </w:style>
  <w:style w:type="paragraph" w:styleId="ListBullet2">
    <w:name w:val="List Bullet 2"/>
    <w:rsid w:val="000B69C6"/>
    <w:pPr>
      <w:numPr>
        <w:numId w:val="5"/>
      </w:numPr>
      <w:tabs>
        <w:tab w:val="clear" w:pos="643"/>
        <w:tab w:val="num" w:pos="360"/>
      </w:tabs>
      <w:ind w:left="360"/>
    </w:pPr>
    <w:rPr>
      <w:rFonts w:ascii="Times New Roman" w:hAnsi="Times New Roman"/>
      <w:sz w:val="22"/>
      <w:szCs w:val="24"/>
    </w:rPr>
  </w:style>
  <w:style w:type="paragraph" w:styleId="ListBullet3">
    <w:name w:val="List Bullet 3"/>
    <w:rsid w:val="000B69C6"/>
    <w:pPr>
      <w:numPr>
        <w:numId w:val="6"/>
      </w:numPr>
      <w:tabs>
        <w:tab w:val="clear" w:pos="926"/>
        <w:tab w:val="num" w:pos="360"/>
      </w:tabs>
      <w:ind w:left="360"/>
    </w:pPr>
    <w:rPr>
      <w:rFonts w:ascii="Times New Roman" w:hAnsi="Times New Roman"/>
      <w:sz w:val="22"/>
      <w:szCs w:val="24"/>
    </w:rPr>
  </w:style>
  <w:style w:type="paragraph" w:styleId="ListBullet4">
    <w:name w:val="List Bullet 4"/>
    <w:rsid w:val="000B69C6"/>
    <w:pPr>
      <w:numPr>
        <w:numId w:val="7"/>
      </w:numPr>
      <w:tabs>
        <w:tab w:val="clear" w:pos="1209"/>
        <w:tab w:val="num" w:pos="926"/>
      </w:tabs>
      <w:ind w:left="926"/>
    </w:pPr>
    <w:rPr>
      <w:rFonts w:ascii="Times New Roman" w:hAnsi="Times New Roman"/>
      <w:sz w:val="22"/>
      <w:szCs w:val="24"/>
    </w:rPr>
  </w:style>
  <w:style w:type="paragraph" w:styleId="ListBullet5">
    <w:name w:val="List Bullet 5"/>
    <w:rsid w:val="000B69C6"/>
    <w:pPr>
      <w:numPr>
        <w:numId w:val="8"/>
      </w:numPr>
    </w:pPr>
    <w:rPr>
      <w:rFonts w:ascii="Times New Roman" w:hAnsi="Times New Roman"/>
      <w:sz w:val="22"/>
      <w:szCs w:val="24"/>
    </w:rPr>
  </w:style>
  <w:style w:type="paragraph" w:styleId="ListContinue">
    <w:name w:val="List Continue"/>
    <w:rsid w:val="000B69C6"/>
    <w:pPr>
      <w:spacing w:after="120"/>
      <w:ind w:left="283"/>
    </w:pPr>
    <w:rPr>
      <w:rFonts w:ascii="Times New Roman" w:hAnsi="Times New Roman"/>
      <w:sz w:val="22"/>
      <w:szCs w:val="24"/>
    </w:rPr>
  </w:style>
  <w:style w:type="paragraph" w:styleId="ListContinue2">
    <w:name w:val="List Continue 2"/>
    <w:rsid w:val="000B69C6"/>
    <w:pPr>
      <w:spacing w:after="120"/>
      <w:ind w:left="566"/>
    </w:pPr>
    <w:rPr>
      <w:rFonts w:ascii="Times New Roman" w:hAnsi="Times New Roman"/>
      <w:sz w:val="22"/>
      <w:szCs w:val="24"/>
    </w:rPr>
  </w:style>
  <w:style w:type="paragraph" w:styleId="ListContinue3">
    <w:name w:val="List Continue 3"/>
    <w:rsid w:val="000B69C6"/>
    <w:pPr>
      <w:spacing w:after="120"/>
      <w:ind w:left="849"/>
    </w:pPr>
    <w:rPr>
      <w:rFonts w:ascii="Times New Roman" w:hAnsi="Times New Roman"/>
      <w:sz w:val="22"/>
      <w:szCs w:val="24"/>
    </w:rPr>
  </w:style>
  <w:style w:type="paragraph" w:styleId="ListContinue4">
    <w:name w:val="List Continue 4"/>
    <w:rsid w:val="000B69C6"/>
    <w:pPr>
      <w:spacing w:after="120"/>
      <w:ind w:left="1132"/>
    </w:pPr>
    <w:rPr>
      <w:rFonts w:ascii="Times New Roman" w:hAnsi="Times New Roman"/>
      <w:sz w:val="22"/>
      <w:szCs w:val="24"/>
    </w:rPr>
  </w:style>
  <w:style w:type="paragraph" w:styleId="ListContinue5">
    <w:name w:val="List Continue 5"/>
    <w:rsid w:val="000B69C6"/>
    <w:pPr>
      <w:spacing w:after="120"/>
      <w:ind w:left="1415"/>
    </w:pPr>
    <w:rPr>
      <w:rFonts w:ascii="Times New Roman" w:hAnsi="Times New Roman"/>
      <w:sz w:val="22"/>
      <w:szCs w:val="24"/>
    </w:rPr>
  </w:style>
  <w:style w:type="paragraph" w:styleId="ListNumber">
    <w:name w:val="List Number"/>
    <w:rsid w:val="000B69C6"/>
    <w:pPr>
      <w:numPr>
        <w:numId w:val="9"/>
      </w:numPr>
      <w:tabs>
        <w:tab w:val="clear" w:pos="360"/>
        <w:tab w:val="num" w:pos="4242"/>
      </w:tabs>
      <w:ind w:left="3521" w:hanging="1043"/>
    </w:pPr>
    <w:rPr>
      <w:rFonts w:ascii="Times New Roman" w:hAnsi="Times New Roman"/>
      <w:sz w:val="22"/>
      <w:szCs w:val="24"/>
    </w:rPr>
  </w:style>
  <w:style w:type="paragraph" w:styleId="ListNumber2">
    <w:name w:val="List Number 2"/>
    <w:rsid w:val="000B69C6"/>
    <w:pPr>
      <w:numPr>
        <w:numId w:val="10"/>
      </w:numPr>
      <w:tabs>
        <w:tab w:val="clear" w:pos="643"/>
        <w:tab w:val="num" w:pos="360"/>
      </w:tabs>
      <w:ind w:left="360"/>
    </w:pPr>
    <w:rPr>
      <w:rFonts w:ascii="Times New Roman" w:hAnsi="Times New Roman"/>
      <w:sz w:val="22"/>
      <w:szCs w:val="24"/>
    </w:rPr>
  </w:style>
  <w:style w:type="paragraph" w:styleId="ListNumber3">
    <w:name w:val="List Number 3"/>
    <w:rsid w:val="000B69C6"/>
    <w:pPr>
      <w:numPr>
        <w:numId w:val="11"/>
      </w:numPr>
      <w:tabs>
        <w:tab w:val="clear" w:pos="926"/>
        <w:tab w:val="num" w:pos="360"/>
      </w:tabs>
      <w:ind w:left="360"/>
    </w:pPr>
    <w:rPr>
      <w:rFonts w:ascii="Times New Roman" w:hAnsi="Times New Roman"/>
      <w:sz w:val="22"/>
      <w:szCs w:val="24"/>
    </w:rPr>
  </w:style>
  <w:style w:type="paragraph" w:styleId="ListNumber4">
    <w:name w:val="List Number 4"/>
    <w:rsid w:val="000B69C6"/>
    <w:pPr>
      <w:numPr>
        <w:numId w:val="12"/>
      </w:numPr>
      <w:tabs>
        <w:tab w:val="clear" w:pos="1209"/>
        <w:tab w:val="num" w:pos="360"/>
      </w:tabs>
      <w:ind w:left="360"/>
    </w:pPr>
    <w:rPr>
      <w:rFonts w:ascii="Times New Roman" w:hAnsi="Times New Roman"/>
      <w:sz w:val="22"/>
      <w:szCs w:val="24"/>
    </w:rPr>
  </w:style>
  <w:style w:type="paragraph" w:styleId="ListNumber5">
    <w:name w:val="List Number 5"/>
    <w:rsid w:val="000B69C6"/>
    <w:pPr>
      <w:numPr>
        <w:numId w:val="13"/>
      </w:numPr>
      <w:tabs>
        <w:tab w:val="clear" w:pos="1492"/>
        <w:tab w:val="num" w:pos="1440"/>
      </w:tabs>
      <w:ind w:left="0" w:firstLine="0"/>
    </w:pPr>
    <w:rPr>
      <w:rFonts w:ascii="Times New Roman" w:hAnsi="Times New Roman"/>
      <w:sz w:val="22"/>
      <w:szCs w:val="24"/>
    </w:rPr>
  </w:style>
  <w:style w:type="paragraph" w:styleId="MacroText">
    <w:name w:val="macro"/>
    <w:rsid w:val="000B69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69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69C6"/>
    <w:rPr>
      <w:rFonts w:ascii="Times New Roman" w:hAnsi="Times New Roman"/>
      <w:sz w:val="24"/>
      <w:szCs w:val="24"/>
    </w:rPr>
  </w:style>
  <w:style w:type="paragraph" w:styleId="NormalIndent">
    <w:name w:val="Normal Indent"/>
    <w:rsid w:val="000B69C6"/>
    <w:pPr>
      <w:ind w:left="720"/>
    </w:pPr>
    <w:rPr>
      <w:rFonts w:ascii="Times New Roman" w:hAnsi="Times New Roman"/>
      <w:sz w:val="22"/>
      <w:szCs w:val="24"/>
    </w:rPr>
  </w:style>
  <w:style w:type="paragraph" w:styleId="NoteHeading">
    <w:name w:val="Note Heading"/>
    <w:next w:val="Normal"/>
    <w:rsid w:val="000B69C6"/>
    <w:rPr>
      <w:rFonts w:ascii="Times New Roman" w:hAnsi="Times New Roman"/>
      <w:sz w:val="22"/>
      <w:szCs w:val="24"/>
    </w:rPr>
  </w:style>
  <w:style w:type="paragraph" w:customStyle="1" w:styleId="noteParlAmend">
    <w:name w:val="note(ParlAmend)"/>
    <w:aliases w:val="npp"/>
    <w:basedOn w:val="OPCParaBase"/>
    <w:next w:val="ParlAmend"/>
    <w:rsid w:val="00606EB5"/>
    <w:pPr>
      <w:spacing w:line="240" w:lineRule="auto"/>
      <w:jc w:val="right"/>
    </w:pPr>
    <w:rPr>
      <w:rFonts w:ascii="Arial" w:hAnsi="Arial"/>
      <w:b/>
      <w:i/>
    </w:rPr>
  </w:style>
  <w:style w:type="paragraph" w:customStyle="1" w:styleId="ParlAmend">
    <w:name w:val="ParlAmend"/>
    <w:aliases w:val="pp"/>
    <w:basedOn w:val="OPCParaBase"/>
    <w:rsid w:val="00606EB5"/>
    <w:pPr>
      <w:spacing w:before="240" w:line="240" w:lineRule="atLeast"/>
      <w:ind w:hanging="567"/>
    </w:pPr>
    <w:rPr>
      <w:sz w:val="24"/>
    </w:rPr>
  </w:style>
  <w:style w:type="paragraph" w:styleId="PlainText">
    <w:name w:val="Plain Text"/>
    <w:rsid w:val="000B69C6"/>
    <w:rPr>
      <w:rFonts w:ascii="Courier New" w:hAnsi="Courier New" w:cs="Courier New"/>
      <w:sz w:val="22"/>
    </w:rPr>
  </w:style>
  <w:style w:type="paragraph" w:customStyle="1" w:styleId="Portfolio">
    <w:name w:val="Portfolio"/>
    <w:basedOn w:val="OPCParaBase"/>
    <w:rsid w:val="00606EB5"/>
    <w:pPr>
      <w:spacing w:line="240" w:lineRule="auto"/>
    </w:pPr>
    <w:rPr>
      <w:i/>
      <w:sz w:val="20"/>
    </w:rPr>
  </w:style>
  <w:style w:type="paragraph" w:customStyle="1" w:styleId="Reading">
    <w:name w:val="Reading"/>
    <w:basedOn w:val="OPCParaBase"/>
    <w:rsid w:val="00606EB5"/>
    <w:pPr>
      <w:spacing w:line="240" w:lineRule="auto"/>
    </w:pPr>
    <w:rPr>
      <w:i/>
      <w:sz w:val="20"/>
    </w:rPr>
  </w:style>
  <w:style w:type="paragraph" w:styleId="Salutation">
    <w:name w:val="Salutation"/>
    <w:next w:val="Normal"/>
    <w:rsid w:val="000B69C6"/>
    <w:rPr>
      <w:rFonts w:ascii="Times New Roman" w:hAnsi="Times New Roman"/>
      <w:sz w:val="22"/>
      <w:szCs w:val="24"/>
    </w:rPr>
  </w:style>
  <w:style w:type="paragraph" w:customStyle="1" w:styleId="Session">
    <w:name w:val="Session"/>
    <w:basedOn w:val="OPCParaBase"/>
    <w:rsid w:val="00606EB5"/>
    <w:pPr>
      <w:spacing w:line="240" w:lineRule="auto"/>
    </w:pPr>
    <w:rPr>
      <w:sz w:val="28"/>
    </w:rPr>
  </w:style>
  <w:style w:type="paragraph" w:styleId="Signature">
    <w:name w:val="Signature"/>
    <w:rsid w:val="000B69C6"/>
    <w:pPr>
      <w:ind w:left="4252"/>
    </w:pPr>
    <w:rPr>
      <w:rFonts w:ascii="Times New Roman" w:hAnsi="Times New Roman"/>
      <w:sz w:val="22"/>
      <w:szCs w:val="24"/>
    </w:rPr>
  </w:style>
  <w:style w:type="paragraph" w:customStyle="1" w:styleId="Sponsor">
    <w:name w:val="Sponsor"/>
    <w:basedOn w:val="OPCParaBase"/>
    <w:rsid w:val="00606EB5"/>
    <w:pPr>
      <w:spacing w:line="240" w:lineRule="auto"/>
    </w:pPr>
    <w:rPr>
      <w:i/>
    </w:rPr>
  </w:style>
  <w:style w:type="character" w:styleId="Strong">
    <w:name w:val="Strong"/>
    <w:basedOn w:val="DefaultParagraphFont"/>
    <w:qFormat/>
    <w:rsid w:val="000B69C6"/>
    <w:rPr>
      <w:b/>
      <w:bCs/>
    </w:rPr>
  </w:style>
  <w:style w:type="paragraph" w:styleId="Subtitle">
    <w:name w:val="Subtitle"/>
    <w:qFormat/>
    <w:rsid w:val="000B69C6"/>
    <w:pPr>
      <w:spacing w:after="60"/>
      <w:jc w:val="center"/>
    </w:pPr>
    <w:rPr>
      <w:rFonts w:ascii="Arial" w:hAnsi="Arial" w:cs="Arial"/>
      <w:sz w:val="24"/>
      <w:szCs w:val="24"/>
    </w:rPr>
  </w:style>
  <w:style w:type="table" w:styleId="Table3Deffects1">
    <w:name w:val="Table 3D effects 1"/>
    <w:basedOn w:val="TableNormal"/>
    <w:rsid w:val="000B69C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69C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69C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69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69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69C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69C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69C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69C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69C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69C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69C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69C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69C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69C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69C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69C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6EB5"/>
    <w:rPr>
      <w:rFonts w:ascii="Times New Roman" w:eastAsiaTheme="minorHAnsi" w:hAnsi="Times New Roman"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B69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69C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69C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69C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69C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69C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69C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69C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69C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69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69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69C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69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69C6"/>
    <w:pPr>
      <w:ind w:left="220" w:hanging="220"/>
    </w:pPr>
    <w:rPr>
      <w:rFonts w:ascii="Times New Roman" w:hAnsi="Times New Roman"/>
      <w:sz w:val="22"/>
      <w:szCs w:val="24"/>
    </w:rPr>
  </w:style>
  <w:style w:type="paragraph" w:styleId="TableofFigures">
    <w:name w:val="table of figures"/>
    <w:next w:val="Normal"/>
    <w:rsid w:val="000B69C6"/>
    <w:pPr>
      <w:ind w:left="440" w:hanging="440"/>
    </w:pPr>
    <w:rPr>
      <w:rFonts w:ascii="Times New Roman" w:hAnsi="Times New Roman"/>
      <w:sz w:val="22"/>
      <w:szCs w:val="24"/>
    </w:rPr>
  </w:style>
  <w:style w:type="table" w:styleId="TableProfessional">
    <w:name w:val="Table Professional"/>
    <w:basedOn w:val="TableNormal"/>
    <w:rsid w:val="000B69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69C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69C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69C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69C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69C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69C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69C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69C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69C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A">
    <w:name w:val="Table(AA)"/>
    <w:aliases w:val="taaa"/>
    <w:basedOn w:val="OPCParaBase"/>
    <w:rsid w:val="00606E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06EB5"/>
    <w:pPr>
      <w:spacing w:before="60" w:line="240" w:lineRule="atLeast"/>
    </w:pPr>
    <w:rPr>
      <w:sz w:val="20"/>
    </w:rPr>
  </w:style>
  <w:style w:type="paragraph" w:styleId="Title">
    <w:name w:val="Title"/>
    <w:qFormat/>
    <w:rsid w:val="000B69C6"/>
    <w:pPr>
      <w:spacing w:before="240" w:after="60"/>
      <w:jc w:val="center"/>
    </w:pPr>
    <w:rPr>
      <w:rFonts w:ascii="Arial" w:hAnsi="Arial" w:cs="Arial"/>
      <w:b/>
      <w:bCs/>
      <w:kern w:val="28"/>
      <w:sz w:val="32"/>
      <w:szCs w:val="32"/>
    </w:rPr>
  </w:style>
  <w:style w:type="paragraph" w:styleId="TOAHeading">
    <w:name w:val="toa heading"/>
    <w:next w:val="Normal"/>
    <w:rsid w:val="000B69C6"/>
    <w:pPr>
      <w:spacing w:before="120"/>
    </w:pPr>
    <w:rPr>
      <w:rFonts w:ascii="Arial" w:hAnsi="Arial" w:cs="Arial"/>
      <w:b/>
      <w:bCs/>
      <w:sz w:val="24"/>
      <w:szCs w:val="24"/>
    </w:rPr>
  </w:style>
  <w:style w:type="character" w:customStyle="1" w:styleId="HeaderChar">
    <w:name w:val="Header Char"/>
    <w:basedOn w:val="DefaultParagraphFont"/>
    <w:link w:val="Header"/>
    <w:rsid w:val="00606EB5"/>
    <w:rPr>
      <w:rFonts w:ascii="Times New Roman" w:hAnsi="Times New Roman"/>
      <w:sz w:val="16"/>
    </w:rPr>
  </w:style>
  <w:style w:type="character" w:customStyle="1" w:styleId="OPCCharBase">
    <w:name w:val="OPCCharBase"/>
    <w:uiPriority w:val="1"/>
    <w:qFormat/>
    <w:rsid w:val="00606EB5"/>
  </w:style>
  <w:style w:type="paragraph" w:customStyle="1" w:styleId="OPCParaBase">
    <w:name w:val="OPCParaBase"/>
    <w:qFormat/>
    <w:rsid w:val="00606EB5"/>
    <w:pPr>
      <w:spacing w:line="260" w:lineRule="atLeast"/>
    </w:pPr>
    <w:rPr>
      <w:rFonts w:ascii="Times New Roman" w:hAnsi="Times New Roman"/>
      <w:sz w:val="22"/>
    </w:rPr>
  </w:style>
  <w:style w:type="paragraph" w:customStyle="1" w:styleId="noteToPara">
    <w:name w:val="noteToPara"/>
    <w:aliases w:val="ntp"/>
    <w:basedOn w:val="OPCParaBase"/>
    <w:rsid w:val="00606EB5"/>
    <w:pPr>
      <w:spacing w:before="122" w:line="198" w:lineRule="exact"/>
      <w:ind w:left="2353" w:hanging="709"/>
    </w:pPr>
    <w:rPr>
      <w:sz w:val="18"/>
    </w:rPr>
  </w:style>
  <w:style w:type="paragraph" w:customStyle="1" w:styleId="WRStyle">
    <w:name w:val="WR Style"/>
    <w:aliases w:val="WR"/>
    <w:basedOn w:val="OPCParaBase"/>
    <w:rsid w:val="00606EB5"/>
    <w:pPr>
      <w:spacing w:before="240" w:line="240" w:lineRule="auto"/>
      <w:ind w:left="284" w:hanging="284"/>
    </w:pPr>
    <w:rPr>
      <w:b/>
      <w:i/>
      <w:kern w:val="28"/>
      <w:sz w:val="24"/>
    </w:rPr>
  </w:style>
  <w:style w:type="character" w:customStyle="1" w:styleId="FooterChar">
    <w:name w:val="Footer Char"/>
    <w:basedOn w:val="DefaultParagraphFont"/>
    <w:link w:val="Footer"/>
    <w:rsid w:val="00606EB5"/>
    <w:rPr>
      <w:rFonts w:ascii="Times New Roman" w:hAnsi="Times New Roman"/>
      <w:sz w:val="22"/>
      <w:szCs w:val="24"/>
    </w:rPr>
  </w:style>
  <w:style w:type="table" w:customStyle="1" w:styleId="CFlag">
    <w:name w:val="CFlag"/>
    <w:basedOn w:val="TableNormal"/>
    <w:uiPriority w:val="99"/>
    <w:rsid w:val="00606EB5"/>
    <w:rPr>
      <w:rFonts w:ascii="Times New Roman" w:hAnsi="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06E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6EB5"/>
    <w:pPr>
      <w:pBdr>
        <w:top w:val="single" w:sz="4" w:space="1" w:color="auto"/>
      </w:pBdr>
      <w:spacing w:before="360"/>
      <w:ind w:right="397"/>
      <w:jc w:val="both"/>
    </w:pPr>
  </w:style>
  <w:style w:type="paragraph" w:customStyle="1" w:styleId="ENotesHeading1">
    <w:name w:val="ENotesHeading 1"/>
    <w:aliases w:val="Enh1"/>
    <w:basedOn w:val="OPCParaBase"/>
    <w:next w:val="Normal"/>
    <w:rsid w:val="00606EB5"/>
    <w:pPr>
      <w:spacing w:before="120"/>
      <w:outlineLvl w:val="1"/>
    </w:pPr>
    <w:rPr>
      <w:b/>
      <w:sz w:val="28"/>
      <w:szCs w:val="28"/>
    </w:rPr>
  </w:style>
  <w:style w:type="paragraph" w:customStyle="1" w:styleId="ENotesHeading2">
    <w:name w:val="ENotesHeading 2"/>
    <w:aliases w:val="Enh2"/>
    <w:basedOn w:val="OPCParaBase"/>
    <w:next w:val="Normal"/>
    <w:rsid w:val="00606EB5"/>
    <w:pPr>
      <w:spacing w:before="120" w:after="120"/>
      <w:outlineLvl w:val="2"/>
    </w:pPr>
    <w:rPr>
      <w:b/>
      <w:sz w:val="24"/>
      <w:szCs w:val="28"/>
    </w:rPr>
  </w:style>
  <w:style w:type="paragraph" w:customStyle="1" w:styleId="CompiledActNo">
    <w:name w:val="CompiledActNo"/>
    <w:basedOn w:val="OPCParaBase"/>
    <w:next w:val="Normal"/>
    <w:rsid w:val="00606EB5"/>
    <w:rPr>
      <w:b/>
      <w:sz w:val="24"/>
      <w:szCs w:val="24"/>
    </w:rPr>
  </w:style>
  <w:style w:type="paragraph" w:customStyle="1" w:styleId="ENotesText">
    <w:name w:val="ENotesText"/>
    <w:aliases w:val="Ent,ENt"/>
    <w:basedOn w:val="OPCParaBase"/>
    <w:next w:val="Normal"/>
    <w:rsid w:val="00606EB5"/>
    <w:pPr>
      <w:spacing w:before="120"/>
    </w:pPr>
  </w:style>
  <w:style w:type="paragraph" w:customStyle="1" w:styleId="CompiledMadeUnder">
    <w:name w:val="CompiledMadeUnder"/>
    <w:basedOn w:val="OPCParaBase"/>
    <w:next w:val="Normal"/>
    <w:rsid w:val="00606EB5"/>
    <w:rPr>
      <w:i/>
      <w:sz w:val="24"/>
      <w:szCs w:val="24"/>
    </w:rPr>
  </w:style>
  <w:style w:type="paragraph" w:customStyle="1" w:styleId="Paragraphsub-sub-sub">
    <w:name w:val="Paragraph(sub-sub-sub)"/>
    <w:aliases w:val="aaaa"/>
    <w:basedOn w:val="OPCParaBase"/>
    <w:rsid w:val="00606E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6E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6E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6E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6E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06EB5"/>
    <w:pPr>
      <w:spacing w:before="60" w:line="240" w:lineRule="auto"/>
    </w:pPr>
    <w:rPr>
      <w:rFonts w:cs="Arial"/>
      <w:sz w:val="20"/>
      <w:szCs w:val="22"/>
    </w:rPr>
  </w:style>
  <w:style w:type="paragraph" w:customStyle="1" w:styleId="ActHead10">
    <w:name w:val="ActHead 10"/>
    <w:aliases w:val="sp"/>
    <w:basedOn w:val="OPCParaBase"/>
    <w:next w:val="ActHead3"/>
    <w:rsid w:val="00606EB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06EB5"/>
    <w:rPr>
      <w:rFonts w:ascii="Tahoma" w:eastAsiaTheme="minorHAnsi" w:hAnsi="Tahoma" w:cs="Tahoma"/>
      <w:sz w:val="16"/>
      <w:szCs w:val="16"/>
      <w:lang w:eastAsia="en-US"/>
    </w:rPr>
  </w:style>
  <w:style w:type="paragraph" w:customStyle="1" w:styleId="NoteToSubpara">
    <w:name w:val="NoteToSubpara"/>
    <w:aliases w:val="nts"/>
    <w:basedOn w:val="OPCParaBase"/>
    <w:rsid w:val="00606EB5"/>
    <w:pPr>
      <w:spacing w:before="40" w:line="198" w:lineRule="exact"/>
      <w:ind w:left="2835" w:hanging="709"/>
    </w:pPr>
    <w:rPr>
      <w:sz w:val="18"/>
    </w:rPr>
  </w:style>
  <w:style w:type="paragraph" w:customStyle="1" w:styleId="ENoteTableHeading">
    <w:name w:val="ENoteTableHeading"/>
    <w:aliases w:val="enth"/>
    <w:basedOn w:val="OPCParaBase"/>
    <w:rsid w:val="00606EB5"/>
    <w:pPr>
      <w:keepNext/>
      <w:spacing w:before="60" w:line="240" w:lineRule="atLeast"/>
    </w:pPr>
    <w:rPr>
      <w:rFonts w:ascii="Arial" w:hAnsi="Arial"/>
      <w:b/>
      <w:sz w:val="16"/>
    </w:rPr>
  </w:style>
  <w:style w:type="paragraph" w:customStyle="1" w:styleId="ENoteTTi">
    <w:name w:val="ENoteTTi"/>
    <w:aliases w:val="entti"/>
    <w:basedOn w:val="OPCParaBase"/>
    <w:rsid w:val="00606EB5"/>
    <w:pPr>
      <w:keepNext/>
      <w:spacing w:before="60" w:line="240" w:lineRule="atLeast"/>
      <w:ind w:left="170"/>
    </w:pPr>
    <w:rPr>
      <w:sz w:val="16"/>
    </w:rPr>
  </w:style>
  <w:style w:type="paragraph" w:customStyle="1" w:styleId="ENoteTTIndentHeading">
    <w:name w:val="ENoteTTIndentHeading"/>
    <w:aliases w:val="enTTHi"/>
    <w:basedOn w:val="OPCParaBase"/>
    <w:rsid w:val="00606E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6EB5"/>
    <w:pPr>
      <w:spacing w:before="60" w:line="240" w:lineRule="atLeast"/>
    </w:pPr>
    <w:rPr>
      <w:sz w:val="16"/>
    </w:rPr>
  </w:style>
  <w:style w:type="paragraph" w:customStyle="1" w:styleId="MadeunderText">
    <w:name w:val="MadeunderText"/>
    <w:basedOn w:val="OPCParaBase"/>
    <w:next w:val="CompiledMadeUnder"/>
    <w:rsid w:val="00606EB5"/>
    <w:pPr>
      <w:spacing w:before="240"/>
    </w:pPr>
    <w:rPr>
      <w:sz w:val="24"/>
      <w:szCs w:val="24"/>
    </w:rPr>
  </w:style>
  <w:style w:type="paragraph" w:customStyle="1" w:styleId="ENotesHeading3">
    <w:name w:val="ENotesHeading 3"/>
    <w:aliases w:val="Enh3"/>
    <w:basedOn w:val="OPCParaBase"/>
    <w:next w:val="Normal"/>
    <w:rsid w:val="00606EB5"/>
    <w:pPr>
      <w:keepNext/>
      <w:spacing w:before="120" w:line="240" w:lineRule="auto"/>
      <w:outlineLvl w:val="4"/>
    </w:pPr>
    <w:rPr>
      <w:b/>
      <w:szCs w:val="24"/>
    </w:rPr>
  </w:style>
  <w:style w:type="paragraph" w:customStyle="1" w:styleId="SubPartCASA">
    <w:name w:val="SubPart(CASA)"/>
    <w:aliases w:val="csp"/>
    <w:basedOn w:val="OPCParaBase"/>
    <w:next w:val="ActHead3"/>
    <w:rsid w:val="00606EB5"/>
    <w:pPr>
      <w:keepNext/>
      <w:keepLines/>
      <w:spacing w:before="280"/>
      <w:outlineLvl w:val="1"/>
    </w:pPr>
    <w:rPr>
      <w:b/>
      <w:kern w:val="28"/>
      <w:sz w:val="32"/>
    </w:rPr>
  </w:style>
  <w:style w:type="character" w:customStyle="1" w:styleId="CharSubPartTextCASA">
    <w:name w:val="CharSubPartText(CASA)"/>
    <w:basedOn w:val="OPCCharBase"/>
    <w:uiPriority w:val="1"/>
    <w:rsid w:val="00606EB5"/>
  </w:style>
  <w:style w:type="character" w:customStyle="1" w:styleId="CharSubPartNoCASA">
    <w:name w:val="CharSubPartNo(CASA)"/>
    <w:basedOn w:val="OPCCharBase"/>
    <w:uiPriority w:val="1"/>
    <w:rsid w:val="00606EB5"/>
  </w:style>
  <w:style w:type="paragraph" w:customStyle="1" w:styleId="ENoteTTIndentHeadingSub">
    <w:name w:val="ENoteTTIndentHeadingSub"/>
    <w:aliases w:val="enTTHis"/>
    <w:basedOn w:val="OPCParaBase"/>
    <w:rsid w:val="00606EB5"/>
    <w:pPr>
      <w:keepNext/>
      <w:spacing w:before="60" w:line="240" w:lineRule="atLeast"/>
      <w:ind w:left="340"/>
    </w:pPr>
    <w:rPr>
      <w:b/>
      <w:sz w:val="16"/>
    </w:rPr>
  </w:style>
  <w:style w:type="paragraph" w:customStyle="1" w:styleId="ENoteTTiSub">
    <w:name w:val="ENoteTTiSub"/>
    <w:aliases w:val="enttis"/>
    <w:basedOn w:val="OPCParaBase"/>
    <w:rsid w:val="00606EB5"/>
    <w:pPr>
      <w:keepNext/>
      <w:spacing w:before="60" w:line="240" w:lineRule="atLeast"/>
      <w:ind w:left="340"/>
    </w:pPr>
    <w:rPr>
      <w:sz w:val="16"/>
    </w:rPr>
  </w:style>
  <w:style w:type="paragraph" w:customStyle="1" w:styleId="SubDivisionMigration">
    <w:name w:val="SubDivisionMigration"/>
    <w:aliases w:val="sdm"/>
    <w:basedOn w:val="OPCParaBase"/>
    <w:rsid w:val="00606E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6EB5"/>
    <w:pPr>
      <w:keepNext/>
      <w:keepLines/>
      <w:spacing w:before="240" w:line="240" w:lineRule="auto"/>
      <w:ind w:left="1134" w:hanging="1134"/>
    </w:pPr>
    <w:rPr>
      <w:b/>
      <w:sz w:val="28"/>
    </w:rPr>
  </w:style>
  <w:style w:type="paragraph" w:customStyle="1" w:styleId="FreeForm">
    <w:name w:val="FreeForm"/>
    <w:rsid w:val="00F074B3"/>
    <w:rPr>
      <w:rFonts w:ascii="Arial" w:eastAsiaTheme="minorHAnsi" w:hAnsi="Arial" w:cstheme="minorBidi"/>
      <w:sz w:val="22"/>
      <w:lang w:eastAsia="en-US"/>
    </w:rPr>
  </w:style>
  <w:style w:type="paragraph" w:customStyle="1" w:styleId="TableHeading">
    <w:name w:val="TableHeading"/>
    <w:aliases w:val="th"/>
    <w:basedOn w:val="OPCParaBase"/>
    <w:next w:val="Tabletext"/>
    <w:rsid w:val="00606EB5"/>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2626-8547-4143-AF3F-A938208D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37</Pages>
  <Words>7164</Words>
  <Characters>36756</Characters>
  <Application>Microsoft Office Word</Application>
  <DocSecurity>0</DocSecurity>
  <PresentationFormat/>
  <Lines>1021</Lines>
  <Paragraphs>627</Paragraphs>
  <ScaleCrop>false</ScaleCrop>
  <HeadingPairs>
    <vt:vector size="2" baseType="variant">
      <vt:variant>
        <vt:lpstr>Title</vt:lpstr>
      </vt:variant>
      <vt:variant>
        <vt:i4>1</vt:i4>
      </vt:variant>
    </vt:vector>
  </HeadingPairs>
  <TitlesOfParts>
    <vt:vector size="1" baseType="lpstr">
      <vt:lpstr>Charter of Budget Honesty Act 1998</vt:lpstr>
    </vt:vector>
  </TitlesOfParts>
  <Manager/>
  <Company/>
  <LinksUpToDate>false</LinksUpToDate>
  <CharactersWithSpaces>43293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Budget Honesty Act 1998</dc:title>
  <dc:subject/>
  <dc:creator/>
  <cp:keywords/>
  <dc:description/>
  <cp:lastModifiedBy/>
  <cp:revision>1</cp:revision>
  <cp:lastPrinted>2013-12-19T04:30:00Z</cp:lastPrinted>
  <dcterms:created xsi:type="dcterms:W3CDTF">2013-12-19T04:39:00Z</dcterms:created>
  <dcterms:modified xsi:type="dcterms:W3CDTF">2013-12-19T04:39:00Z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Charter of Budget Honesty Act 1998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