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1368">
      <w:pPr>
        <w:rPr>
          <w:sz w:val="28"/>
          <w:szCs w:val="28"/>
        </w:rPr>
      </w:pPr>
      <w:bookmarkStart w:id="0" w:name="_GoBack"/>
      <w:bookmarkEnd w:id="0"/>
    </w:p>
    <w:p w:rsidR="00000000" w:rsidRDefault="00DF1368">
      <w:pPr>
        <w:rPr>
          <w:sz w:val="28"/>
          <w:szCs w:val="28"/>
        </w:rPr>
      </w:pPr>
    </w:p>
    <w:p w:rsidR="00000000" w:rsidRDefault="00DF1368">
      <w:pPr>
        <w:rPr>
          <w:sz w:val="28"/>
          <w:szCs w:val="28"/>
        </w:rPr>
      </w:pPr>
    </w:p>
    <w:p w:rsidR="00000000" w:rsidRDefault="00DF1368">
      <w:pPr>
        <w:rPr>
          <w:i/>
          <w:iCs/>
          <w:sz w:val="19"/>
          <w:szCs w:val="19"/>
        </w:rPr>
      </w:pPr>
    </w:p>
    <w:p w:rsidR="00000000" w:rsidRDefault="00DF1368">
      <w:pPr>
        <w:pStyle w:val="ShortT"/>
      </w:pPr>
      <w:r>
        <w:t>Radiocommunications Legislation Amendment Act 1997</w:t>
      </w:r>
    </w:p>
    <w:p w:rsidR="00000000" w:rsidRDefault="00DF1368"/>
    <w:p w:rsidR="00000000" w:rsidRDefault="00DF1368">
      <w:pPr>
        <w:pStyle w:val="Actno"/>
        <w:spacing w:before="400"/>
      </w:pPr>
      <w:r>
        <w:t>No. 145, 1997</w:t>
      </w:r>
    </w:p>
    <w:p w:rsidR="00000000" w:rsidRDefault="00DF1368"/>
    <w:p w:rsidR="00000000" w:rsidRDefault="00DF1368"/>
    <w:p w:rsidR="00000000" w:rsidRDefault="00DF1368"/>
    <w:p w:rsidR="00000000" w:rsidRDefault="00DF1368"/>
    <w:p w:rsidR="00000000" w:rsidRDefault="00DF1368">
      <w:pPr>
        <w:pStyle w:val="Header"/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000000" w:rsidRDefault="00DF1368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nextColumn"/>
          <w:pgSz w:w="11907" w:h="16840" w:code="9"/>
          <w:pgMar w:top="1418" w:right="2410" w:bottom="3544" w:left="2410" w:header="720" w:footer="4111" w:gutter="0"/>
          <w:pgNumType w:start="1"/>
          <w:cols w:space="720"/>
          <w:titlePg/>
        </w:sectPr>
      </w:pPr>
    </w:p>
    <w:p w:rsidR="00000000" w:rsidRDefault="00DF1368">
      <w:pPr>
        <w:rPr>
          <w:sz w:val="28"/>
          <w:szCs w:val="28"/>
        </w:rPr>
      </w:pPr>
    </w:p>
    <w:p w:rsidR="00000000" w:rsidRDefault="00DF1368">
      <w:pPr>
        <w:rPr>
          <w:sz w:val="28"/>
          <w:szCs w:val="28"/>
        </w:rPr>
      </w:pPr>
    </w:p>
    <w:p w:rsidR="00000000" w:rsidRDefault="00DF1368">
      <w:pPr>
        <w:rPr>
          <w:sz w:val="28"/>
          <w:szCs w:val="28"/>
        </w:rPr>
      </w:pPr>
    </w:p>
    <w:p w:rsidR="00000000" w:rsidRDefault="00DF1368">
      <w:pPr>
        <w:rPr>
          <w:i/>
          <w:iCs/>
          <w:sz w:val="19"/>
          <w:szCs w:val="19"/>
        </w:rPr>
      </w:pPr>
    </w:p>
    <w:p w:rsidR="00000000" w:rsidRDefault="00DF1368">
      <w:pPr>
        <w:pStyle w:val="ShortT"/>
      </w:pPr>
      <w:r>
        <w:t>Radiocommunications Legislation Amendment Act 1997</w:t>
      </w:r>
    </w:p>
    <w:p w:rsidR="00000000" w:rsidRDefault="00DF1368"/>
    <w:p w:rsidR="00000000" w:rsidRDefault="00DF1368">
      <w:pPr>
        <w:pStyle w:val="Actno"/>
        <w:spacing w:before="400"/>
      </w:pPr>
      <w:r>
        <w:t xml:space="preserve">No. 145, </w:t>
      </w:r>
      <w:r>
        <w:t>1997</w:t>
      </w:r>
    </w:p>
    <w:p w:rsidR="00000000" w:rsidRDefault="00DF1368"/>
    <w:p w:rsidR="00000000" w:rsidRDefault="00DF1368"/>
    <w:p w:rsidR="00000000" w:rsidRDefault="00DF1368"/>
    <w:p w:rsidR="00000000" w:rsidRDefault="00DF1368"/>
    <w:p w:rsidR="00000000" w:rsidRDefault="00DF1368">
      <w:pPr>
        <w:pStyle w:val="LongT"/>
      </w:pPr>
      <w:r>
        <w:t xml:space="preserve">An Act to amend the </w:t>
      </w:r>
      <w:r>
        <w:rPr>
          <w:i/>
          <w:iCs/>
        </w:rPr>
        <w:t>Radiocommunications Act 1992</w:t>
      </w:r>
      <w:r>
        <w:t xml:space="preserve"> and the </w:t>
      </w:r>
      <w:r>
        <w:rPr>
          <w:i/>
          <w:iCs/>
        </w:rPr>
        <w:t>Radiocommunications Taxes Collection Act 1983</w:t>
      </w:r>
      <w:r>
        <w:t>, and for other purposes</w:t>
      </w:r>
    </w:p>
    <w:p w:rsidR="00000000" w:rsidRDefault="00DF1368">
      <w:pPr>
        <w:pStyle w:val="Header"/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:rsidR="00000000" w:rsidRDefault="00DF1368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nextColumn"/>
          <w:pgSz w:w="11907" w:h="16840" w:code="9"/>
          <w:pgMar w:top="1418" w:right="2410" w:bottom="3544" w:left="2410" w:header="720" w:footer="4111" w:gutter="0"/>
          <w:pgNumType w:start="1"/>
          <w:cols w:space="720"/>
          <w:titlePg/>
        </w:sectPr>
      </w:pPr>
    </w:p>
    <w:p w:rsidR="00000000" w:rsidRDefault="00DF1368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Contents</w:t>
      </w:r>
    </w:p>
    <w:p w:rsidR="00000000" w:rsidRDefault="00DF1368">
      <w:pPr>
        <w:pStyle w:val="TOC5"/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TOC \</w:instrText>
      </w:r>
      <w:r>
        <w:rPr>
          <w:sz w:val="36"/>
          <w:szCs w:val="36"/>
        </w:rPr>
        <w:instrText xml:space="preserve">t "Heading 1,1,Heading 2,2,Heading 3,3,Heading 4,4,Heading 5,5, Heading 6,6,Heading 7,7,Heading 8,8, Heading 9,9" </w:instrText>
      </w:r>
      <w:r>
        <w:rPr>
          <w:sz w:val="36"/>
          <w:szCs w:val="36"/>
        </w:rPr>
        <w:fldChar w:fldCharType="separate"/>
      </w:r>
      <w:r>
        <w:t>1</w:t>
      </w:r>
      <w:r>
        <w:tab/>
        <w:t>Short title</w:t>
      </w:r>
      <w:r>
        <w:tab/>
      </w:r>
      <w:r>
        <w:fldChar w:fldCharType="begin"/>
      </w:r>
      <w:r>
        <w:instrText xml:space="preserve"> GOTOBUTTON _Toc391453367  </w:instrText>
      </w:r>
      <w:r>
        <w:fldChar w:fldCharType="begin"/>
      </w:r>
      <w:r>
        <w:instrText xml:space="preserve"> PAGEREF _Toc391453367 </w:instrText>
      </w:r>
      <w:r>
        <w:fldChar w:fldCharType="separate"/>
      </w:r>
      <w:r>
        <w:instrText>1</w:instrText>
      </w:r>
      <w:r>
        <w:fldChar w:fldCharType="end"/>
      </w:r>
      <w:r>
        <w:fldChar w:fldCharType="end"/>
      </w:r>
    </w:p>
    <w:p w:rsidR="00000000" w:rsidRDefault="00DF1368">
      <w:pPr>
        <w:pStyle w:val="TOC5"/>
      </w:pPr>
      <w:r>
        <w:t>2</w:t>
      </w:r>
      <w:r>
        <w:tab/>
        <w:t>Commencement</w:t>
      </w:r>
      <w:r>
        <w:tab/>
      </w:r>
      <w:r>
        <w:fldChar w:fldCharType="begin"/>
      </w:r>
      <w:r>
        <w:instrText xml:space="preserve"> GOTOBUTTON _Toc391453368  </w:instrText>
      </w:r>
      <w:r>
        <w:fldChar w:fldCharType="begin"/>
      </w:r>
      <w:r>
        <w:instrText xml:space="preserve"> PAGEREF _Toc391453368 </w:instrText>
      </w:r>
      <w:r>
        <w:fldChar w:fldCharType="separate"/>
      </w:r>
      <w:r>
        <w:instrText>1</w:instrText>
      </w:r>
      <w:r>
        <w:fldChar w:fldCharType="end"/>
      </w:r>
      <w:r>
        <w:fldChar w:fldCharType="end"/>
      </w:r>
    </w:p>
    <w:p w:rsidR="00000000" w:rsidRDefault="00DF1368">
      <w:pPr>
        <w:pStyle w:val="TOC5"/>
      </w:pPr>
      <w:r>
        <w:t>3</w:t>
      </w:r>
      <w:r>
        <w:tab/>
        <w:t>Schedule(s)</w:t>
      </w:r>
      <w:r>
        <w:tab/>
      </w:r>
      <w:r>
        <w:fldChar w:fldCharType="begin"/>
      </w:r>
      <w:r>
        <w:instrText xml:space="preserve"> GOTOBUTTON _Toc391453369  </w:instrText>
      </w:r>
      <w:r>
        <w:fldChar w:fldCharType="begin"/>
      </w:r>
      <w:r>
        <w:instrText xml:space="preserve"> PAGEREF _Toc391453369 </w:instrText>
      </w:r>
      <w:r>
        <w:fldChar w:fldCharType="separate"/>
      </w:r>
      <w:r>
        <w:instrText>2</w:instrText>
      </w:r>
      <w:r>
        <w:fldChar w:fldCharType="end"/>
      </w:r>
      <w:r>
        <w:fldChar w:fldCharType="end"/>
      </w:r>
    </w:p>
    <w:p w:rsidR="00000000" w:rsidRDefault="00DF1368">
      <w:pPr>
        <w:pStyle w:val="TOC6"/>
      </w:pPr>
      <w:r>
        <w:t>Schedule 1—Amendments</w:t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fldChar w:fldCharType="begin"/>
      </w:r>
      <w:r>
        <w:rPr>
          <w:b w:val="0"/>
          <w:bCs w:val="0"/>
          <w:sz w:val="18"/>
          <w:szCs w:val="18"/>
        </w:rPr>
        <w:instrText xml:space="preserve"> GOTOBUTTON _Toc391453370  </w:instrText>
      </w:r>
      <w:r>
        <w:rPr>
          <w:b w:val="0"/>
          <w:bCs w:val="0"/>
          <w:sz w:val="18"/>
          <w:szCs w:val="18"/>
        </w:rPr>
        <w:fldChar w:fldCharType="begin"/>
      </w:r>
      <w:r>
        <w:rPr>
          <w:b w:val="0"/>
          <w:bCs w:val="0"/>
          <w:sz w:val="18"/>
          <w:szCs w:val="18"/>
        </w:rPr>
        <w:instrText xml:space="preserve"> PAGEREF _Toc391453370 </w:instrText>
      </w:r>
      <w:r>
        <w:rPr>
          <w:b w:val="0"/>
          <w:bCs w:val="0"/>
          <w:sz w:val="18"/>
          <w:szCs w:val="18"/>
        </w:rPr>
        <w:fldChar w:fldCharType="separate"/>
      </w:r>
      <w:r>
        <w:rPr>
          <w:b w:val="0"/>
          <w:bCs w:val="0"/>
          <w:sz w:val="18"/>
          <w:szCs w:val="18"/>
        </w:rPr>
        <w:instrText>3</w:instrText>
      </w:r>
      <w:r>
        <w:rPr>
          <w:b w:val="0"/>
          <w:bCs w:val="0"/>
          <w:sz w:val="18"/>
          <w:szCs w:val="18"/>
        </w:rPr>
        <w:fldChar w:fldCharType="end"/>
      </w:r>
      <w:r>
        <w:rPr>
          <w:b w:val="0"/>
          <w:bCs w:val="0"/>
          <w:sz w:val="18"/>
          <w:szCs w:val="18"/>
        </w:rPr>
        <w:fldChar w:fldCharType="end"/>
      </w:r>
    </w:p>
    <w:p w:rsidR="00000000" w:rsidRDefault="00DF1368">
      <w:pPr>
        <w:pStyle w:val="TOC9"/>
      </w:pPr>
      <w:r>
        <w:t>Australian Communications Authority Act 1997</w:t>
      </w:r>
      <w:r>
        <w:rPr>
          <w:i w:val="0"/>
          <w:iCs w:val="0"/>
          <w:sz w:val="18"/>
          <w:szCs w:val="18"/>
        </w:rPr>
        <w:tab/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GOTOBUTTON _Toc391453371  </w:instrText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PAGEREF _Toc391453371 </w:instrText>
      </w:r>
      <w:r>
        <w:rPr>
          <w:i w:val="0"/>
          <w:iCs w:val="0"/>
          <w:sz w:val="18"/>
          <w:szCs w:val="18"/>
        </w:rPr>
        <w:fldChar w:fldCharType="separate"/>
      </w:r>
      <w:r>
        <w:rPr>
          <w:i w:val="0"/>
          <w:iCs w:val="0"/>
          <w:sz w:val="18"/>
          <w:szCs w:val="18"/>
        </w:rPr>
        <w:instrText>3</w:instrText>
      </w:r>
      <w:r>
        <w:rPr>
          <w:i w:val="0"/>
          <w:iCs w:val="0"/>
          <w:sz w:val="18"/>
          <w:szCs w:val="18"/>
        </w:rPr>
        <w:fldChar w:fldCharType="end"/>
      </w:r>
      <w:r>
        <w:rPr>
          <w:i w:val="0"/>
          <w:iCs w:val="0"/>
          <w:sz w:val="18"/>
          <w:szCs w:val="18"/>
        </w:rPr>
        <w:fldChar w:fldCharType="end"/>
      </w:r>
    </w:p>
    <w:p w:rsidR="00000000" w:rsidRDefault="00DF1368">
      <w:pPr>
        <w:pStyle w:val="TOC9"/>
      </w:pPr>
      <w:r>
        <w:t>Leg</w:t>
      </w:r>
      <w:r>
        <w:t>islative Instruments Act 1997</w:t>
      </w:r>
      <w:r>
        <w:rPr>
          <w:i w:val="0"/>
          <w:iCs w:val="0"/>
          <w:sz w:val="18"/>
          <w:szCs w:val="18"/>
        </w:rPr>
        <w:tab/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GOTOBUTTON _Toc391453372  </w:instrText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PAGEREF _Toc391453372 </w:instrText>
      </w:r>
      <w:r>
        <w:rPr>
          <w:i w:val="0"/>
          <w:iCs w:val="0"/>
          <w:sz w:val="18"/>
          <w:szCs w:val="18"/>
        </w:rPr>
        <w:fldChar w:fldCharType="separate"/>
      </w:r>
      <w:r>
        <w:rPr>
          <w:i w:val="0"/>
          <w:iCs w:val="0"/>
          <w:sz w:val="18"/>
          <w:szCs w:val="18"/>
        </w:rPr>
        <w:instrText>3</w:instrText>
      </w:r>
      <w:r>
        <w:rPr>
          <w:i w:val="0"/>
          <w:iCs w:val="0"/>
          <w:sz w:val="18"/>
          <w:szCs w:val="18"/>
        </w:rPr>
        <w:fldChar w:fldCharType="end"/>
      </w:r>
      <w:r>
        <w:rPr>
          <w:i w:val="0"/>
          <w:iCs w:val="0"/>
          <w:sz w:val="18"/>
          <w:szCs w:val="18"/>
        </w:rPr>
        <w:fldChar w:fldCharType="end"/>
      </w:r>
    </w:p>
    <w:p w:rsidR="00000000" w:rsidRDefault="00DF1368">
      <w:pPr>
        <w:pStyle w:val="TOC9"/>
      </w:pPr>
      <w:r>
        <w:t>Radiocommunications Act 1992</w:t>
      </w:r>
      <w:r>
        <w:rPr>
          <w:i w:val="0"/>
          <w:iCs w:val="0"/>
          <w:sz w:val="18"/>
          <w:szCs w:val="18"/>
        </w:rPr>
        <w:tab/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GOTOBUTTON _Toc391453373  </w:instrText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PAGEREF _Toc391453373 </w:instrText>
      </w:r>
      <w:r>
        <w:rPr>
          <w:i w:val="0"/>
          <w:iCs w:val="0"/>
          <w:sz w:val="18"/>
          <w:szCs w:val="18"/>
        </w:rPr>
        <w:fldChar w:fldCharType="separate"/>
      </w:r>
      <w:r>
        <w:rPr>
          <w:i w:val="0"/>
          <w:iCs w:val="0"/>
          <w:sz w:val="18"/>
          <w:szCs w:val="18"/>
        </w:rPr>
        <w:instrText>3</w:instrText>
      </w:r>
      <w:r>
        <w:rPr>
          <w:i w:val="0"/>
          <w:iCs w:val="0"/>
          <w:sz w:val="18"/>
          <w:szCs w:val="18"/>
        </w:rPr>
        <w:fldChar w:fldCharType="end"/>
      </w:r>
      <w:r>
        <w:rPr>
          <w:i w:val="0"/>
          <w:iCs w:val="0"/>
          <w:sz w:val="18"/>
          <w:szCs w:val="18"/>
        </w:rPr>
        <w:fldChar w:fldCharType="end"/>
      </w:r>
    </w:p>
    <w:p w:rsidR="00000000" w:rsidRDefault="00DF1368">
      <w:pPr>
        <w:pStyle w:val="TOC9"/>
      </w:pPr>
      <w:r>
        <w:t>Radiocommunications Taxes Collection Act 1983</w:t>
      </w:r>
      <w:r>
        <w:tab/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GOTOBUTTON _Toc391453374  </w:instrText>
      </w:r>
      <w:r>
        <w:rPr>
          <w:i w:val="0"/>
          <w:iCs w:val="0"/>
          <w:sz w:val="18"/>
          <w:szCs w:val="18"/>
        </w:rPr>
        <w:fldChar w:fldCharType="begin"/>
      </w:r>
      <w:r>
        <w:rPr>
          <w:i w:val="0"/>
          <w:iCs w:val="0"/>
          <w:sz w:val="18"/>
          <w:szCs w:val="18"/>
        </w:rPr>
        <w:instrText xml:space="preserve"> PAGEREF _</w:instrText>
      </w:r>
      <w:r>
        <w:rPr>
          <w:i w:val="0"/>
          <w:iCs w:val="0"/>
          <w:sz w:val="18"/>
          <w:szCs w:val="18"/>
        </w:rPr>
        <w:instrText xml:space="preserve">Toc391453374 </w:instrText>
      </w:r>
      <w:r>
        <w:rPr>
          <w:i w:val="0"/>
          <w:iCs w:val="0"/>
          <w:sz w:val="18"/>
          <w:szCs w:val="18"/>
        </w:rPr>
        <w:fldChar w:fldCharType="separate"/>
      </w:r>
      <w:r>
        <w:rPr>
          <w:i w:val="0"/>
          <w:iCs w:val="0"/>
          <w:sz w:val="18"/>
          <w:szCs w:val="18"/>
        </w:rPr>
        <w:instrText>4</w:instrText>
      </w:r>
      <w:r>
        <w:rPr>
          <w:i w:val="0"/>
          <w:iCs w:val="0"/>
          <w:sz w:val="18"/>
          <w:szCs w:val="18"/>
        </w:rPr>
        <w:fldChar w:fldCharType="end"/>
      </w:r>
      <w:r>
        <w:rPr>
          <w:i w:val="0"/>
          <w:iCs w:val="0"/>
          <w:sz w:val="18"/>
          <w:szCs w:val="18"/>
        </w:rPr>
        <w:fldChar w:fldCharType="end"/>
      </w:r>
    </w:p>
    <w:p w:rsidR="00000000" w:rsidRDefault="00DF1368">
      <w:pPr>
        <w:tabs>
          <w:tab w:val="left" w:pos="-720"/>
          <w:tab w:val="left" w:pos="0"/>
          <w:tab w:val="left" w:pos="432"/>
          <w:tab w:val="right" w:pos="720"/>
          <w:tab w:val="left" w:pos="1008"/>
          <w:tab w:val="right" w:pos="2160"/>
          <w:tab w:val="left" w:pos="2448"/>
          <w:tab w:val="right" w:pos="3600"/>
          <w:tab w:val="left" w:pos="3888"/>
          <w:tab w:val="right" w:pos="5040"/>
          <w:tab w:val="left" w:pos="5328"/>
          <w:tab w:val="right" w:pos="6480"/>
          <w:tab w:val="left" w:pos="6768"/>
          <w:tab w:val="right" w:pos="7920"/>
          <w:tab w:val="left" w:pos="8208"/>
          <w:tab w:val="right" w:pos="9360"/>
          <w:tab w:val="left" w:pos="9648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fldChar w:fldCharType="end"/>
      </w:r>
    </w:p>
    <w:p w:rsidR="00000000" w:rsidRDefault="00DF1368">
      <w:pPr>
        <w:sectPr w:rsidR="00000000">
          <w:headerReference w:type="even" r:id="rId17"/>
          <w:headerReference w:type="default" r:id="rId18"/>
          <w:footerReference w:type="even" r:id="rId19"/>
          <w:footerReference w:type="default" r:id="rId20"/>
          <w:pgSz w:w="11907" w:h="16840" w:code="9"/>
          <w:pgMar w:top="1418" w:right="2410" w:bottom="3544" w:left="2410" w:header="720" w:footer="4111" w:gutter="0"/>
          <w:pgNumType w:fmt="lowerRoman" w:start="1"/>
          <w:cols w:space="720"/>
        </w:sectPr>
      </w:pPr>
    </w:p>
    <w:p w:rsidR="00000000" w:rsidRDefault="00DF1368">
      <w:pPr>
        <w:spacing w:before="80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fldChar w:fldCharType="begin"/>
      </w:r>
      <w:r>
        <w:rPr>
          <w:b/>
          <w:bCs/>
          <w:sz w:val="40"/>
          <w:szCs w:val="40"/>
        </w:rPr>
        <w:instrText xml:space="preserve"> STYLEREF ShortT </w:instrText>
      </w:r>
      <w:r>
        <w:rPr>
          <w:b/>
          <w:bCs/>
          <w:sz w:val="40"/>
          <w:szCs w:val="40"/>
        </w:rPr>
        <w:fldChar w:fldCharType="separate"/>
      </w:r>
      <w:r>
        <w:rPr>
          <w:b/>
          <w:bCs/>
          <w:sz w:val="40"/>
          <w:szCs w:val="40"/>
        </w:rPr>
        <w:t>Radiocommunications Legislation Amendment Act 1997</w:t>
      </w:r>
      <w:r>
        <w:rPr>
          <w:b/>
          <w:bCs/>
          <w:sz w:val="40"/>
          <w:szCs w:val="40"/>
        </w:rPr>
        <w:fldChar w:fldCharType="end"/>
      </w:r>
    </w:p>
    <w:p w:rsidR="00000000" w:rsidRDefault="00DF1368">
      <w:pPr>
        <w:spacing w:before="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STYLEREF Actno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No. 145, 1997</w:t>
      </w:r>
      <w:r>
        <w:rPr>
          <w:b/>
          <w:bCs/>
          <w:sz w:val="28"/>
          <w:szCs w:val="28"/>
        </w:rPr>
        <w:fldChar w:fldCharType="end"/>
      </w:r>
    </w:p>
    <w:p w:rsidR="00000000" w:rsidRDefault="00DF1368">
      <w:pPr>
        <w:pBdr>
          <w:bottom w:val="single" w:sz="6" w:space="1" w:color="auto"/>
        </w:pBdr>
        <w:spacing w:before="400"/>
        <w:rPr>
          <w:b/>
          <w:bCs/>
          <w:sz w:val="28"/>
          <w:szCs w:val="28"/>
        </w:rPr>
      </w:pPr>
    </w:p>
    <w:p w:rsidR="00000000" w:rsidRDefault="00DF1368">
      <w:pPr>
        <w:spacing w:line="40" w:lineRule="exact"/>
        <w:rPr>
          <w:b/>
          <w:bCs/>
          <w:sz w:val="28"/>
          <w:szCs w:val="28"/>
        </w:rPr>
      </w:pPr>
    </w:p>
    <w:p w:rsidR="00000000" w:rsidRDefault="00DF1368">
      <w:pPr>
        <w:pBdr>
          <w:top w:val="single" w:sz="12" w:space="1" w:color="auto"/>
        </w:pBdr>
      </w:pPr>
    </w:p>
    <w:p w:rsidR="00000000" w:rsidRDefault="00DF1368">
      <w:pPr>
        <w:pStyle w:val="Page1"/>
      </w:pPr>
      <w:r>
        <w:fldChar w:fldCharType="begin"/>
      </w:r>
      <w:r>
        <w:instrText xml:space="preserve"> STYLE</w:instrText>
      </w:r>
      <w:r>
        <w:instrText xml:space="preserve">REF LongT \* MERGEFORMAT </w:instrText>
      </w:r>
      <w:r>
        <w:fldChar w:fldCharType="separate"/>
      </w:r>
      <w:r>
        <w:t xml:space="preserve">An Act to amend the </w:t>
      </w:r>
      <w:r>
        <w:rPr>
          <w:i/>
          <w:iCs/>
        </w:rPr>
        <w:t>Radiocommunications Act 1992</w:t>
      </w:r>
      <w:r>
        <w:t xml:space="preserve"> and the </w:t>
      </w:r>
      <w:r>
        <w:rPr>
          <w:i/>
          <w:iCs/>
        </w:rPr>
        <w:t>Radiocommunications Taxes Collection Act 1983,</w:t>
      </w:r>
      <w:r>
        <w:t xml:space="preserve"> and for other purposes</w:t>
      </w:r>
      <w:r>
        <w:fldChar w:fldCharType="end"/>
      </w:r>
    </w:p>
    <w:p w:rsidR="00000000" w:rsidRDefault="00DF1368">
      <w:pPr>
        <w:pStyle w:val="Page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sym w:font="Symbol" w:char="F05B"/>
      </w:r>
      <w:r>
        <w:rPr>
          <w:b w:val="0"/>
          <w:bCs w:val="0"/>
          <w:i/>
          <w:iCs/>
          <w:sz w:val="22"/>
          <w:szCs w:val="22"/>
        </w:rPr>
        <w:t>Assented to 9 October 1997</w:t>
      </w:r>
      <w:r>
        <w:rPr>
          <w:b w:val="0"/>
          <w:bCs w:val="0"/>
          <w:sz w:val="22"/>
          <w:szCs w:val="22"/>
        </w:rPr>
        <w:sym w:font="Symbol" w:char="F05D"/>
      </w:r>
    </w:p>
    <w:p w:rsidR="00000000" w:rsidRDefault="00DF1368">
      <w:pPr>
        <w:spacing w:before="240" w:line="240" w:lineRule="auto"/>
        <w:rPr>
          <w:sz w:val="32"/>
          <w:szCs w:val="32"/>
        </w:rPr>
      </w:pPr>
      <w:r>
        <w:rPr>
          <w:sz w:val="32"/>
          <w:szCs w:val="32"/>
        </w:rPr>
        <w:t>The Parliament</w:t>
      </w:r>
      <w:r>
        <w:rPr>
          <w:sz w:val="32"/>
          <w:szCs w:val="32"/>
        </w:rPr>
        <w:t xml:space="preserve"> of Australia enacts:</w:t>
      </w:r>
    </w:p>
    <w:p w:rsidR="00000000" w:rsidRDefault="00DF1368">
      <w:pPr>
        <w:pStyle w:val="Heading5"/>
      </w:pPr>
      <w:bookmarkStart w:id="1" w:name="_Toc313538257"/>
      <w:bookmarkStart w:id="2" w:name="_Toc313693988"/>
      <w:bookmarkStart w:id="3" w:name="_Toc317143067"/>
      <w:bookmarkStart w:id="4" w:name="_Toc317251939"/>
      <w:bookmarkStart w:id="5" w:name="_Toc385121107"/>
      <w:bookmarkStart w:id="6" w:name="_Toc385129764"/>
      <w:bookmarkStart w:id="7" w:name="_Toc388942342"/>
      <w:bookmarkStart w:id="8" w:name="_Toc389887843"/>
      <w:bookmarkStart w:id="9" w:name="_Toc391453367"/>
      <w:bookmarkStart w:id="10" w:name="_Toc318795567"/>
      <w:r>
        <w:rPr>
          <w:rStyle w:val="CharSectno"/>
        </w:rPr>
        <w:t>1</w:t>
      </w:r>
      <w:r>
        <w:t xml:space="preserve">  Short title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00000" w:rsidRDefault="00DF1368">
      <w:pPr>
        <w:pStyle w:val="subsection"/>
      </w:pPr>
      <w:r>
        <w:tab/>
      </w:r>
      <w:r>
        <w:tab/>
        <w:t xml:space="preserve">This Act may be cited as the </w:t>
      </w:r>
      <w:r>
        <w:rPr>
          <w:i/>
          <w:iCs/>
        </w:rPr>
        <w:t>Radiocommunications Legislation Amendment Act 1997</w:t>
      </w:r>
      <w:r>
        <w:t>.</w:t>
      </w:r>
    </w:p>
    <w:p w:rsidR="00000000" w:rsidRDefault="00DF1368">
      <w:pPr>
        <w:pStyle w:val="Heading5"/>
      </w:pPr>
      <w:bookmarkStart w:id="11" w:name="_FOPNextObject"/>
      <w:bookmarkStart w:id="12" w:name="_Toc313538258"/>
      <w:bookmarkStart w:id="13" w:name="_Toc313693989"/>
      <w:bookmarkStart w:id="14" w:name="_Toc317143068"/>
      <w:bookmarkStart w:id="15" w:name="_Toc317251940"/>
      <w:bookmarkStart w:id="16" w:name="_Toc318795568"/>
      <w:bookmarkStart w:id="17" w:name="_Toc385121108"/>
      <w:bookmarkStart w:id="18" w:name="_Toc385129765"/>
      <w:bookmarkStart w:id="19" w:name="_Toc388942343"/>
      <w:bookmarkStart w:id="20" w:name="_Toc389887844"/>
      <w:bookmarkStart w:id="21" w:name="_Toc391453368"/>
      <w:bookmarkStart w:id="22" w:name="_Toc313692955"/>
      <w:bookmarkStart w:id="23" w:name="_Toc313695429"/>
      <w:bookmarkStart w:id="24" w:name="_Toc317653190"/>
      <w:bookmarkStart w:id="25" w:name="_Toc318795379"/>
      <w:bookmarkStart w:id="26" w:name="_Toc320629539"/>
      <w:bookmarkStart w:id="27" w:name="_Toc320629620"/>
      <w:bookmarkStart w:id="28" w:name="_Toc320629674"/>
      <w:bookmarkStart w:id="29" w:name="_Toc320629809"/>
      <w:bookmarkEnd w:id="10"/>
      <w:bookmarkEnd w:id="11"/>
      <w:r>
        <w:rPr>
          <w:rStyle w:val="CharSectno"/>
        </w:rPr>
        <w:t>2</w:t>
      </w:r>
      <w:r>
        <w:t xml:space="preserve">  Commencement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000000" w:rsidRDefault="00DF1368">
      <w:pPr>
        <w:pStyle w:val="subsection"/>
      </w:pPr>
      <w:r>
        <w:tab/>
        <w:t>(1)</w:t>
      </w:r>
      <w:r>
        <w:tab/>
        <w:t>Subject to this section, this Act commences on the day on which it receives the Royal Assent.</w:t>
      </w:r>
    </w:p>
    <w:p w:rsidR="00000000" w:rsidRDefault="00DF1368">
      <w:pPr>
        <w:pStyle w:val="subsection"/>
      </w:pPr>
      <w:r>
        <w:tab/>
        <w:t>(2)</w:t>
      </w:r>
      <w:r>
        <w:tab/>
        <w:t xml:space="preserve">If the </w:t>
      </w:r>
      <w:r>
        <w:rPr>
          <w:i/>
          <w:iCs/>
        </w:rPr>
        <w:t xml:space="preserve">Legislative Instruments Act 1997 </w:t>
      </w:r>
      <w:r>
        <w:t>does not commence before the day on which this Act receives the Royal Assent, the amendment</w:t>
      </w:r>
      <w:r>
        <w:t xml:space="preserve">s of that Act made by this Act commence immediately after the commencement of the </w:t>
      </w:r>
      <w:r>
        <w:rPr>
          <w:i/>
          <w:iCs/>
        </w:rPr>
        <w:t>Legislative Instruments Act 1997</w:t>
      </w:r>
      <w:r>
        <w:t>.</w:t>
      </w:r>
    </w:p>
    <w:p w:rsidR="00000000" w:rsidRDefault="00DF1368">
      <w:pPr>
        <w:pStyle w:val="Heading5"/>
      </w:pPr>
      <w:bookmarkStart w:id="30" w:name="_Toc385121109"/>
      <w:bookmarkStart w:id="31" w:name="_Toc385129766"/>
      <w:bookmarkStart w:id="32" w:name="_Toc388942344"/>
      <w:bookmarkStart w:id="33" w:name="_Toc389887845"/>
      <w:bookmarkStart w:id="34" w:name="_Toc391453369"/>
      <w:r>
        <w:rPr>
          <w:rStyle w:val="CharSectno"/>
        </w:rPr>
        <w:lastRenderedPageBreak/>
        <w:t>3</w:t>
      </w:r>
      <w:r>
        <w:t xml:space="preserve">  Schedule(s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t>)</w:t>
      </w:r>
      <w:bookmarkEnd w:id="30"/>
      <w:bookmarkEnd w:id="31"/>
      <w:bookmarkEnd w:id="32"/>
      <w:bookmarkEnd w:id="33"/>
      <w:bookmarkEnd w:id="34"/>
    </w:p>
    <w:p w:rsidR="00000000" w:rsidRDefault="00DF1368">
      <w:pPr>
        <w:pStyle w:val="subsection"/>
      </w:pPr>
      <w:r>
        <w:tab/>
      </w:r>
      <w:r>
        <w:tab/>
        <w:t>Subject to section 2, each Act that is specified in a Schedule to this Act is amended or repealed as set out in the applicable items in the Sched</w:t>
      </w:r>
      <w:r>
        <w:t>ule concerned, and any other item in a Schedule to this Act has effect according to its terms.</w:t>
      </w:r>
    </w:p>
    <w:p w:rsidR="00000000" w:rsidRDefault="00DF1368">
      <w:pPr>
        <w:pStyle w:val="PageBreak"/>
      </w:pPr>
      <w:r>
        <w:br w:type="page"/>
      </w:r>
    </w:p>
    <w:p w:rsidR="00000000" w:rsidRDefault="00DF1368">
      <w:pPr>
        <w:pStyle w:val="Heading6"/>
      </w:pPr>
      <w:bookmarkStart w:id="35" w:name="_Toc385121110"/>
      <w:bookmarkStart w:id="36" w:name="_Toc385129767"/>
      <w:bookmarkStart w:id="37" w:name="_Toc388942345"/>
      <w:bookmarkStart w:id="38" w:name="_Toc389887846"/>
      <w:bookmarkStart w:id="39" w:name="_Toc391453370"/>
      <w:r>
        <w:rPr>
          <w:rStyle w:val="CharAmSchNo"/>
        </w:rPr>
        <w:t>Schedule 1</w:t>
      </w:r>
      <w:r>
        <w:t>—</w:t>
      </w:r>
      <w:r>
        <w:rPr>
          <w:rStyle w:val="CharAmSchText"/>
        </w:rPr>
        <w:t>Amendments</w:t>
      </w:r>
      <w:bookmarkEnd w:id="35"/>
      <w:bookmarkEnd w:id="36"/>
      <w:bookmarkEnd w:id="37"/>
      <w:bookmarkEnd w:id="38"/>
      <w:bookmarkEnd w:id="39"/>
    </w:p>
    <w:p w:rsidR="00000000" w:rsidRDefault="00DF1368">
      <w:pPr>
        <w:pStyle w:val="Header"/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:rsidR="00000000" w:rsidRDefault="00DF1368">
      <w:pPr>
        <w:pStyle w:val="Heading9"/>
      </w:pPr>
      <w:bookmarkStart w:id="40" w:name="_Toc388942346"/>
      <w:bookmarkStart w:id="41" w:name="_Toc389887847"/>
      <w:bookmarkStart w:id="42" w:name="_Toc391453371"/>
      <w:bookmarkStart w:id="43" w:name="_Toc385121111"/>
      <w:bookmarkStart w:id="44" w:name="_Toc385129768"/>
      <w:r>
        <w:t>Australian Communications Authority Act 1997</w:t>
      </w:r>
      <w:bookmarkEnd w:id="40"/>
      <w:bookmarkEnd w:id="41"/>
      <w:bookmarkEnd w:id="42"/>
    </w:p>
    <w:p w:rsidR="00000000" w:rsidRDefault="00DF1368">
      <w:pPr>
        <w:pStyle w:val="ItemHead"/>
      </w:pPr>
      <w:r>
        <w:t>1  At the end of subparagraph 7(h)(iv)</w:t>
      </w:r>
    </w:p>
    <w:p w:rsidR="00000000" w:rsidRDefault="00DF1368">
      <w:pPr>
        <w:pStyle w:val="Item"/>
      </w:pPr>
      <w:r>
        <w:t>Add “or”.</w:t>
      </w:r>
    </w:p>
    <w:p w:rsidR="00000000" w:rsidRDefault="00DF1368">
      <w:pPr>
        <w:pStyle w:val="ItemHead"/>
      </w:pPr>
      <w:r>
        <w:t>2  At the end of paragraph 7(h)</w:t>
      </w:r>
    </w:p>
    <w:p w:rsidR="00000000" w:rsidRDefault="00DF1368">
      <w:pPr>
        <w:pStyle w:val="Item"/>
      </w:pPr>
      <w:r>
        <w:t>Add:</w:t>
      </w:r>
    </w:p>
    <w:p w:rsidR="00000000" w:rsidRDefault="00DF1368">
      <w:pPr>
        <w:pStyle w:val="indentii"/>
      </w:pPr>
      <w:r>
        <w:tab/>
        <w:t>(v)</w:t>
      </w:r>
      <w:r>
        <w:tab/>
        <w:t xml:space="preserve">the </w:t>
      </w:r>
      <w:r>
        <w:rPr>
          <w:i/>
          <w:iCs/>
        </w:rPr>
        <w:t>Radiocommuni</w:t>
      </w:r>
      <w:r>
        <w:rPr>
          <w:i/>
          <w:iCs/>
        </w:rPr>
        <w:t>cations (Spectrum Licence Tax) Act 1997</w:t>
      </w:r>
      <w:r>
        <w:t>;</w:t>
      </w:r>
    </w:p>
    <w:p w:rsidR="00000000" w:rsidRDefault="00DF1368">
      <w:pPr>
        <w:pStyle w:val="ItemHead"/>
      </w:pPr>
      <w:r>
        <w:t>3  Paragraph 8(3)(h)</w:t>
      </w:r>
    </w:p>
    <w:p w:rsidR="00000000" w:rsidRDefault="00DF1368">
      <w:pPr>
        <w:pStyle w:val="Item"/>
      </w:pPr>
      <w:r>
        <w:t>Omit “</w:t>
      </w:r>
      <w:r>
        <w:rPr>
          <w:i/>
          <w:iCs/>
        </w:rPr>
        <w:t>1983</w:t>
      </w:r>
      <w:r>
        <w:t>.”, substitute “</w:t>
      </w:r>
      <w:r>
        <w:rPr>
          <w:i/>
          <w:iCs/>
        </w:rPr>
        <w:t>1983</w:t>
      </w:r>
      <w:r>
        <w:t>;”.</w:t>
      </w:r>
    </w:p>
    <w:p w:rsidR="00000000" w:rsidRDefault="00DF1368">
      <w:pPr>
        <w:pStyle w:val="ItemHead"/>
      </w:pPr>
      <w:r>
        <w:t>4  At the end of subsection 8(3)</w:t>
      </w:r>
    </w:p>
    <w:p w:rsidR="00000000" w:rsidRDefault="00DF1368">
      <w:pPr>
        <w:pStyle w:val="Item"/>
      </w:pPr>
      <w:r>
        <w:t>Add:</w:t>
      </w:r>
    </w:p>
    <w:p w:rsidR="00000000" w:rsidRDefault="00DF1368">
      <w:pPr>
        <w:pStyle w:val="indentii"/>
      </w:pPr>
      <w:r>
        <w:tab/>
        <w:t>(i)</w:t>
      </w:r>
      <w:r>
        <w:tab/>
        <w:t xml:space="preserve">the </w:t>
      </w:r>
      <w:r>
        <w:rPr>
          <w:i/>
          <w:iCs/>
        </w:rPr>
        <w:t>Radiocommunications (Spectrum Licence Tax) Act 1997.</w:t>
      </w:r>
    </w:p>
    <w:p w:rsidR="00000000" w:rsidRDefault="00DF1368">
      <w:pPr>
        <w:pStyle w:val="Heading9"/>
      </w:pPr>
      <w:bookmarkStart w:id="45" w:name="_Toc388942347"/>
      <w:bookmarkStart w:id="46" w:name="_Toc389887848"/>
      <w:bookmarkStart w:id="47" w:name="_Toc391453372"/>
      <w:r>
        <w:t>Legislative Instrumen</w:t>
      </w:r>
      <w:r>
        <w:t>ts Act 1997</w:t>
      </w:r>
      <w:bookmarkEnd w:id="45"/>
      <w:bookmarkEnd w:id="46"/>
      <w:bookmarkEnd w:id="47"/>
    </w:p>
    <w:p w:rsidR="00000000" w:rsidRDefault="00DF1368">
      <w:pPr>
        <w:pStyle w:val="ItemHead"/>
      </w:pPr>
      <w:r>
        <w:t xml:space="preserve">5  Schedule 2 (after the table row relating to the </w:t>
      </w:r>
      <w:r>
        <w:rPr>
          <w:i/>
          <w:iCs/>
        </w:rPr>
        <w:t>Radiocommunications (Receiver Licence Tax) Act 1983</w:t>
      </w:r>
      <w:r>
        <w:t>)</w:t>
      </w:r>
    </w:p>
    <w:p w:rsidR="00000000" w:rsidRDefault="00DF1368">
      <w:pPr>
        <w:pStyle w:val="Item"/>
      </w:pPr>
      <w:r>
        <w:t>Insert:</w:t>
      </w:r>
    </w:p>
    <w:p w:rsidR="00000000" w:rsidRDefault="00DF1368">
      <w:pPr>
        <w:pStyle w:val="Table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96"/>
        <w:gridCol w:w="229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F1368">
            <w:pPr>
              <w:pStyle w:val="Table"/>
            </w:pPr>
            <w:r>
              <w:t>Radiocommunications (Spectrum Licence Tax) Act 1997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F1368">
            <w:pPr>
              <w:pStyle w:val="Table"/>
            </w:pPr>
            <w:r>
              <w:t xml:space="preserve">The whole Act other than sections 4 and </w:t>
            </w:r>
            <w:r>
              <w:t>7</w:t>
            </w:r>
          </w:p>
        </w:tc>
      </w:tr>
    </w:tbl>
    <w:p w:rsidR="00000000" w:rsidRDefault="00DF1368">
      <w:pPr>
        <w:pStyle w:val="Heading9"/>
      </w:pPr>
      <w:bookmarkStart w:id="48" w:name="_Toc388942348"/>
      <w:bookmarkStart w:id="49" w:name="_Toc389887849"/>
      <w:bookmarkStart w:id="50" w:name="_Toc391453373"/>
      <w:r>
        <w:t>Radiocommunications Act 1992</w:t>
      </w:r>
      <w:bookmarkEnd w:id="43"/>
      <w:bookmarkEnd w:id="44"/>
      <w:bookmarkEnd w:id="48"/>
      <w:bookmarkEnd w:id="49"/>
      <w:bookmarkEnd w:id="50"/>
    </w:p>
    <w:p w:rsidR="00000000" w:rsidRDefault="00DF1368">
      <w:pPr>
        <w:pStyle w:val="ItemHead"/>
      </w:pPr>
      <w:r>
        <w:t>6  Section 5</w:t>
      </w:r>
    </w:p>
    <w:p w:rsidR="00000000" w:rsidRDefault="00DF1368">
      <w:pPr>
        <w:pStyle w:val="Item"/>
      </w:pPr>
      <w:r>
        <w:t>Insert:</w:t>
      </w:r>
    </w:p>
    <w:p w:rsidR="00000000" w:rsidRDefault="00DF1368">
      <w:pPr>
        <w:pStyle w:val="Definition"/>
      </w:pPr>
      <w:r>
        <w:rPr>
          <w:b/>
          <w:bCs/>
          <w:i/>
          <w:iCs/>
        </w:rPr>
        <w:t>spectrum licence tax</w:t>
      </w:r>
      <w:r>
        <w:t xml:space="preserve"> means a tax imposed under the </w:t>
      </w:r>
      <w:r>
        <w:rPr>
          <w:i/>
          <w:iCs/>
        </w:rPr>
        <w:t>Radiocommunications (Spectrum Licence Tax) Act 1997</w:t>
      </w:r>
      <w:r>
        <w:t>.</w:t>
      </w:r>
    </w:p>
    <w:p w:rsidR="00000000" w:rsidRDefault="00DF1368">
      <w:pPr>
        <w:pStyle w:val="ItemHead"/>
      </w:pPr>
      <w:r>
        <w:lastRenderedPageBreak/>
        <w:t>7  Paragraph 67(b)</w:t>
      </w:r>
    </w:p>
    <w:p w:rsidR="00000000" w:rsidRDefault="00DF1368">
      <w:pPr>
        <w:pStyle w:val="Item"/>
      </w:pPr>
      <w:r>
        <w:t>Omit “294.”, substitute “section 294; and”.</w:t>
      </w:r>
    </w:p>
    <w:p w:rsidR="00000000" w:rsidRDefault="00DF1368">
      <w:pPr>
        <w:pStyle w:val="ItemHead"/>
      </w:pPr>
      <w:r>
        <w:t>8  At the end of section 67</w:t>
      </w:r>
    </w:p>
    <w:p w:rsidR="00000000" w:rsidRDefault="00DF1368">
      <w:pPr>
        <w:pStyle w:val="Item"/>
      </w:pPr>
      <w:r>
        <w:t>Add:</w:t>
      </w:r>
    </w:p>
    <w:p w:rsidR="00000000" w:rsidRDefault="00DF1368">
      <w:pPr>
        <w:pStyle w:val="indenta"/>
        <w:rPr>
          <w:i/>
          <w:iCs/>
        </w:rPr>
      </w:pPr>
      <w:r>
        <w:tab/>
        <w:t>(c)</w:t>
      </w:r>
      <w:r>
        <w:tab/>
        <w:t>amounts of spectrum licence tax.</w:t>
      </w:r>
    </w:p>
    <w:p w:rsidR="00000000" w:rsidRDefault="00DF1368">
      <w:pPr>
        <w:pStyle w:val="Heading9"/>
      </w:pPr>
      <w:bookmarkStart w:id="51" w:name="_Toc385121112"/>
      <w:bookmarkStart w:id="52" w:name="_Toc385129769"/>
      <w:bookmarkStart w:id="53" w:name="_Toc388942349"/>
      <w:bookmarkStart w:id="54" w:name="_Toc389887850"/>
      <w:bookmarkStart w:id="55" w:name="_Toc391453374"/>
      <w:r>
        <w:t>Radi</w:t>
      </w:r>
      <w:r>
        <w:t>ocommunications Taxes Collection Act 1983</w:t>
      </w:r>
      <w:bookmarkEnd w:id="51"/>
      <w:bookmarkEnd w:id="52"/>
      <w:bookmarkEnd w:id="53"/>
      <w:bookmarkEnd w:id="54"/>
      <w:bookmarkEnd w:id="55"/>
    </w:p>
    <w:p w:rsidR="00000000" w:rsidRDefault="00DF1368">
      <w:pPr>
        <w:pStyle w:val="ItemHead"/>
      </w:pPr>
      <w:r>
        <w:t xml:space="preserve">9  Section 4 (definition of </w:t>
      </w:r>
      <w:r>
        <w:rPr>
          <w:i/>
          <w:iCs/>
        </w:rPr>
        <w:t>tax</w:t>
      </w:r>
      <w:r>
        <w:t>)</w:t>
      </w:r>
    </w:p>
    <w:p w:rsidR="00000000" w:rsidRDefault="00DF1368">
      <w:pPr>
        <w:pStyle w:val="Item"/>
      </w:pPr>
      <w:r>
        <w:t>Repeal the definition, substitute:</w:t>
      </w:r>
    </w:p>
    <w:p w:rsidR="00000000" w:rsidRDefault="00DF1368">
      <w:pPr>
        <w:pStyle w:val="Definition"/>
      </w:pPr>
      <w:r>
        <w:rPr>
          <w:b/>
          <w:bCs/>
          <w:i/>
          <w:iCs/>
        </w:rPr>
        <w:t>tax</w:t>
      </w:r>
      <w:r>
        <w:t xml:space="preserve"> means apparatus licence tax or spectrum licence tax.</w:t>
      </w:r>
    </w:p>
    <w:p w:rsidR="00000000" w:rsidRDefault="00DF1368">
      <w:pPr>
        <w:pStyle w:val="ItemHead"/>
      </w:pPr>
      <w:r>
        <w:t>10  Section 4</w:t>
      </w:r>
    </w:p>
    <w:p w:rsidR="00000000" w:rsidRDefault="00DF1368">
      <w:pPr>
        <w:pStyle w:val="Item"/>
      </w:pPr>
      <w:r>
        <w:t>Insert:</w:t>
      </w:r>
    </w:p>
    <w:p w:rsidR="00000000" w:rsidRDefault="00DF1368">
      <w:pPr>
        <w:pStyle w:val="Definition"/>
      </w:pPr>
      <w:r>
        <w:rPr>
          <w:b/>
          <w:bCs/>
          <w:i/>
          <w:iCs/>
        </w:rPr>
        <w:t>in</w:t>
      </w:r>
      <w:r>
        <w:rPr>
          <w:b/>
          <w:bCs/>
          <w:i/>
          <w:iCs/>
        </w:rPr>
        <w:t>itial holding date</w:t>
      </w:r>
      <w:r>
        <w:t xml:space="preserve"> has the same meaning as in the </w:t>
      </w:r>
      <w:r>
        <w:rPr>
          <w:i/>
          <w:iCs/>
        </w:rPr>
        <w:t>Radiocommunications (Spectrum Licence Tax) Act 1997</w:t>
      </w:r>
      <w:r>
        <w:t>.</w:t>
      </w:r>
    </w:p>
    <w:p w:rsidR="00000000" w:rsidRDefault="00DF1368">
      <w:pPr>
        <w:pStyle w:val="ItemHead"/>
      </w:pPr>
      <w:r>
        <w:t>11  Section 6</w:t>
      </w:r>
    </w:p>
    <w:p w:rsidR="00000000" w:rsidRDefault="00DF1368">
      <w:pPr>
        <w:pStyle w:val="Item"/>
      </w:pPr>
      <w:r>
        <w:t>Omit “tax”, substitute “apparatus licence tax”.</w:t>
      </w:r>
    </w:p>
    <w:p w:rsidR="00000000" w:rsidRDefault="00DF1368">
      <w:pPr>
        <w:pStyle w:val="ItemHead"/>
      </w:pPr>
      <w:r>
        <w:t>12  At the end of section 6</w:t>
      </w:r>
    </w:p>
    <w:p w:rsidR="00000000" w:rsidRDefault="00DF1368">
      <w:pPr>
        <w:pStyle w:val="Item"/>
      </w:pPr>
      <w:r>
        <w:t>Add:</w:t>
      </w:r>
    </w:p>
    <w:p w:rsidR="00000000" w:rsidRDefault="00DF1368">
      <w:pPr>
        <w:pStyle w:val="subsection"/>
      </w:pPr>
      <w:r>
        <w:tab/>
        <w:t>(2)</w:t>
      </w:r>
      <w:r>
        <w:tab/>
        <w:t xml:space="preserve">The spectrum licence tax on the initial holding date </w:t>
      </w:r>
      <w:r>
        <w:t>for a spectrum licence, or on an anniversary of the initial holding date for a spectrum licence, is payable by the licensee.</w:t>
      </w:r>
    </w:p>
    <w:p w:rsidR="00000000" w:rsidRDefault="00DF1368">
      <w:pPr>
        <w:pStyle w:val="ItemHead"/>
      </w:pPr>
      <w:r>
        <w:t>13  Subsection 7(1)</w:t>
      </w:r>
    </w:p>
    <w:p w:rsidR="00000000" w:rsidRDefault="00DF1368">
      <w:pPr>
        <w:pStyle w:val="Item"/>
      </w:pPr>
      <w:r>
        <w:t>Omit “tax”, substitute “apparatus licence tax”.</w:t>
      </w:r>
    </w:p>
    <w:p w:rsidR="00000000" w:rsidRDefault="00DF1368">
      <w:pPr>
        <w:pStyle w:val="ItemHead"/>
      </w:pPr>
      <w:r>
        <w:t>14  Subsection 7(2)</w:t>
      </w:r>
    </w:p>
    <w:p w:rsidR="00000000" w:rsidRDefault="00DF1368">
      <w:pPr>
        <w:pStyle w:val="Item"/>
      </w:pPr>
      <w:r>
        <w:t>Omit “tax”, substitute “apparatus licence t</w:t>
      </w:r>
      <w:r>
        <w:t>ax”.</w:t>
      </w:r>
    </w:p>
    <w:p w:rsidR="00000000" w:rsidRDefault="00DF1368">
      <w:pPr>
        <w:pStyle w:val="ItemHead"/>
      </w:pPr>
      <w:r>
        <w:t>15  Subsection 7(3)</w:t>
      </w:r>
    </w:p>
    <w:p w:rsidR="00000000" w:rsidRDefault="00DF1368">
      <w:pPr>
        <w:pStyle w:val="Item"/>
      </w:pPr>
      <w:r>
        <w:t>Omit “tax”, substitute “apparatus licence tax”.</w:t>
      </w:r>
    </w:p>
    <w:p w:rsidR="00000000" w:rsidRDefault="00DF1368">
      <w:pPr>
        <w:pStyle w:val="ItemHead"/>
      </w:pPr>
      <w:r>
        <w:lastRenderedPageBreak/>
        <w:t>16  Subsection 7(4)</w:t>
      </w:r>
    </w:p>
    <w:p w:rsidR="00000000" w:rsidRDefault="00DF1368">
      <w:pPr>
        <w:pStyle w:val="Item"/>
      </w:pPr>
      <w:r>
        <w:t>Omit “tax”, substitute “apparatus licence tax”.</w:t>
      </w:r>
    </w:p>
    <w:p w:rsidR="00000000" w:rsidRDefault="00DF1368">
      <w:pPr>
        <w:pStyle w:val="ItemHead"/>
      </w:pPr>
      <w:r>
        <w:t>17  At the end of section 7</w:t>
      </w:r>
    </w:p>
    <w:p w:rsidR="00000000" w:rsidRDefault="00DF1368">
      <w:pPr>
        <w:pStyle w:val="Item"/>
      </w:pPr>
      <w:r>
        <w:t>Add:</w:t>
      </w:r>
    </w:p>
    <w:p w:rsidR="00000000" w:rsidRDefault="00DF1368">
      <w:pPr>
        <w:pStyle w:val="subsection"/>
      </w:pPr>
      <w:r>
        <w:tab/>
        <w:t>(5)</w:t>
      </w:r>
      <w:r>
        <w:tab/>
      </w:r>
      <w:r>
        <w:t>The spectrum licence tax imposed on the initial holding date for a spectrum licence is payable 60 days after that date.</w:t>
      </w:r>
    </w:p>
    <w:p w:rsidR="00000000" w:rsidRDefault="00DF1368">
      <w:pPr>
        <w:pStyle w:val="subsection"/>
      </w:pPr>
      <w:r>
        <w:tab/>
        <w:t>(6)</w:t>
      </w:r>
      <w:r>
        <w:tab/>
        <w:t>The spectrum licence tax imposed on an anniversary of the initial holding date for a spectrum licence is payable 60 days after that</w:t>
      </w:r>
      <w:r>
        <w:t xml:space="preserve"> anniversary.</w:t>
      </w:r>
    </w:p>
    <w:p w:rsidR="00000000" w:rsidRDefault="00DF1368">
      <w:pPr>
        <w:pStyle w:val="ItemHead"/>
      </w:pPr>
      <w:r>
        <w:t>18  Subsection 7A(1)</w:t>
      </w:r>
    </w:p>
    <w:p w:rsidR="00000000" w:rsidRDefault="00DF1368">
      <w:pPr>
        <w:pStyle w:val="Item"/>
      </w:pPr>
      <w:r>
        <w:t>Omit “tax”, substitute “apparatus licence tax”.</w:t>
      </w:r>
    </w:p>
    <w:p w:rsidR="00000000" w:rsidRDefault="00DF1368">
      <w:pPr>
        <w:pStyle w:val="ItemHead"/>
      </w:pPr>
      <w:r>
        <w:t>19  After subsection 7A(1)</w:t>
      </w:r>
    </w:p>
    <w:p w:rsidR="00000000" w:rsidRDefault="00DF1368">
      <w:pPr>
        <w:pStyle w:val="Item"/>
      </w:pPr>
      <w:r>
        <w:t>Insert:</w:t>
      </w:r>
    </w:p>
    <w:p w:rsidR="00000000" w:rsidRDefault="00DF1368">
      <w:pPr>
        <w:pStyle w:val="subsection"/>
      </w:pPr>
      <w:r>
        <w:tab/>
        <w:t>(1A)</w:t>
      </w:r>
      <w:r>
        <w:tab/>
        <w:t>The ACA may make determinations in writing for, and in relation to, the penalty payable by the licensee for a spectrum licence in re</w:t>
      </w:r>
      <w:r>
        <w:t>lation to spectrum licence tax that remains unpaid after the due day.</w:t>
      </w:r>
    </w:p>
    <w:p w:rsidR="00000000" w:rsidRDefault="00DF1368">
      <w:pPr>
        <w:pStyle w:val="ItemHead"/>
      </w:pPr>
      <w:r>
        <w:t>20  Subsection 7A(2)</w:t>
      </w:r>
    </w:p>
    <w:p w:rsidR="00000000" w:rsidRDefault="00DF1368">
      <w:pPr>
        <w:pStyle w:val="Item"/>
      </w:pPr>
      <w:r>
        <w:t>After “subsection (1)”, insert “or (1A)”.</w:t>
      </w:r>
    </w:p>
    <w:p w:rsidR="00000000" w:rsidRDefault="00DF1368">
      <w:pPr>
        <w:pStyle w:val="ItemHead"/>
      </w:pPr>
      <w:r>
        <w:t>21  Section 8</w:t>
      </w:r>
    </w:p>
    <w:p w:rsidR="00000000" w:rsidRDefault="00DF1368">
      <w:pPr>
        <w:pStyle w:val="Item"/>
      </w:pPr>
      <w:r>
        <w:t>Omit “tax”, substitute “apparatus licence tax”.</w:t>
      </w:r>
    </w:p>
    <w:p w:rsidR="00000000" w:rsidRDefault="00DF1368">
      <w:pPr>
        <w:pStyle w:val="ItemHead"/>
      </w:pPr>
      <w:r>
        <w:t>22  At the end of section 8</w:t>
      </w:r>
    </w:p>
    <w:p w:rsidR="00000000" w:rsidRDefault="00DF1368">
      <w:pPr>
        <w:pStyle w:val="Item"/>
      </w:pPr>
      <w:r>
        <w:t>Add:</w:t>
      </w:r>
    </w:p>
    <w:p w:rsidR="00000000" w:rsidRDefault="00DF1368">
      <w:pPr>
        <w:pStyle w:val="subsection"/>
      </w:pPr>
      <w:r>
        <w:tab/>
        <w:t>(2)</w:t>
      </w:r>
      <w:r>
        <w:tab/>
        <w:t>The regulations may exe</w:t>
      </w:r>
      <w:r>
        <w:t>mpt persons included in specified classes of persons from the payment of spectrum licence tax in relation to spectrum licences included in specified classes of spectrum licences.</w:t>
      </w:r>
    </w:p>
    <w:p w:rsidR="00000000" w:rsidRDefault="00DF1368">
      <w:pPr>
        <w:pStyle w:val="ItemHead"/>
      </w:pPr>
      <w:r>
        <w:t>23  Section 9</w:t>
      </w:r>
    </w:p>
    <w:p w:rsidR="00000000" w:rsidRDefault="00DF1368">
      <w:pPr>
        <w:pStyle w:val="Item"/>
      </w:pPr>
      <w:r>
        <w:t>Omit “tax”, substitute “apparatus licence tax”.</w:t>
      </w:r>
    </w:p>
    <w:p w:rsidR="00000000" w:rsidRDefault="00DF1368">
      <w:pPr>
        <w:pStyle w:val="ItemHead"/>
      </w:pPr>
      <w:r>
        <w:lastRenderedPageBreak/>
        <w:t xml:space="preserve">24  At the end </w:t>
      </w:r>
      <w:r>
        <w:t>of section 9</w:t>
      </w:r>
    </w:p>
    <w:p w:rsidR="00000000" w:rsidRDefault="00DF1368">
      <w:pPr>
        <w:pStyle w:val="Item"/>
      </w:pPr>
      <w:r>
        <w:t>Add:</w:t>
      </w:r>
    </w:p>
    <w:p w:rsidR="00000000" w:rsidRDefault="00DF1368">
      <w:pPr>
        <w:pStyle w:val="subsection"/>
      </w:pPr>
      <w:r>
        <w:tab/>
        <w:t>(2)</w:t>
      </w:r>
      <w:r>
        <w:tab/>
        <w:t xml:space="preserve">Despite any law of the Commonwealth passed or made before the commencement of this subsection but subject to any regulations referred to in section 8, a corporation established by or under a law of the Commonwealth or of a Territory </w:t>
      </w:r>
      <w:r>
        <w:t>is subject to spectrum licence tax.</w:t>
      </w:r>
    </w:p>
    <w:p w:rsidR="00000000" w:rsidRDefault="00DF1368">
      <w:pPr>
        <w:pStyle w:val="subsection"/>
        <w:pBdr>
          <w:bottom w:val="single" w:sz="6" w:space="1" w:color="auto"/>
        </w:pBdr>
      </w:pPr>
    </w:p>
    <w:p w:rsidR="00000000" w:rsidRDefault="00DF1368"/>
    <w:p w:rsidR="00000000" w:rsidRDefault="00DF1368">
      <w:pPr>
        <w:rPr>
          <w:i/>
          <w:iCs/>
        </w:rPr>
      </w:pPr>
      <w:r>
        <w:sym w:font="Symbol" w:char="F05B"/>
      </w:r>
      <w:r>
        <w:rPr>
          <w:i/>
          <w:iCs/>
        </w:rPr>
        <w:t>Minister’s second reading speech made in</w:t>
      </w:r>
      <w:r>
        <w:rPr>
          <w:i/>
          <w:iCs/>
        </w:rPr>
        <w:sym w:font="Symbol" w:char="F0BE"/>
      </w:r>
    </w:p>
    <w:p w:rsidR="00000000" w:rsidRDefault="00DF1368">
      <w:pPr>
        <w:rPr>
          <w:i/>
          <w:iCs/>
        </w:rPr>
      </w:pPr>
      <w:r>
        <w:rPr>
          <w:i/>
          <w:iCs/>
        </w:rPr>
        <w:t>House of Representatives on 25 June 1997</w:t>
      </w:r>
    </w:p>
    <w:p w:rsidR="00000000" w:rsidRDefault="00DF1368">
      <w:r>
        <w:rPr>
          <w:i/>
          <w:iCs/>
        </w:rPr>
        <w:t>Senate on 1 September 1997</w:t>
      </w:r>
      <w:r>
        <w:sym w:font="Symbol" w:char="F05D"/>
      </w:r>
    </w:p>
    <w:p w:rsidR="00000000" w:rsidRDefault="00DF1368"/>
    <w:p w:rsidR="00000000" w:rsidRDefault="00DF1368"/>
    <w:p w:rsidR="00000000" w:rsidRDefault="00DF1368">
      <w:pPr>
        <w:framePr w:w="947" w:h="325" w:hSpace="181" w:wrap="notBeside" w:vAnchor="page" w:hAnchor="margin" w:y="11341"/>
      </w:pPr>
      <w:r>
        <w:t>(89/97)</w:t>
      </w:r>
    </w:p>
    <w:p w:rsidR="00000000" w:rsidRDefault="00DF1368"/>
    <w:p w:rsidR="00000000" w:rsidRDefault="00DF1368"/>
    <w:p w:rsidR="00000000" w:rsidRDefault="00DF1368">
      <w:pPr>
        <w:pStyle w:val="subsection"/>
      </w:pP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1531" w:right="2410" w:bottom="3544" w:left="2410" w:header="720" w:footer="411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1368">
      <w:pPr>
        <w:spacing w:line="240" w:lineRule="auto"/>
      </w:pPr>
      <w:r>
        <w:separator/>
      </w:r>
    </w:p>
  </w:endnote>
  <w:endnote w:type="continuationSeparator" w:id="0">
    <w:p w:rsidR="00000000" w:rsidRDefault="00DF1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000000" w:rsidRDefault="00DF1368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Radiocommunications Legislation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145,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6</w:t>
    </w:r>
    <w:r>
      <w:rPr>
        <w:i/>
        <w:iCs/>
        <w:sz w:val="18"/>
        <w:szCs w:val="18"/>
      </w:rPr>
      <w:fldChar w:fldCharType="end"/>
    </w:r>
  </w:p>
  <w:p w:rsidR="00000000" w:rsidRDefault="00DF1368">
    <w:pPr>
      <w:pStyle w:val="Footer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Macintosh HD:Comact:Acts 141 to 146:Act 145 of 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3/9/19 3:47 PM</w:t>
    </w:r>
    <w:r>
      <w:rPr>
        <w:i/>
        <w:iCs/>
        <w:sz w:val="18"/>
        <w:szCs w:val="18"/>
      </w:rPr>
      <w:fldChar w:fldCharType="end"/>
    </w:r>
  </w:p>
  <w:p w:rsidR="00000000" w:rsidRDefault="00DF1368">
    <w:pPr>
      <w:pStyle w:val="Footer"/>
      <w:rPr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000000" w:rsidRDefault="00DF1368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6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\* MERGEFOR</w:instrText>
    </w:r>
    <w:r>
      <w:rPr>
        <w:i/>
        <w:iCs/>
        <w:sz w:val="18"/>
        <w:szCs w:val="18"/>
      </w:rPr>
      <w:instrText xml:space="preserve">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Radiocommunications Legislation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145,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  <w:p w:rsidR="00000000" w:rsidRDefault="00DF1368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Macintosh HD:Comact:Acts 141 to 146:Act 145 of 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3/9/19 3:47 PM</w:t>
    </w:r>
    <w:r>
      <w:rPr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000000" w:rsidRDefault="00DF1368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Radiocommunications Legislation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145,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6</w:t>
    </w:r>
    <w:r>
      <w:rPr>
        <w:i/>
        <w:iCs/>
        <w:sz w:val="18"/>
        <w:szCs w:val="18"/>
      </w:rPr>
      <w:fldChar w:fldCharType="end"/>
    </w:r>
  </w:p>
  <w:p w:rsidR="00000000" w:rsidRDefault="00DF1368">
    <w:pPr>
      <w:pStyle w:val="Footer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Macintosh HD:Comact:Acts 141 to 146:Act 145 of 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3/9/19 3:47 PM</w:t>
    </w:r>
    <w:r>
      <w:rPr>
        <w:i/>
        <w:iCs/>
        <w:sz w:val="18"/>
        <w:szCs w:val="18"/>
      </w:rPr>
      <w:fldChar w:fldCharType="end"/>
    </w:r>
  </w:p>
  <w:p w:rsidR="00000000" w:rsidRDefault="00DF1368">
    <w:pPr>
      <w:pStyle w:val="Footer"/>
      <w:rPr>
        <w:i/>
        <w:iCs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000000" w:rsidRDefault="00DF1368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6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Radiocommunications Legislation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145,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  <w:p w:rsidR="00000000" w:rsidRDefault="00DF1368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FILENAME \p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Macintosh HD:Comact:Acts 141 to 146:Act 145 of 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TIME \@ "d/M/yy h:mm AM/PM"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3/9/19 3:47 PM</w:t>
    </w:r>
    <w:r>
      <w:rPr>
        <w:i/>
        <w:iCs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000000" w:rsidRDefault="00DF1368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Radiocommunications Legislation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No. 145,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6</w:t>
    </w:r>
    <w:r>
      <w:rPr>
        <w:i/>
        <w:iCs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000000" w:rsidRDefault="00DF1368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i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Radiocommunications Legislation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145,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Footer"/>
      <w:pBdr>
        <w:top w:val="single" w:sz="6" w:space="1" w:color="auto"/>
      </w:pBdr>
      <w:ind w:right="-1" w:firstLine="360"/>
      <w:jc w:val="right"/>
      <w:rPr>
        <w:i/>
        <w:iCs/>
        <w:sz w:val="18"/>
        <w:szCs w:val="18"/>
      </w:rPr>
    </w:pPr>
  </w:p>
  <w:p w:rsidR="00000000" w:rsidRDefault="00DF1368">
    <w:pPr>
      <w:pStyle w:val="Footer"/>
      <w:ind w:right="-1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6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Radiocommunications Legislation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145,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000000" w:rsidRDefault="00DF1368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Radiocommunications Legislation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145,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5</w:t>
    </w:r>
    <w:r>
      <w:rPr>
        <w:i/>
        <w:iCs/>
        <w:sz w:val="18"/>
        <w:szCs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Footer"/>
      <w:pBdr>
        <w:top w:val="single" w:sz="6" w:space="1" w:color="auto"/>
      </w:pBdr>
      <w:ind w:right="-1" w:firstLine="360"/>
      <w:rPr>
        <w:i/>
        <w:iCs/>
        <w:sz w:val="18"/>
        <w:szCs w:val="18"/>
      </w:rPr>
    </w:pPr>
  </w:p>
  <w:p w:rsidR="00000000" w:rsidRDefault="00DF1368">
    <w:pPr>
      <w:pStyle w:val="Footer"/>
      <w:ind w:right="-1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ShortT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Radiocommunications Legislation Amendment Act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STYLEREF Actno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No. 145, 1997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       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 \* MERGEFORMAT </w:instrText>
    </w:r>
    <w:r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1368">
      <w:pPr>
        <w:spacing w:line="240" w:lineRule="auto"/>
      </w:pPr>
      <w:r>
        <w:separator/>
      </w:r>
    </w:p>
  </w:footnote>
  <w:footnote w:type="continuationSeparator" w:id="0">
    <w:p w:rsidR="00000000" w:rsidRDefault="00DF13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headerpart"/>
      <w:rPr>
        <w:b w:val="0"/>
        <w:bCs w:val="0"/>
      </w:rPr>
    </w:pPr>
  </w:p>
  <w:p w:rsidR="00000000" w:rsidRDefault="00DF1368">
    <w:pPr>
      <w:pStyle w:val="headerpart"/>
    </w:pPr>
  </w:p>
  <w:p w:rsidR="00000000" w:rsidRDefault="00DF1368">
    <w:pPr>
      <w:pStyle w:val="headerpart"/>
    </w:pPr>
  </w:p>
  <w:p w:rsidR="00000000" w:rsidRDefault="00DF1368">
    <w:pPr>
      <w:pStyle w:val="headerpart"/>
      <w:pBdr>
        <w:bottom w:val="single" w:sz="12" w:space="1" w:color="auto"/>
      </w:pBdr>
      <w:rPr>
        <w:sz w:val="24"/>
        <w:szCs w:val="24"/>
      </w:rPr>
    </w:pPr>
  </w:p>
  <w:p w:rsidR="00000000" w:rsidRDefault="00DF1368">
    <w:pPr>
      <w:pBdr>
        <w:bottom w:val="single" w:sz="6" w:space="1" w:color="auto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headerpart"/>
      <w:jc w:val="right"/>
      <w:rPr>
        <w:sz w:val="24"/>
        <w:szCs w:val="24"/>
      </w:rPr>
    </w:pP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CharAmSchText </w:instrText>
    </w:r>
    <w:r>
      <w:rPr>
        <w:b w:val="0"/>
        <w:bCs w:val="0"/>
      </w:rPr>
      <w:fldChar w:fldCharType="separate"/>
    </w:r>
    <w:r>
      <w:rPr>
        <w:b w:val="0"/>
        <w:bCs w:val="0"/>
        <w:noProof/>
      </w:rPr>
      <w:t>Amendments</w:t>
    </w:r>
    <w:r>
      <w:rPr>
        <w:b w:val="0"/>
        <w:bCs w:val="0"/>
      </w:rPr>
      <w:fldChar w:fldCharType="end"/>
    </w:r>
    <w:r>
      <w:rPr>
        <w:b w:val="0"/>
        <w:bCs w:val="0"/>
      </w:rPr>
      <w:t xml:space="preserve">  </w:t>
    </w:r>
    <w:r>
      <w:fldChar w:fldCharType="begin"/>
    </w:r>
    <w:r>
      <w:instrText xml:space="preserve"> STYLEREF CharAmSchNo </w:instrText>
    </w:r>
    <w:r>
      <w:fldChar w:fldCharType="separate"/>
    </w:r>
    <w:r>
      <w:rPr>
        <w:noProof/>
      </w:rPr>
      <w:t>Schedule 1</w:t>
    </w:r>
    <w:r>
      <w:fldChar w:fldCharType="end"/>
    </w:r>
  </w:p>
  <w:p w:rsidR="00000000" w:rsidRDefault="00DF1368">
    <w:pPr>
      <w:pBdr>
        <w:bottom w:val="single" w:sz="6" w:space="1" w:color="auto"/>
      </w:pBdr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tabs>
        <w:tab w:val="center" w:pos="36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headerpartodd"/>
      <w:ind w:left="0" w:firstLine="0"/>
      <w:jc w:val="right"/>
    </w:pPr>
  </w:p>
  <w:p w:rsidR="00000000" w:rsidRDefault="00DF1368">
    <w:pPr>
      <w:pStyle w:val="headerpartodd"/>
      <w:ind w:left="0" w:firstLine="0"/>
      <w:jc w:val="right"/>
      <w:rPr>
        <w:i/>
        <w:iCs/>
      </w:rPr>
    </w:pPr>
  </w:p>
  <w:p w:rsidR="00000000" w:rsidRDefault="00DF1368">
    <w:pPr>
      <w:pStyle w:val="headerpartodd"/>
      <w:ind w:left="0" w:firstLine="0"/>
      <w:jc w:val="right"/>
    </w:pPr>
  </w:p>
  <w:p w:rsidR="00000000" w:rsidRDefault="00DF1368">
    <w:pPr>
      <w:pStyle w:val="headerpartodd"/>
      <w:ind w:left="0" w:firstLine="0"/>
      <w:jc w:val="right"/>
    </w:pPr>
  </w:p>
  <w:p w:rsidR="00000000" w:rsidRDefault="00DF1368">
    <w:pPr>
      <w:pStyle w:val="headerpartodd"/>
      <w:pBdr>
        <w:bottom w:val="single" w:sz="12" w:space="1" w:color="auto"/>
      </w:pBdr>
      <w:ind w:left="0" w:firstLine="0"/>
      <w:jc w:val="right"/>
      <w:rPr>
        <w:i/>
        <w:iCs/>
      </w:rPr>
    </w:pPr>
  </w:p>
  <w:p w:rsidR="00000000" w:rsidRDefault="00DF1368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tabs>
        <w:tab w:val="center" w:pos="368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headerpart"/>
      <w:rPr>
        <w:b w:val="0"/>
        <w:bCs w:val="0"/>
      </w:rPr>
    </w:pPr>
  </w:p>
  <w:p w:rsidR="00000000" w:rsidRDefault="00DF1368">
    <w:pPr>
      <w:pStyle w:val="headerpart"/>
    </w:pPr>
  </w:p>
  <w:p w:rsidR="00000000" w:rsidRDefault="00DF1368">
    <w:pPr>
      <w:pStyle w:val="headerpart"/>
    </w:pPr>
  </w:p>
  <w:p w:rsidR="00000000" w:rsidRDefault="00DF1368">
    <w:pPr>
      <w:pStyle w:val="headerpart"/>
      <w:pBdr>
        <w:bottom w:val="single" w:sz="12" w:space="1" w:color="auto"/>
      </w:pBdr>
      <w:rPr>
        <w:sz w:val="24"/>
        <w:szCs w:val="24"/>
      </w:rPr>
    </w:pPr>
  </w:p>
  <w:p w:rsidR="00000000" w:rsidRDefault="00DF1368">
    <w:pPr>
      <w:pBdr>
        <w:bottom w:val="single" w:sz="6" w:space="1" w:color="auto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headerpartodd"/>
      <w:ind w:left="0" w:firstLine="0"/>
      <w:jc w:val="right"/>
    </w:pPr>
  </w:p>
  <w:p w:rsidR="00000000" w:rsidRDefault="00DF1368">
    <w:pPr>
      <w:pStyle w:val="headerpartodd"/>
      <w:ind w:left="0" w:firstLine="0"/>
      <w:jc w:val="right"/>
      <w:rPr>
        <w:i/>
        <w:iCs/>
      </w:rPr>
    </w:pPr>
  </w:p>
  <w:p w:rsidR="00000000" w:rsidRDefault="00DF1368">
    <w:pPr>
      <w:pStyle w:val="headerpartodd"/>
      <w:ind w:left="0" w:firstLine="0"/>
      <w:jc w:val="right"/>
    </w:pPr>
  </w:p>
  <w:p w:rsidR="00000000" w:rsidRDefault="00DF1368">
    <w:pPr>
      <w:pStyle w:val="headerpartodd"/>
      <w:ind w:left="0" w:firstLine="0"/>
      <w:jc w:val="right"/>
    </w:pPr>
  </w:p>
  <w:p w:rsidR="00000000" w:rsidRDefault="00DF1368">
    <w:pPr>
      <w:pStyle w:val="headerpartodd"/>
      <w:pBdr>
        <w:bottom w:val="single" w:sz="12" w:space="1" w:color="auto"/>
      </w:pBdr>
      <w:ind w:left="0" w:firstLine="0"/>
      <w:jc w:val="right"/>
      <w:rPr>
        <w:i/>
        <w:iCs/>
      </w:rPr>
    </w:pPr>
  </w:p>
  <w:p w:rsidR="00000000" w:rsidRDefault="00DF1368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tabs>
        <w:tab w:val="center" w:pos="3686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headerpart"/>
      <w:rPr>
        <w:b w:val="0"/>
        <w:bCs w:val="0"/>
      </w:rPr>
    </w:pPr>
  </w:p>
  <w:p w:rsidR="00000000" w:rsidRDefault="00DF1368">
    <w:pPr>
      <w:pStyle w:val="headerpart"/>
    </w:pPr>
  </w:p>
  <w:p w:rsidR="00000000" w:rsidRDefault="00DF1368">
    <w:pPr>
      <w:pStyle w:val="headerpart"/>
    </w:pPr>
  </w:p>
  <w:p w:rsidR="00000000" w:rsidRDefault="00DF1368">
    <w:pPr>
      <w:pStyle w:val="headerpart"/>
      <w:pBdr>
        <w:bottom w:val="single" w:sz="12" w:space="1" w:color="auto"/>
      </w:pBdr>
      <w:rPr>
        <w:sz w:val="24"/>
        <w:szCs w:val="24"/>
      </w:rPr>
    </w:pPr>
  </w:p>
  <w:p w:rsidR="00000000" w:rsidRDefault="00DF136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headerpartodd"/>
      <w:ind w:left="0" w:firstLine="0"/>
    </w:pPr>
  </w:p>
  <w:p w:rsidR="00000000" w:rsidRDefault="00DF1368">
    <w:pPr>
      <w:pStyle w:val="headerpartodd"/>
      <w:ind w:left="0" w:firstLine="0"/>
      <w:rPr>
        <w:i/>
        <w:iCs/>
      </w:rPr>
    </w:pPr>
  </w:p>
  <w:p w:rsidR="00000000" w:rsidRDefault="00DF1368">
    <w:pPr>
      <w:pStyle w:val="headerpartodd"/>
      <w:ind w:left="0" w:firstLine="0"/>
    </w:pPr>
  </w:p>
  <w:p w:rsidR="00000000" w:rsidRDefault="00DF1368">
    <w:pPr>
      <w:pStyle w:val="headerpartodd"/>
      <w:ind w:left="0" w:firstLine="0"/>
    </w:pPr>
  </w:p>
  <w:p w:rsidR="00000000" w:rsidRDefault="00DF1368">
    <w:pPr>
      <w:pStyle w:val="headerpartodd"/>
      <w:pBdr>
        <w:bottom w:val="single" w:sz="12" w:space="1" w:color="auto"/>
      </w:pBdr>
      <w:ind w:left="0" w:firstLine="0"/>
      <w:jc w:val="right"/>
      <w:rPr>
        <w:i/>
        <w:iCs/>
      </w:rPr>
    </w:pPr>
  </w:p>
  <w:p w:rsidR="00000000" w:rsidRDefault="00DF1368">
    <w:pP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1368">
    <w:pPr>
      <w:pStyle w:val="headerpart"/>
      <w:rPr>
        <w:b w:val="0"/>
        <w:bCs w:val="0"/>
        <w:sz w:val="24"/>
        <w:szCs w:val="24"/>
      </w:rPr>
    </w:pPr>
    <w:r>
      <w:fldChar w:fldCharType="begin"/>
    </w:r>
    <w:r>
      <w:instrText xml:space="preserve"> STYLEREF CharAmSchNo </w:instrText>
    </w:r>
    <w:r>
      <w:fldChar w:fldCharType="separate"/>
    </w:r>
    <w:r>
      <w:rPr>
        <w:noProof/>
      </w:rPr>
      <w:t>Schedule 1</w:t>
    </w:r>
    <w:r>
      <w:fldChar w:fldCharType="end"/>
    </w:r>
    <w:r>
      <w:t xml:space="preserve"> </w:t>
    </w:r>
    <w:r>
      <w:rPr>
        <w:b w:val="0"/>
        <w:bCs w:val="0"/>
      </w:rPr>
      <w:t xml:space="preserve"> </w:t>
    </w:r>
    <w:r>
      <w:rPr>
        <w:b w:val="0"/>
        <w:bCs w:val="0"/>
      </w:rPr>
      <w:fldChar w:fldCharType="begin"/>
    </w:r>
    <w:r>
      <w:rPr>
        <w:b w:val="0"/>
        <w:bCs w:val="0"/>
      </w:rPr>
      <w:instrText xml:space="preserve"> STYLEREF CharAmSchText </w:instrText>
    </w:r>
    <w:r>
      <w:rPr>
        <w:b w:val="0"/>
        <w:bCs w:val="0"/>
      </w:rPr>
      <w:fldChar w:fldCharType="separate"/>
    </w:r>
    <w:r>
      <w:rPr>
        <w:b w:val="0"/>
        <w:bCs w:val="0"/>
        <w:noProof/>
      </w:rPr>
      <w:t>Amendments</w:t>
    </w:r>
    <w:r>
      <w:rPr>
        <w:b w:val="0"/>
        <w:bCs w:val="0"/>
      </w:rPr>
      <w:fldChar w:fldCharType="end"/>
    </w:r>
  </w:p>
  <w:p w:rsidR="00000000" w:rsidRDefault="00DF1368">
    <w:pPr>
      <w:pBdr>
        <w:bottom w:val="single" w:sz="6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attachedTemplate r:id="rId1"/>
  <w:defaultTabStop w:val="1134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68"/>
    <w:rsid w:val="00D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60" w:lineRule="atLeast"/>
    </w:pPr>
    <w:rPr>
      <w:rFonts w:ascii="Times" w:hAnsi="Times" w:cs="Times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247"/>
      </w:tabs>
      <w:spacing w:line="240" w:lineRule="auto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247"/>
        <w:tab w:val="right" w:pos="1032"/>
        <w:tab w:val="left" w:pos="1134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ItemHead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tabs>
        <w:tab w:val="clear" w:pos="1247"/>
      </w:tabs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paragraph" w:customStyle="1" w:styleId="Item">
    <w:name w:val="Item"/>
    <w:aliases w:val="i"/>
    <w:basedOn w:val="subsection"/>
    <w:uiPriority w:val="99"/>
    <w:pPr>
      <w:keepLines/>
      <w:tabs>
        <w:tab w:val="clear" w:pos="1021"/>
      </w:tabs>
      <w:spacing w:before="80"/>
      <w:ind w:left="709" w:firstLine="0"/>
    </w:pPr>
  </w:style>
  <w:style w:type="character" w:customStyle="1" w:styleId="CharSubdNo">
    <w:name w:val="CharSubdNo"/>
    <w:basedOn w:val="DefaultParagraphFont"/>
    <w:uiPriority w:val="99"/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</w:rPr>
  </w:style>
  <w:style w:type="paragraph" w:styleId="Header">
    <w:name w:val="header"/>
    <w:basedOn w:val="Normal"/>
    <w:next w:val="Heading5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</w:rPr>
  </w:style>
  <w:style w:type="paragraph" w:customStyle="1" w:styleId="headerpart">
    <w:name w:val="header.part"/>
    <w:basedOn w:val="Normal"/>
    <w:uiPriority w:val="99"/>
    <w:pPr>
      <w:keepNext/>
    </w:pPr>
    <w:rPr>
      <w:b/>
      <w:bCs/>
      <w:sz w:val="20"/>
      <w:szCs w:val="20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3"/>
    </w:pPr>
  </w:style>
  <w:style w:type="paragraph" w:customStyle="1" w:styleId="headerpartodd">
    <w:name w:val="header.part.odd"/>
    <w:basedOn w:val="headerpart"/>
    <w:uiPriority w:val="99"/>
    <w:pPr>
      <w:ind w:left="5387" w:hanging="1134"/>
    </w:p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character" w:styleId="PageNumber">
    <w:name w:val="page number"/>
    <w:basedOn w:val="DefaultParagraphFont"/>
    <w:uiPriority w:val="99"/>
  </w:style>
  <w:style w:type="paragraph" w:customStyle="1" w:styleId="LongT">
    <w:name w:val="LongT"/>
    <w:basedOn w:val="Normal"/>
    <w:uiPriority w:val="99"/>
    <w:pPr>
      <w:spacing w:line="240" w:lineRule="auto"/>
    </w:pPr>
    <w:rPr>
      <w:b/>
      <w:bCs/>
      <w:sz w:val="32"/>
      <w:szCs w:val="32"/>
    </w:rPr>
  </w:style>
  <w:style w:type="paragraph" w:customStyle="1" w:styleId="ShortT">
    <w:name w:val="ShortT"/>
    <w:basedOn w:val="Normal"/>
    <w:next w:val="Normal"/>
    <w:uiPriority w:val="99"/>
    <w:pPr>
      <w:spacing w:line="240" w:lineRule="auto"/>
    </w:pPr>
    <w:rPr>
      <w:b/>
      <w:bCs/>
      <w:sz w:val="40"/>
      <w:szCs w:val="40"/>
    </w:rPr>
  </w:style>
  <w:style w:type="paragraph" w:styleId="TOC1">
    <w:name w:val="toc 1"/>
    <w:basedOn w:val="Heading1"/>
    <w:next w:val="Normal"/>
    <w:uiPriority w:val="99"/>
    <w:pPr>
      <w:tabs>
        <w:tab w:val="clear" w:pos="1247"/>
        <w:tab w:val="right" w:pos="7087"/>
      </w:tabs>
      <w:spacing w:before="120"/>
      <w:ind w:left="1474" w:right="567" w:hanging="1474"/>
      <w:outlineLvl w:val="9"/>
    </w:pPr>
    <w:rPr>
      <w:sz w:val="28"/>
      <w:szCs w:val="28"/>
    </w:rPr>
  </w:style>
  <w:style w:type="paragraph" w:styleId="TOC9">
    <w:name w:val="toc 9"/>
    <w:basedOn w:val="Heading9"/>
    <w:next w:val="Normal"/>
    <w:uiPriority w:val="99"/>
    <w:pPr>
      <w:tabs>
        <w:tab w:val="clear" w:pos="1247"/>
        <w:tab w:val="right" w:pos="7087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styleId="TOC2">
    <w:name w:val="toc 2"/>
    <w:basedOn w:val="Heading2"/>
    <w:next w:val="Normal"/>
    <w:uiPriority w:val="99"/>
    <w:pPr>
      <w:tabs>
        <w:tab w:val="clear" w:pos="1247"/>
        <w:tab w:val="right" w:pos="7087"/>
      </w:tabs>
      <w:spacing w:before="120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clear" w:pos="1247"/>
        <w:tab w:val="right" w:pos="7087"/>
      </w:tabs>
      <w:spacing w:before="80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clear" w:pos="1247"/>
        <w:tab w:val="right" w:pos="7087"/>
      </w:tabs>
      <w:spacing w:before="80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99"/>
    <w:pPr>
      <w:keepNext w:val="0"/>
      <w:tabs>
        <w:tab w:val="clear" w:pos="1032"/>
        <w:tab w:val="right" w:leader="dot" w:pos="7087"/>
      </w:tabs>
      <w:spacing w:before="40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spacing w:line="240" w:lineRule="auto"/>
    </w:pPr>
    <w:rPr>
      <w:b/>
      <w:bCs/>
      <w:sz w:val="24"/>
      <w:szCs w:val="24"/>
    </w:rPr>
  </w:style>
  <w:style w:type="paragraph" w:customStyle="1" w:styleId="Actno">
    <w:name w:val="Actno"/>
    <w:basedOn w:val="ShortT"/>
    <w:next w:val="Normal"/>
    <w:uiPriority w:val="99"/>
  </w:style>
  <w:style w:type="paragraph" w:customStyle="1" w:styleId="Table">
    <w:name w:val="Table"/>
    <w:aliases w:val="t,Tables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Subitem">
    <w:name w:val="Subitem"/>
    <w:aliases w:val="iss"/>
    <w:basedOn w:val="Normal"/>
    <w:uiPriority w:val="99"/>
    <w:pPr>
      <w:tabs>
        <w:tab w:val="left" w:pos="0"/>
      </w:tabs>
      <w:spacing w:before="180"/>
      <w:ind w:left="709" w:hanging="709"/>
    </w:p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60" w:hanging="426"/>
    </w:p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paragraph" w:customStyle="1" w:styleId="Formula">
    <w:name w:val="Formula"/>
    <w:basedOn w:val="Normal"/>
    <w:uiPriority w:val="99"/>
    <w:pPr>
      <w:spacing w:line="240" w:lineRule="auto"/>
      <w:ind w:left="1134"/>
    </w:pPr>
  </w:style>
  <w:style w:type="character" w:customStyle="1" w:styleId="CharSectno">
    <w:name w:val="CharSectno"/>
    <w:basedOn w:val="DefaultParagraphFont"/>
    <w:uiPriority w:val="99"/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outlineLvl w:val="9"/>
    </w:pPr>
    <w:rPr>
      <w:sz w:val="28"/>
      <w:szCs w:val="28"/>
    </w:rPr>
  </w:style>
  <w:style w:type="character" w:customStyle="1" w:styleId="CharSubdText">
    <w:name w:val="CharSubdText"/>
    <w:basedOn w:val="DefaultParagraphFont"/>
    <w:uiPriority w:val="99"/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4"/>
        <w:tab w:val="right" w:pos="-6261"/>
        <w:tab w:val="left" w:pos="969"/>
      </w:tabs>
      <w:spacing w:line="240" w:lineRule="exact"/>
      <w:ind w:left="828" w:hanging="284"/>
    </w:pPr>
    <w:rPr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spacing w:before="122" w:line="198" w:lineRule="exact"/>
      <w:ind w:left="2551" w:hanging="283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fSectsGroupHeading">
    <w:name w:val="TofSects(GroupHeading)"/>
    <w:basedOn w:val="TOC4"/>
    <w:uiPriority w:val="99"/>
    <w:pPr>
      <w:spacing w:before="240" w:after="120"/>
      <w:ind w:left="794" w:firstLine="0"/>
    </w:pPr>
  </w:style>
  <w:style w:type="paragraph" w:customStyle="1" w:styleId="TofSectsHeading">
    <w:name w:val="TofSects(Heading)"/>
    <w:basedOn w:val="TOC5"/>
    <w:uiPriority w:val="99"/>
    <w:pPr>
      <w:keepLines w:val="0"/>
      <w:tabs>
        <w:tab w:val="clear" w:pos="1134"/>
        <w:tab w:val="clear" w:pos="7087"/>
      </w:tabs>
      <w:spacing w:before="240" w:after="120"/>
      <w:ind w:left="794" w:right="851" w:hanging="794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pPr>
      <w:tabs>
        <w:tab w:val="clear" w:pos="1134"/>
        <w:tab w:val="left" w:pos="851"/>
      </w:tabs>
      <w:ind w:left="1588" w:hanging="794"/>
    </w:pPr>
  </w:style>
  <w:style w:type="paragraph" w:customStyle="1" w:styleId="TofSectsSubdiv">
    <w:name w:val="TofSects(Subdiv)"/>
    <w:basedOn w:val="TOC4"/>
    <w:uiPriority w:val="99"/>
    <w:pPr>
      <w:tabs>
        <w:tab w:val="left" w:pos="1560"/>
      </w:tabs>
      <w:ind w:left="1588" w:hanging="794"/>
    </w:pPr>
    <w:rPr>
      <w:b w:val="0"/>
      <w:bCs w:val="0"/>
      <w:sz w:val="22"/>
      <w:szCs w:val="22"/>
    </w:r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0"/>
      <w:ind w:left="2948" w:hanging="1814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tabs>
        <w:tab w:val="clear" w:pos="1247"/>
      </w:tabs>
      <w:spacing w:before="360"/>
      <w:ind w:firstLine="0"/>
      <w:outlineLvl w:val="9"/>
    </w:pPr>
    <w:rPr>
      <w:b w:val="0"/>
      <w:bCs w:val="0"/>
      <w:kern w:val="0"/>
      <w:sz w:val="20"/>
      <w:szCs w:val="20"/>
    </w:r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60" w:lineRule="atLeast"/>
    </w:pPr>
    <w:rPr>
      <w:rFonts w:ascii="Times" w:hAnsi="Times" w:cs="Times"/>
    </w:rPr>
  </w:style>
  <w:style w:type="paragraph" w:styleId="Heading1">
    <w:name w:val="heading 1"/>
    <w:aliases w:val="c"/>
    <w:basedOn w:val="Normal"/>
    <w:next w:val="Heading2"/>
    <w:link w:val="Heading1Char"/>
    <w:uiPriority w:val="99"/>
    <w:qFormat/>
    <w:pPr>
      <w:keepNext/>
      <w:keepLines/>
      <w:tabs>
        <w:tab w:val="left" w:pos="1247"/>
      </w:tabs>
      <w:spacing w:line="240" w:lineRule="auto"/>
      <w:ind w:left="1134" w:hanging="1134"/>
      <w:outlineLvl w:val="0"/>
    </w:pPr>
    <w:rPr>
      <w:b/>
      <w:bCs/>
      <w:kern w:val="28"/>
      <w:sz w:val="36"/>
      <w:szCs w:val="36"/>
    </w:rPr>
  </w:style>
  <w:style w:type="paragraph" w:styleId="Heading2">
    <w:name w:val="heading 2"/>
    <w:aliases w:val="p"/>
    <w:basedOn w:val="Heading1"/>
    <w:next w:val="Heading3"/>
    <w:link w:val="Heading2Char"/>
    <w:uiPriority w:val="99"/>
    <w:qFormat/>
    <w:pPr>
      <w:spacing w:before="280"/>
      <w:outlineLvl w:val="1"/>
    </w:pPr>
    <w:rPr>
      <w:sz w:val="32"/>
      <w:szCs w:val="32"/>
    </w:rPr>
  </w:style>
  <w:style w:type="paragraph" w:styleId="Heading3">
    <w:name w:val="heading 3"/>
    <w:aliases w:val="d"/>
    <w:basedOn w:val="Heading1"/>
    <w:next w:val="Heading4"/>
    <w:link w:val="Heading3Char"/>
    <w:uiPriority w:val="99"/>
    <w:qFormat/>
    <w:pPr>
      <w:spacing w:before="240"/>
      <w:outlineLvl w:val="2"/>
    </w:pPr>
    <w:rPr>
      <w:sz w:val="28"/>
      <w:szCs w:val="28"/>
    </w:rPr>
  </w:style>
  <w:style w:type="paragraph" w:styleId="Heading4">
    <w:name w:val="heading 4"/>
    <w:aliases w:val="sd"/>
    <w:basedOn w:val="Heading1"/>
    <w:next w:val="Heading5"/>
    <w:link w:val="Heading4Char"/>
    <w:uiPriority w:val="99"/>
    <w:qFormat/>
    <w:pPr>
      <w:spacing w:before="220"/>
      <w:outlineLvl w:val="3"/>
    </w:pPr>
    <w:rPr>
      <w:sz w:val="26"/>
      <w:szCs w:val="26"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tabs>
        <w:tab w:val="clear" w:pos="1247"/>
        <w:tab w:val="right" w:pos="1032"/>
        <w:tab w:val="left" w:pos="1134"/>
      </w:tabs>
      <w:spacing w:before="280"/>
      <w:outlineLvl w:val="4"/>
    </w:pPr>
    <w:rPr>
      <w:sz w:val="24"/>
      <w:szCs w:val="24"/>
    </w:rPr>
  </w:style>
  <w:style w:type="paragraph" w:styleId="Heading6">
    <w:name w:val="heading 6"/>
    <w:aliases w:val="as"/>
    <w:basedOn w:val="Heading1"/>
    <w:next w:val="ItemHead"/>
    <w:link w:val="Heading6Char"/>
    <w:uiPriority w:val="99"/>
    <w:qFormat/>
    <w:pPr>
      <w:outlineLvl w:val="5"/>
    </w:pPr>
    <w:rPr>
      <w:rFonts w:ascii="Helvetica" w:hAnsi="Helvetica" w:cs="Helvetica"/>
      <w:sz w:val="32"/>
      <w:szCs w:val="32"/>
    </w:rPr>
  </w:style>
  <w:style w:type="paragraph" w:styleId="Heading7">
    <w:name w:val="heading 7"/>
    <w:aliases w:val="ap"/>
    <w:basedOn w:val="Heading6"/>
    <w:next w:val="ItemHead"/>
    <w:link w:val="Heading7Char"/>
    <w:uiPriority w:val="99"/>
    <w:qFormat/>
    <w:pPr>
      <w:spacing w:before="280"/>
      <w:outlineLvl w:val="6"/>
    </w:pPr>
    <w:rPr>
      <w:sz w:val="28"/>
      <w:szCs w:val="28"/>
    </w:rPr>
  </w:style>
  <w:style w:type="paragraph" w:styleId="Heading8">
    <w:name w:val="heading 8"/>
    <w:aliases w:val="ad"/>
    <w:basedOn w:val="Heading6"/>
    <w:next w:val="Normal"/>
    <w:link w:val="Heading8Char"/>
    <w:uiPriority w:val="99"/>
    <w:qFormat/>
    <w:pPr>
      <w:spacing w:before="240"/>
      <w:outlineLvl w:val="7"/>
    </w:pPr>
    <w:rPr>
      <w:sz w:val="26"/>
      <w:szCs w:val="26"/>
    </w:rPr>
  </w:style>
  <w:style w:type="paragraph" w:styleId="Heading9">
    <w:name w:val="heading 9"/>
    <w:aliases w:val="aat"/>
    <w:basedOn w:val="Heading1"/>
    <w:next w:val="ItemHead"/>
    <w:link w:val="Heading9Char"/>
    <w:uiPriority w:val="99"/>
    <w:qFormat/>
    <w:pPr>
      <w:keepNext w:val="0"/>
      <w:spacing w:before="280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p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d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sd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aliases w:val="ap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aliases w:val="ad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aliases w:val="aat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/>
      <w:ind w:left="1134" w:hanging="1134"/>
    </w:pPr>
  </w:style>
  <w:style w:type="paragraph" w:customStyle="1" w:styleId="ItemHead">
    <w:name w:val="ItemHead"/>
    <w:aliases w:val="ih"/>
    <w:basedOn w:val="Heading1"/>
    <w:next w:val="Item"/>
    <w:uiPriority w:val="99"/>
    <w:pPr>
      <w:keepNext w:val="0"/>
      <w:tabs>
        <w:tab w:val="clear" w:pos="1247"/>
      </w:tabs>
      <w:spacing w:before="220"/>
      <w:ind w:left="709" w:hanging="709"/>
      <w:outlineLvl w:val="9"/>
    </w:pPr>
    <w:rPr>
      <w:rFonts w:ascii="Helvetica" w:hAnsi="Helvetica" w:cs="Helvetica"/>
      <w:sz w:val="24"/>
      <w:szCs w:val="24"/>
    </w:rPr>
  </w:style>
  <w:style w:type="paragraph" w:customStyle="1" w:styleId="Item">
    <w:name w:val="Item"/>
    <w:aliases w:val="i"/>
    <w:basedOn w:val="subsection"/>
    <w:uiPriority w:val="99"/>
    <w:pPr>
      <w:keepLines/>
      <w:tabs>
        <w:tab w:val="clear" w:pos="1021"/>
      </w:tabs>
      <w:spacing w:before="80"/>
      <w:ind w:left="709" w:firstLine="0"/>
    </w:pPr>
  </w:style>
  <w:style w:type="character" w:customStyle="1" w:styleId="CharSubdNo">
    <w:name w:val="CharSubdNo"/>
    <w:basedOn w:val="DefaultParagraphFont"/>
    <w:uiPriority w:val="99"/>
  </w:style>
  <w:style w:type="character" w:styleId="LineNumber">
    <w:name w:val="line number"/>
    <w:basedOn w:val="DefaultParagraphFont"/>
    <w:uiPriority w:val="99"/>
    <w:rPr>
      <w:rFonts w:ascii="Times" w:hAnsi="Times" w:cs="Times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</w:rPr>
  </w:style>
  <w:style w:type="paragraph" w:styleId="Header">
    <w:name w:val="header"/>
    <w:basedOn w:val="Normal"/>
    <w:next w:val="Heading5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</w:rPr>
  </w:style>
  <w:style w:type="paragraph" w:customStyle="1" w:styleId="headerpart">
    <w:name w:val="header.part"/>
    <w:basedOn w:val="Normal"/>
    <w:uiPriority w:val="99"/>
    <w:pPr>
      <w:keepNext/>
    </w:pPr>
    <w:rPr>
      <w:b/>
      <w:bCs/>
      <w:sz w:val="20"/>
      <w:szCs w:val="20"/>
    </w:rPr>
  </w:style>
  <w:style w:type="paragraph" w:customStyle="1" w:styleId="parabullet">
    <w:name w:val="para bullet"/>
    <w:aliases w:val="b"/>
    <w:basedOn w:val="Normal"/>
    <w:uiPriority w:val="99"/>
    <w:pPr>
      <w:spacing w:before="240"/>
      <w:ind w:left="1843" w:hanging="283"/>
    </w:pPr>
  </w:style>
  <w:style w:type="paragraph" w:customStyle="1" w:styleId="headerpartodd">
    <w:name w:val="header.part.odd"/>
    <w:basedOn w:val="headerpart"/>
    <w:uiPriority w:val="99"/>
    <w:pPr>
      <w:ind w:left="5387" w:hanging="1134"/>
    </w:p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/>
      <w:ind w:left="1644" w:hanging="1644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notetext">
    <w:name w:val="note(text)"/>
    <w:aliases w:val="n"/>
    <w:basedOn w:val="Normal"/>
    <w:uiPriority w:val="99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Definition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paragraph" w:customStyle="1" w:styleId="Penalty">
    <w:name w:val="Penalty"/>
    <w:basedOn w:val="Normal"/>
    <w:uiPriority w:val="99"/>
    <w:pPr>
      <w:tabs>
        <w:tab w:val="left" w:pos="2977"/>
      </w:tabs>
      <w:spacing w:before="180"/>
      <w:ind w:left="1985" w:hanging="851"/>
    </w:pPr>
  </w:style>
  <w:style w:type="paragraph" w:customStyle="1" w:styleId="indentA0">
    <w:name w:val="indent(A)"/>
    <w:aliases w:val="aaa"/>
    <w:basedOn w:val="indenta"/>
    <w:uiPriority w:val="99"/>
    <w:pPr>
      <w:tabs>
        <w:tab w:val="clear" w:pos="1531"/>
        <w:tab w:val="right" w:pos="2722"/>
      </w:tabs>
      <w:ind w:left="2835" w:hanging="2835"/>
    </w:pPr>
  </w:style>
  <w:style w:type="paragraph" w:customStyle="1" w:styleId="SubsectionHead">
    <w:name w:val="SubsectionHead"/>
    <w:aliases w:val="ssh"/>
    <w:basedOn w:val="subsection"/>
    <w:next w:val="subsection"/>
    <w:uiPriority w:val="99"/>
    <w:pPr>
      <w:keepNext/>
      <w:keepLines/>
      <w:tabs>
        <w:tab w:val="clear" w:pos="1021"/>
      </w:tabs>
      <w:spacing w:before="240"/>
      <w:ind w:firstLine="0"/>
    </w:pPr>
    <w:rPr>
      <w:i/>
      <w:iCs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character" w:styleId="PageNumber">
    <w:name w:val="page number"/>
    <w:basedOn w:val="DefaultParagraphFont"/>
    <w:uiPriority w:val="99"/>
  </w:style>
  <w:style w:type="paragraph" w:customStyle="1" w:styleId="LongT">
    <w:name w:val="LongT"/>
    <w:basedOn w:val="Normal"/>
    <w:uiPriority w:val="99"/>
    <w:pPr>
      <w:spacing w:line="240" w:lineRule="auto"/>
    </w:pPr>
    <w:rPr>
      <w:b/>
      <w:bCs/>
      <w:sz w:val="32"/>
      <w:szCs w:val="32"/>
    </w:rPr>
  </w:style>
  <w:style w:type="paragraph" w:customStyle="1" w:styleId="ShortT">
    <w:name w:val="ShortT"/>
    <w:basedOn w:val="Normal"/>
    <w:next w:val="Normal"/>
    <w:uiPriority w:val="99"/>
    <w:pPr>
      <w:spacing w:line="240" w:lineRule="auto"/>
    </w:pPr>
    <w:rPr>
      <w:b/>
      <w:bCs/>
      <w:sz w:val="40"/>
      <w:szCs w:val="40"/>
    </w:rPr>
  </w:style>
  <w:style w:type="paragraph" w:styleId="TOC1">
    <w:name w:val="toc 1"/>
    <w:basedOn w:val="Heading1"/>
    <w:next w:val="Normal"/>
    <w:uiPriority w:val="99"/>
    <w:pPr>
      <w:tabs>
        <w:tab w:val="clear" w:pos="1247"/>
        <w:tab w:val="right" w:pos="7087"/>
      </w:tabs>
      <w:spacing w:before="120"/>
      <w:ind w:left="1474" w:right="567" w:hanging="1474"/>
      <w:outlineLvl w:val="9"/>
    </w:pPr>
    <w:rPr>
      <w:sz w:val="28"/>
      <w:szCs w:val="28"/>
    </w:rPr>
  </w:style>
  <w:style w:type="paragraph" w:styleId="TOC9">
    <w:name w:val="toc 9"/>
    <w:basedOn w:val="Heading9"/>
    <w:next w:val="Normal"/>
    <w:uiPriority w:val="99"/>
    <w:pPr>
      <w:tabs>
        <w:tab w:val="clear" w:pos="1247"/>
        <w:tab w:val="right" w:pos="7087"/>
      </w:tabs>
      <w:spacing w:before="80"/>
      <w:ind w:left="851" w:right="567" w:firstLine="0"/>
      <w:outlineLvl w:val="9"/>
    </w:pPr>
    <w:rPr>
      <w:b w:val="0"/>
      <w:bCs w:val="0"/>
      <w:sz w:val="20"/>
      <w:szCs w:val="20"/>
    </w:rPr>
  </w:style>
  <w:style w:type="paragraph" w:styleId="TOC2">
    <w:name w:val="toc 2"/>
    <w:basedOn w:val="Heading2"/>
    <w:next w:val="Normal"/>
    <w:uiPriority w:val="99"/>
    <w:pPr>
      <w:tabs>
        <w:tab w:val="clear" w:pos="1247"/>
        <w:tab w:val="right" w:pos="7087"/>
      </w:tabs>
      <w:spacing w:before="120"/>
      <w:ind w:left="879" w:right="567" w:hanging="879"/>
      <w:outlineLvl w:val="9"/>
    </w:pPr>
    <w:rPr>
      <w:sz w:val="24"/>
      <w:szCs w:val="24"/>
    </w:rPr>
  </w:style>
  <w:style w:type="paragraph" w:styleId="TOC3">
    <w:name w:val="toc 3"/>
    <w:basedOn w:val="Heading3"/>
    <w:next w:val="Normal"/>
    <w:uiPriority w:val="99"/>
    <w:pPr>
      <w:tabs>
        <w:tab w:val="clear" w:pos="1247"/>
        <w:tab w:val="right" w:pos="7087"/>
      </w:tabs>
      <w:spacing w:before="80"/>
      <w:ind w:left="1604" w:right="567" w:hanging="1179"/>
      <w:outlineLvl w:val="9"/>
    </w:pPr>
    <w:rPr>
      <w:sz w:val="22"/>
      <w:szCs w:val="22"/>
    </w:rPr>
  </w:style>
  <w:style w:type="paragraph" w:styleId="TOC4">
    <w:name w:val="toc 4"/>
    <w:basedOn w:val="Heading4"/>
    <w:next w:val="Normal"/>
    <w:uiPriority w:val="99"/>
    <w:pPr>
      <w:tabs>
        <w:tab w:val="clear" w:pos="1247"/>
        <w:tab w:val="right" w:pos="7087"/>
      </w:tabs>
      <w:spacing w:before="80"/>
      <w:ind w:left="2183" w:right="567" w:hanging="1332"/>
      <w:outlineLvl w:val="9"/>
    </w:pPr>
    <w:rPr>
      <w:sz w:val="20"/>
      <w:szCs w:val="20"/>
    </w:rPr>
  </w:style>
  <w:style w:type="paragraph" w:styleId="TOC5">
    <w:name w:val="toc 5"/>
    <w:basedOn w:val="Heading5"/>
    <w:next w:val="Normal"/>
    <w:uiPriority w:val="99"/>
    <w:pPr>
      <w:keepNext w:val="0"/>
      <w:tabs>
        <w:tab w:val="clear" w:pos="1032"/>
        <w:tab w:val="right" w:leader="dot" w:pos="7087"/>
      </w:tabs>
      <w:spacing w:before="40"/>
      <w:ind w:left="2098" w:right="567" w:hanging="680"/>
      <w:outlineLvl w:val="9"/>
    </w:pPr>
    <w:rPr>
      <w:b w:val="0"/>
      <w:bCs w:val="0"/>
      <w:sz w:val="18"/>
      <w:szCs w:val="18"/>
    </w:rPr>
  </w:style>
  <w:style w:type="paragraph" w:styleId="TOC6">
    <w:name w:val="toc 6"/>
    <w:basedOn w:val="TOC1"/>
    <w:next w:val="Normal"/>
    <w:uiPriority w:val="99"/>
    <w:pPr>
      <w:keepNext w:val="0"/>
      <w:ind w:left="1344" w:hanging="1344"/>
    </w:pPr>
    <w:rPr>
      <w:sz w:val="24"/>
      <w:szCs w:val="24"/>
    </w:rPr>
  </w:style>
  <w:style w:type="paragraph" w:styleId="TOC7">
    <w:name w:val="toc 7"/>
    <w:basedOn w:val="TOC2"/>
    <w:next w:val="Normal"/>
    <w:uiPriority w:val="99"/>
    <w:pPr>
      <w:keepNext w:val="0"/>
      <w:ind w:left="1253" w:hanging="828"/>
    </w:pPr>
    <w:rPr>
      <w:b w:val="0"/>
      <w:bCs w:val="0"/>
    </w:rPr>
  </w:style>
  <w:style w:type="paragraph" w:styleId="TOC8">
    <w:name w:val="toc 8"/>
    <w:basedOn w:val="TOC3"/>
    <w:next w:val="Normal"/>
    <w:uiPriority w:val="99"/>
    <w:pPr>
      <w:keepNext w:val="0"/>
      <w:ind w:left="1900" w:hanging="1049"/>
    </w:pPr>
    <w:rPr>
      <w:b w:val="0"/>
      <w:bCs w:val="0"/>
      <w:sz w:val="20"/>
      <w:szCs w:val="20"/>
    </w:rPr>
  </w:style>
  <w:style w:type="paragraph" w:customStyle="1" w:styleId="hdrsection">
    <w:name w:val="hdrsection"/>
    <w:basedOn w:val="Normal"/>
    <w:uiPriority w:val="99"/>
    <w:pPr>
      <w:keepNext/>
      <w:spacing w:line="240" w:lineRule="auto"/>
    </w:pPr>
    <w:rPr>
      <w:b/>
      <w:bCs/>
      <w:sz w:val="24"/>
      <w:szCs w:val="24"/>
    </w:rPr>
  </w:style>
  <w:style w:type="paragraph" w:customStyle="1" w:styleId="Actno">
    <w:name w:val="Actno"/>
    <w:basedOn w:val="ShortT"/>
    <w:next w:val="Normal"/>
    <w:uiPriority w:val="99"/>
  </w:style>
  <w:style w:type="paragraph" w:customStyle="1" w:styleId="Table">
    <w:name w:val="Table"/>
    <w:aliases w:val="t,Tables"/>
    <w:basedOn w:val="Normal"/>
    <w:uiPriority w:val="99"/>
    <w:pPr>
      <w:spacing w:before="60" w:line="240" w:lineRule="atLeast"/>
    </w:pPr>
    <w:rPr>
      <w:sz w:val="20"/>
      <w:szCs w:val="20"/>
    </w:rPr>
  </w:style>
  <w:style w:type="paragraph" w:customStyle="1" w:styleId="BoxHeadBold">
    <w:name w:val="BoxHeadBold"/>
    <w:aliases w:val="bhb"/>
    <w:basedOn w:val="BoxText"/>
    <w:next w:val="BoxText"/>
    <w:uiPriority w:val="99"/>
    <w:rPr>
      <w:b/>
      <w:bCs/>
    </w:rPr>
  </w:style>
  <w:style w:type="paragraph" w:customStyle="1" w:styleId="BoxText">
    <w:name w:val="BoxText"/>
    <w:aliases w:val="bt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</w:style>
  <w:style w:type="paragraph" w:customStyle="1" w:styleId="Subitem">
    <w:name w:val="Subitem"/>
    <w:aliases w:val="iss"/>
    <w:basedOn w:val="Normal"/>
    <w:uiPriority w:val="99"/>
    <w:pPr>
      <w:tabs>
        <w:tab w:val="left" w:pos="0"/>
      </w:tabs>
      <w:spacing w:before="180"/>
      <w:ind w:left="709" w:hanging="709"/>
    </w:pPr>
  </w:style>
  <w:style w:type="paragraph" w:customStyle="1" w:styleId="notemargin">
    <w:name w:val="note(margin)"/>
    <w:aliases w:val="nm"/>
    <w:basedOn w:val="notetext"/>
    <w:uiPriority w:val="99"/>
    <w:pPr>
      <w:tabs>
        <w:tab w:val="left" w:pos="709"/>
      </w:tabs>
      <w:ind w:left="709" w:hanging="709"/>
    </w:pPr>
  </w:style>
  <w:style w:type="paragraph" w:customStyle="1" w:styleId="notepara">
    <w:name w:val="note(para)"/>
    <w:aliases w:val="na"/>
    <w:basedOn w:val="notetext"/>
    <w:uiPriority w:val="99"/>
    <w:pPr>
      <w:ind w:left="2353" w:hanging="709"/>
    </w:pPr>
  </w:style>
  <w:style w:type="paragraph" w:customStyle="1" w:styleId="Page1">
    <w:name w:val="Page1"/>
    <w:basedOn w:val="Normal"/>
    <w:uiPriority w:val="99"/>
    <w:pPr>
      <w:spacing w:before="400" w:line="240" w:lineRule="auto"/>
    </w:pPr>
    <w:rPr>
      <w:b/>
      <w:bCs/>
      <w:sz w:val="32"/>
      <w:szCs w:val="32"/>
    </w:rPr>
  </w:style>
  <w:style w:type="paragraph" w:customStyle="1" w:styleId="BoxHeadItalic">
    <w:name w:val="BoxHeadItalic"/>
    <w:aliases w:val="bhi"/>
    <w:basedOn w:val="BoxHeadBold"/>
    <w:next w:val="BoxText"/>
    <w:uiPriority w:val="99"/>
    <w:rPr>
      <w:b w:val="0"/>
      <w:bCs w:val="0"/>
      <w:i/>
      <w:iCs/>
    </w:rPr>
  </w:style>
  <w:style w:type="paragraph" w:customStyle="1" w:styleId="BoxList">
    <w:name w:val="BoxList"/>
    <w:aliases w:val="bl"/>
    <w:basedOn w:val="BoxText"/>
    <w:uiPriority w:val="99"/>
    <w:pPr>
      <w:ind w:left="1560" w:hanging="426"/>
    </w:pPr>
  </w:style>
  <w:style w:type="paragraph" w:customStyle="1" w:styleId="BoxPara">
    <w:name w:val="BoxPara"/>
    <w:aliases w:val="bp"/>
    <w:basedOn w:val="BoxText"/>
    <w:uiPriority w:val="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pPr>
      <w:ind w:left="1985" w:hanging="851"/>
    </w:pPr>
  </w:style>
  <w:style w:type="paragraph" w:customStyle="1" w:styleId="Formula">
    <w:name w:val="Formula"/>
    <w:basedOn w:val="Normal"/>
    <w:uiPriority w:val="99"/>
    <w:pPr>
      <w:spacing w:line="240" w:lineRule="auto"/>
      <w:ind w:left="1134"/>
    </w:pPr>
  </w:style>
  <w:style w:type="character" w:customStyle="1" w:styleId="CharSectno">
    <w:name w:val="CharSectno"/>
    <w:basedOn w:val="DefaultParagraphFont"/>
    <w:uiPriority w:val="99"/>
  </w:style>
  <w:style w:type="paragraph" w:customStyle="1" w:styleId="notedraft">
    <w:name w:val="note(draft)"/>
    <w:aliases w:val="nd"/>
    <w:basedOn w:val="Normal"/>
    <w:uiPriority w:val="99"/>
    <w:pPr>
      <w:spacing w:before="240"/>
      <w:ind w:left="284" w:hanging="284"/>
    </w:pPr>
    <w:rPr>
      <w:i/>
      <w:iCs/>
      <w:sz w:val="24"/>
      <w:szCs w:val="24"/>
    </w:rPr>
  </w:style>
  <w:style w:type="paragraph" w:customStyle="1" w:styleId="PageBreak">
    <w:name w:val="PageBreak"/>
    <w:aliases w:val="pb"/>
    <w:basedOn w:val="Normal"/>
    <w:next w:val="Heading2"/>
    <w:uiPriority w:val="99"/>
    <w:pPr>
      <w:spacing w:line="240" w:lineRule="auto"/>
    </w:pPr>
    <w:rPr>
      <w:sz w:val="2"/>
      <w:szCs w:val="2"/>
    </w:rPr>
  </w:style>
  <w:style w:type="character" w:customStyle="1" w:styleId="CharAmSchNo">
    <w:name w:val="CharAmSchNo"/>
    <w:basedOn w:val="DefaultParagraphFont"/>
    <w:uiPriority w:val="99"/>
  </w:style>
  <w:style w:type="character" w:customStyle="1" w:styleId="CharAmSchText">
    <w:name w:val="CharAmSchText"/>
    <w:basedOn w:val="DefaultParagraphFont"/>
    <w:uiPriority w:val="99"/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customStyle="1" w:styleId="SubitemHead">
    <w:name w:val="SubitemHead"/>
    <w:aliases w:val="issh"/>
    <w:basedOn w:val="Normal"/>
    <w:next w:val="Subitem"/>
    <w:uiPriority w:val="99"/>
    <w:pPr>
      <w:keepNext/>
      <w:keepLines/>
      <w:spacing w:before="220"/>
      <w:ind w:left="709"/>
    </w:pPr>
    <w:rPr>
      <w:rFonts w:ascii="Helvetica" w:hAnsi="Helvetica" w:cs="Helvetica"/>
      <w:i/>
      <w:iCs/>
      <w:kern w:val="28"/>
    </w:rPr>
  </w:style>
  <w:style w:type="paragraph" w:customStyle="1" w:styleId="Preamble">
    <w:name w:val="Preamble"/>
    <w:basedOn w:val="Heading5"/>
    <w:next w:val="Normal"/>
    <w:uiPriority w:val="99"/>
    <w:pPr>
      <w:tabs>
        <w:tab w:val="center" w:pos="4513"/>
      </w:tabs>
      <w:outlineLvl w:val="9"/>
    </w:pPr>
    <w:rPr>
      <w:sz w:val="28"/>
      <w:szCs w:val="28"/>
    </w:rPr>
  </w:style>
  <w:style w:type="character" w:customStyle="1" w:styleId="CharSubdText">
    <w:name w:val="CharSubdText"/>
    <w:basedOn w:val="DefaultParagraphFont"/>
    <w:uiPriority w:val="99"/>
  </w:style>
  <w:style w:type="paragraph" w:customStyle="1" w:styleId="Tablea">
    <w:name w:val="Table(a)"/>
    <w:aliases w:val="ta"/>
    <w:basedOn w:val="Normal"/>
    <w:uiPriority w:val="99"/>
    <w:pPr>
      <w:spacing w:line="240" w:lineRule="auto"/>
      <w:ind w:left="284" w:hanging="284"/>
    </w:pPr>
    <w:rPr>
      <w:sz w:val="20"/>
      <w:szCs w:val="20"/>
    </w:rPr>
  </w:style>
  <w:style w:type="paragraph" w:customStyle="1" w:styleId="Tablei">
    <w:name w:val="Table(i)"/>
    <w:aliases w:val="taa"/>
    <w:basedOn w:val="Normal"/>
    <w:uiPriority w:val="99"/>
    <w:pPr>
      <w:tabs>
        <w:tab w:val="left" w:pos="-6544"/>
        <w:tab w:val="right" w:pos="-6261"/>
        <w:tab w:val="left" w:pos="969"/>
      </w:tabs>
      <w:spacing w:line="240" w:lineRule="exact"/>
      <w:ind w:left="828" w:hanging="284"/>
    </w:pPr>
    <w:rPr>
      <w:sz w:val="20"/>
      <w:szCs w:val="20"/>
    </w:rPr>
  </w:style>
  <w:style w:type="paragraph" w:customStyle="1" w:styleId="TLPBoxTextnote">
    <w:name w:val="TLPBoxText(note"/>
    <w:aliases w:val="right)"/>
    <w:basedOn w:val="Normal"/>
    <w:uiPriority w:val="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  <w:szCs w:val="18"/>
    </w:rPr>
  </w:style>
  <w:style w:type="paragraph" w:customStyle="1" w:styleId="TLPNotebullet">
    <w:name w:val="TLPNote(bullet)"/>
    <w:basedOn w:val="Normal"/>
    <w:uiPriority w:val="99"/>
    <w:pPr>
      <w:spacing w:before="122" w:line="198" w:lineRule="exact"/>
      <w:ind w:left="2551" w:hanging="283"/>
    </w:pPr>
    <w:rPr>
      <w:sz w:val="18"/>
      <w:szCs w:val="18"/>
    </w:rPr>
  </w:style>
  <w:style w:type="paragraph" w:customStyle="1" w:styleId="TLPnoteright">
    <w:name w:val="TLPnote(right)"/>
    <w:aliases w:val="nr"/>
    <w:basedOn w:val="Normal"/>
    <w:uiPriority w:val="99"/>
    <w:pPr>
      <w:spacing w:before="122" w:line="198" w:lineRule="exact"/>
      <w:ind w:left="1985" w:hanging="851"/>
      <w:jc w:val="right"/>
    </w:pPr>
    <w:rPr>
      <w:sz w:val="18"/>
      <w:szCs w:val="18"/>
    </w:rPr>
  </w:style>
  <w:style w:type="paragraph" w:customStyle="1" w:styleId="TLPTableBullet">
    <w:name w:val="TLPTableBullet"/>
    <w:aliases w:val="ttb"/>
    <w:basedOn w:val="Normal"/>
    <w:uiPriority w:val="99"/>
    <w:pPr>
      <w:spacing w:line="240" w:lineRule="exact"/>
      <w:ind w:left="284" w:hanging="284"/>
    </w:pPr>
    <w:rPr>
      <w:sz w:val="20"/>
      <w:szCs w:val="20"/>
    </w:rPr>
  </w:style>
  <w:style w:type="paragraph" w:customStyle="1" w:styleId="TofSectsGroupHeading">
    <w:name w:val="TofSects(GroupHeading)"/>
    <w:basedOn w:val="TOC4"/>
    <w:uiPriority w:val="99"/>
    <w:pPr>
      <w:spacing w:before="240" w:after="120"/>
      <w:ind w:left="794" w:firstLine="0"/>
    </w:pPr>
  </w:style>
  <w:style w:type="paragraph" w:customStyle="1" w:styleId="TofSectsHeading">
    <w:name w:val="TofSects(Heading)"/>
    <w:basedOn w:val="TOC5"/>
    <w:uiPriority w:val="99"/>
    <w:pPr>
      <w:keepLines w:val="0"/>
      <w:tabs>
        <w:tab w:val="clear" w:pos="1134"/>
        <w:tab w:val="clear" w:pos="7087"/>
      </w:tabs>
      <w:spacing w:before="240" w:after="120"/>
      <w:ind w:left="794" w:right="851" w:hanging="794"/>
    </w:pPr>
    <w:rPr>
      <w:b/>
      <w:bCs/>
      <w:kern w:val="0"/>
      <w:sz w:val="24"/>
      <w:szCs w:val="24"/>
    </w:rPr>
  </w:style>
  <w:style w:type="paragraph" w:customStyle="1" w:styleId="TofSectsSection">
    <w:name w:val="TofSects(Section)"/>
    <w:basedOn w:val="TOC5"/>
    <w:uiPriority w:val="99"/>
    <w:pPr>
      <w:tabs>
        <w:tab w:val="clear" w:pos="1134"/>
        <w:tab w:val="left" w:pos="851"/>
      </w:tabs>
      <w:ind w:left="1588" w:hanging="794"/>
    </w:pPr>
  </w:style>
  <w:style w:type="paragraph" w:customStyle="1" w:styleId="TofSectsSubdiv">
    <w:name w:val="TofSects(Subdiv)"/>
    <w:basedOn w:val="TOC4"/>
    <w:uiPriority w:val="99"/>
    <w:pPr>
      <w:tabs>
        <w:tab w:val="left" w:pos="1560"/>
      </w:tabs>
      <w:ind w:left="1588" w:hanging="794"/>
    </w:pPr>
    <w:rPr>
      <w:b w:val="0"/>
      <w:bCs w:val="0"/>
      <w:sz w:val="22"/>
      <w:szCs w:val="22"/>
    </w:rPr>
  </w:style>
  <w:style w:type="paragraph" w:customStyle="1" w:styleId="BoxNote">
    <w:name w:val="BoxNote"/>
    <w:aliases w:val="bn"/>
    <w:basedOn w:val="BoxText"/>
    <w:uiPriority w:val="99"/>
    <w:pPr>
      <w:tabs>
        <w:tab w:val="left" w:pos="1985"/>
      </w:tabs>
      <w:spacing w:before="120"/>
      <w:ind w:left="2948" w:hanging="1814"/>
    </w:pPr>
    <w:rPr>
      <w:sz w:val="18"/>
      <w:szCs w:val="18"/>
    </w:rPr>
  </w:style>
  <w:style w:type="paragraph" w:customStyle="1" w:styleId="TLPLink">
    <w:name w:val="TLPLink"/>
    <w:basedOn w:val="Heading9"/>
    <w:uiPriority w:val="99"/>
    <w:pPr>
      <w:keepLines w:val="0"/>
      <w:tabs>
        <w:tab w:val="clear" w:pos="1247"/>
      </w:tabs>
      <w:spacing w:before="360"/>
      <w:ind w:firstLine="0"/>
      <w:outlineLvl w:val="9"/>
    </w:pPr>
    <w:rPr>
      <w:b w:val="0"/>
      <w:bCs w:val="0"/>
      <w:kern w:val="0"/>
      <w:sz w:val="20"/>
      <w:szCs w:val="20"/>
    </w:rPr>
  </w:style>
  <w:style w:type="character" w:customStyle="1" w:styleId="CharAmPartNo">
    <w:name w:val="CharAmPartNo"/>
    <w:basedOn w:val="DefaultParagraphFont"/>
    <w:uiPriority w:val="99"/>
  </w:style>
  <w:style w:type="character" w:customStyle="1" w:styleId="CharAmPartText">
    <w:name w:val="CharAmPartText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microsoft.com/office/2007/relationships/stylesWithEffects" Target="stylesWithEffect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.0\TEMPLATE.OPC\BILL_A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</Template>
  <TotalTime>0</TotalTime>
  <Pages>12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 radio amendment (No. 2) 1997</vt:lpstr>
    </vt:vector>
  </TitlesOfParts>
  <Company>Office of Parliamentary Counsel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 radio amendment (No. 2) 1997</dc:title>
  <dc:creator>Firstname Surname</dc:creator>
  <cp:lastModifiedBy>Purba, Wendy</cp:lastModifiedBy>
  <cp:revision>2</cp:revision>
  <cp:lastPrinted>1997-10-13T23:18:00Z</cp:lastPrinted>
  <dcterms:created xsi:type="dcterms:W3CDTF">2019-09-03T05:47:00Z</dcterms:created>
  <dcterms:modified xsi:type="dcterms:W3CDTF">2019-09-03T05:47:00Z</dcterms:modified>
</cp:coreProperties>
</file>