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A17" w:rsidRDefault="00173F46">
      <w:r>
        <w:rPr>
          <w:noProof/>
          <w:sz w:val="20"/>
          <w:szCs w:val="20"/>
        </w:rPr>
        <w:drawing>
          <wp:inline distT="0" distB="0" distL="0" distR="0">
            <wp:extent cx="1762125" cy="1295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1295400"/>
                    </a:xfrm>
                    <a:prstGeom prst="rect">
                      <a:avLst/>
                    </a:prstGeom>
                    <a:noFill/>
                    <a:ln>
                      <a:noFill/>
                    </a:ln>
                  </pic:spPr>
                </pic:pic>
              </a:graphicData>
            </a:graphic>
          </wp:inline>
        </w:drawing>
      </w:r>
      <w:bookmarkStart w:id="0" w:name="_GoBack"/>
      <w:bookmarkEnd w:id="0"/>
    </w:p>
    <w:p w:rsidR="00A06A17" w:rsidRDefault="00902C3D">
      <w:pPr>
        <w:pStyle w:val="ShortT"/>
        <w:rPr>
          <w:color w:val="000000"/>
        </w:rPr>
      </w:pPr>
      <w:r>
        <w:t>Natural Heritage Trust of Australia Act 1997</w:t>
      </w:r>
    </w:p>
    <w:p w:rsidR="00A06A17" w:rsidRDefault="00902C3D">
      <w:pPr>
        <w:pStyle w:val="Actno"/>
        <w:rPr>
          <w:color w:val="000000"/>
        </w:rPr>
      </w:pPr>
      <w:r>
        <w:t>Act No. 76</w:t>
      </w:r>
      <w:r>
        <w:rPr>
          <w:color w:val="000000"/>
        </w:rPr>
        <w:t xml:space="preserve"> of 1997 as amended</w:t>
      </w:r>
    </w:p>
    <w:p w:rsidR="00A06A17" w:rsidRDefault="00902C3D">
      <w:pPr>
        <w:pStyle w:val="UpdateDate"/>
        <w:rPr>
          <w:color w:val="000000"/>
        </w:rPr>
      </w:pPr>
      <w:r>
        <w:t>This compilation was prepared on 7 March 2001</w:t>
      </w:r>
      <w:r>
        <w:rPr>
          <w:color w:val="000000"/>
        </w:rPr>
        <w:br/>
        <w:t>taking into account amendments up to Act No. 163 of 2000</w:t>
      </w:r>
    </w:p>
    <w:p w:rsidR="00A06A17" w:rsidRDefault="00902C3D">
      <w:pPr>
        <w:pStyle w:val="UpdateDate"/>
        <w:rPr>
          <w:color w:val="000000"/>
        </w:rPr>
      </w:pPr>
      <w:r>
        <w:rPr>
          <w:color w:val="000000"/>
        </w:rPr>
        <w:t xml:space="preserve">The text of any of those amendments not in force </w:t>
      </w:r>
      <w:r>
        <w:rPr>
          <w:color w:val="000000"/>
        </w:rPr>
        <w:br/>
        <w:t>on that date is appended in the Notes section</w:t>
      </w:r>
    </w:p>
    <w:p w:rsidR="00A06A17" w:rsidRDefault="00902C3D">
      <w:pPr>
        <w:pStyle w:val="UpdateDate"/>
        <w:rPr>
          <w:color w:val="000000"/>
        </w:rPr>
      </w:pPr>
      <w:r>
        <w:rPr>
          <w:color w:val="000000"/>
        </w:rPr>
        <w:t>Prepared by the Office of Legislative Drafting,</w:t>
      </w:r>
      <w:r>
        <w:rPr>
          <w:color w:val="000000"/>
        </w:rPr>
        <w:br/>
        <w:t>Attorney-General’s Department, Canberra</w:t>
      </w:r>
    </w:p>
    <w:p w:rsidR="00A06A17" w:rsidRDefault="00902C3D">
      <w:pPr>
        <w:pStyle w:val="Header"/>
      </w:pPr>
      <w:r>
        <w:rPr>
          <w:rStyle w:val="CharChapNo"/>
        </w:rPr>
        <w:t xml:space="preserve"> </w:t>
      </w:r>
      <w:r>
        <w:rPr>
          <w:rStyle w:val="CharChapText"/>
        </w:rPr>
        <w:t xml:space="preserve"> </w:t>
      </w:r>
    </w:p>
    <w:p w:rsidR="00A06A17" w:rsidRDefault="00902C3D">
      <w:pPr>
        <w:pStyle w:val="Header"/>
      </w:pPr>
      <w:r>
        <w:rPr>
          <w:rStyle w:val="CharPartNo"/>
        </w:rPr>
        <w:t xml:space="preserve"> </w:t>
      </w:r>
      <w:r>
        <w:rPr>
          <w:rStyle w:val="CharPartText"/>
        </w:rPr>
        <w:t xml:space="preserve"> </w:t>
      </w:r>
    </w:p>
    <w:p w:rsidR="00A06A17" w:rsidRDefault="00902C3D">
      <w:pPr>
        <w:pStyle w:val="Header"/>
      </w:pPr>
      <w:r>
        <w:rPr>
          <w:rStyle w:val="CharDivNo"/>
        </w:rPr>
        <w:t xml:space="preserve"> </w:t>
      </w:r>
      <w:r>
        <w:rPr>
          <w:rStyle w:val="CharDivText"/>
        </w:rPr>
        <w:t xml:space="preserve"> </w:t>
      </w:r>
    </w:p>
    <w:p w:rsidR="00A06A17" w:rsidRDefault="00A06A17">
      <w:pPr>
        <w:sectPr w:rsidR="00A06A17" w:rsidSect="00D14797">
          <w:headerReference w:type="even" r:id="rId9"/>
          <w:headerReference w:type="default" r:id="rId10"/>
          <w:footerReference w:type="even" r:id="rId11"/>
          <w:footerReference w:type="default" r:id="rId12"/>
          <w:headerReference w:type="first" r:id="rId13"/>
          <w:footerReference w:type="first" r:id="rId14"/>
          <w:pgSz w:w="11906" w:h="16838" w:code="9"/>
          <w:pgMar w:top="2268" w:right="2410" w:bottom="3827" w:left="2410" w:header="567" w:footer="3118" w:gutter="0"/>
          <w:pgNumType w:start="1"/>
          <w:cols w:space="709"/>
          <w:titlePg/>
          <w:docGrid w:linePitch="299"/>
        </w:sectPr>
      </w:pPr>
    </w:p>
    <w:p w:rsidR="00A06A17" w:rsidRDefault="00902C3D">
      <w:pPr>
        <w:pStyle w:val="Contents"/>
      </w:pPr>
      <w:r>
        <w:lastRenderedPageBreak/>
        <w:t>Contents</w:t>
      </w:r>
    </w:p>
    <w:p w:rsidR="00A06A17" w:rsidRDefault="00902C3D">
      <w:pPr>
        <w:pStyle w:val="TOC2"/>
        <w:rPr>
          <w:noProof/>
        </w:rPr>
      </w:pPr>
      <w:r>
        <w:fldChar w:fldCharType="begin"/>
      </w:r>
      <w:r>
        <w:instrText xml:space="preserve"> TOC \o "1-9" \t "Heading 1,2,Heading 2,2,Heading 3,3,Heading 4,4,Heading 5,5, Schedule,2, Schedule Text,3, NotesSection,6" </w:instrText>
      </w:r>
      <w:r>
        <w:fldChar w:fldCharType="separate"/>
      </w:r>
      <w:r>
        <w:rPr>
          <w:noProof/>
        </w:rPr>
        <w:t>Part 1—Introduction</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_Toc508617664 \h </w:instrText>
      </w:r>
      <w:r>
        <w:rPr>
          <w:b w:val="0"/>
          <w:bCs w:val="0"/>
          <w:noProof/>
          <w:sz w:val="18"/>
          <w:szCs w:val="18"/>
        </w:rPr>
      </w:r>
      <w:r>
        <w:rPr>
          <w:b w:val="0"/>
          <w:bCs w:val="0"/>
          <w:noProof/>
          <w:sz w:val="18"/>
          <w:szCs w:val="18"/>
        </w:rPr>
        <w:fldChar w:fldCharType="separate"/>
      </w:r>
      <w:r w:rsidR="0058733D">
        <w:rPr>
          <w:b w:val="0"/>
          <w:bCs w:val="0"/>
          <w:noProof/>
          <w:sz w:val="18"/>
          <w:szCs w:val="18"/>
        </w:rPr>
        <w:t>3</w:t>
      </w:r>
      <w:r>
        <w:rPr>
          <w:b w:val="0"/>
          <w:bCs w:val="0"/>
          <w:noProof/>
          <w:sz w:val="18"/>
          <w:szCs w:val="18"/>
        </w:rPr>
        <w:fldChar w:fldCharType="end"/>
      </w:r>
    </w:p>
    <w:p w:rsidR="00A06A17" w:rsidRDefault="00902C3D">
      <w:pPr>
        <w:pStyle w:val="TOC5"/>
        <w:rPr>
          <w:noProof/>
        </w:rPr>
      </w:pPr>
      <w:r>
        <w:rPr>
          <w:noProof/>
        </w:rPr>
        <w:t>1</w:t>
      </w:r>
      <w:r>
        <w:rPr>
          <w:noProof/>
        </w:rPr>
        <w:tab/>
        <w:t>Short title [</w:t>
      </w:r>
      <w:r>
        <w:rPr>
          <w:i/>
          <w:iCs/>
          <w:noProof/>
        </w:rPr>
        <w:t>see</w:t>
      </w:r>
      <w:r>
        <w:rPr>
          <w:noProof/>
        </w:rPr>
        <w:t xml:space="preserve"> Note 1]</w:t>
      </w:r>
      <w:r>
        <w:rPr>
          <w:noProof/>
        </w:rPr>
        <w:tab/>
      </w:r>
      <w:r>
        <w:rPr>
          <w:noProof/>
        </w:rPr>
        <w:fldChar w:fldCharType="begin"/>
      </w:r>
      <w:r>
        <w:rPr>
          <w:noProof/>
        </w:rPr>
        <w:instrText xml:space="preserve"> PAGEREF _Toc508617665 \h </w:instrText>
      </w:r>
      <w:r>
        <w:rPr>
          <w:noProof/>
        </w:rPr>
      </w:r>
      <w:r>
        <w:rPr>
          <w:noProof/>
        </w:rPr>
        <w:fldChar w:fldCharType="separate"/>
      </w:r>
      <w:r w:rsidR="0058733D">
        <w:rPr>
          <w:noProof/>
        </w:rPr>
        <w:t>3</w:t>
      </w:r>
      <w:r>
        <w:rPr>
          <w:noProof/>
        </w:rPr>
        <w:fldChar w:fldCharType="end"/>
      </w:r>
    </w:p>
    <w:p w:rsidR="00A06A17" w:rsidRDefault="00902C3D">
      <w:pPr>
        <w:pStyle w:val="TOC5"/>
        <w:rPr>
          <w:noProof/>
        </w:rPr>
      </w:pPr>
      <w:r>
        <w:rPr>
          <w:noProof/>
        </w:rPr>
        <w:t>2</w:t>
      </w:r>
      <w:r>
        <w:rPr>
          <w:noProof/>
        </w:rPr>
        <w:tab/>
        <w:t>Commencement [</w:t>
      </w:r>
      <w:r>
        <w:rPr>
          <w:i/>
          <w:iCs/>
          <w:noProof/>
        </w:rPr>
        <w:t>see</w:t>
      </w:r>
      <w:r>
        <w:rPr>
          <w:noProof/>
        </w:rPr>
        <w:t xml:space="preserve"> Note 1]</w:t>
      </w:r>
      <w:r>
        <w:rPr>
          <w:noProof/>
        </w:rPr>
        <w:tab/>
      </w:r>
      <w:r>
        <w:rPr>
          <w:noProof/>
        </w:rPr>
        <w:fldChar w:fldCharType="begin"/>
      </w:r>
      <w:r>
        <w:rPr>
          <w:noProof/>
        </w:rPr>
        <w:instrText xml:space="preserve"> PAGEREF _Toc508617666 \h </w:instrText>
      </w:r>
      <w:r>
        <w:rPr>
          <w:noProof/>
        </w:rPr>
      </w:r>
      <w:r>
        <w:rPr>
          <w:noProof/>
        </w:rPr>
        <w:fldChar w:fldCharType="separate"/>
      </w:r>
      <w:r w:rsidR="0058733D">
        <w:rPr>
          <w:noProof/>
        </w:rPr>
        <w:t>3</w:t>
      </w:r>
      <w:r>
        <w:rPr>
          <w:noProof/>
        </w:rPr>
        <w:fldChar w:fldCharType="end"/>
      </w:r>
    </w:p>
    <w:p w:rsidR="00A06A17" w:rsidRDefault="00902C3D">
      <w:pPr>
        <w:pStyle w:val="TOC5"/>
        <w:rPr>
          <w:noProof/>
        </w:rPr>
      </w:pPr>
      <w:r>
        <w:rPr>
          <w:noProof/>
        </w:rPr>
        <w:t>3</w:t>
      </w:r>
      <w:r>
        <w:rPr>
          <w:noProof/>
        </w:rPr>
        <w:tab/>
        <w:t>Simplified outline</w:t>
      </w:r>
      <w:r>
        <w:rPr>
          <w:noProof/>
        </w:rPr>
        <w:tab/>
      </w:r>
      <w:r>
        <w:rPr>
          <w:noProof/>
        </w:rPr>
        <w:fldChar w:fldCharType="begin"/>
      </w:r>
      <w:r>
        <w:rPr>
          <w:noProof/>
        </w:rPr>
        <w:instrText xml:space="preserve"> PAGEREF _Toc508617667 \h </w:instrText>
      </w:r>
      <w:r>
        <w:rPr>
          <w:noProof/>
        </w:rPr>
      </w:r>
      <w:r>
        <w:rPr>
          <w:noProof/>
        </w:rPr>
        <w:fldChar w:fldCharType="separate"/>
      </w:r>
      <w:r w:rsidR="0058733D">
        <w:rPr>
          <w:noProof/>
        </w:rPr>
        <w:t>3</w:t>
      </w:r>
      <w:r>
        <w:rPr>
          <w:noProof/>
        </w:rPr>
        <w:fldChar w:fldCharType="end"/>
      </w:r>
    </w:p>
    <w:p w:rsidR="00A06A17" w:rsidRDefault="00902C3D">
      <w:pPr>
        <w:pStyle w:val="TOC2"/>
        <w:rPr>
          <w:noProof/>
        </w:rPr>
      </w:pPr>
      <w:r>
        <w:rPr>
          <w:noProof/>
        </w:rPr>
        <w:t>Part 2—The Natural Heritage Trust of Australia Reserve</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_Toc508617668 \h </w:instrText>
      </w:r>
      <w:r>
        <w:rPr>
          <w:b w:val="0"/>
          <w:bCs w:val="0"/>
          <w:noProof/>
          <w:sz w:val="18"/>
          <w:szCs w:val="18"/>
        </w:rPr>
      </w:r>
      <w:r>
        <w:rPr>
          <w:b w:val="0"/>
          <w:bCs w:val="0"/>
          <w:noProof/>
          <w:sz w:val="18"/>
          <w:szCs w:val="18"/>
        </w:rPr>
        <w:fldChar w:fldCharType="separate"/>
      </w:r>
      <w:r w:rsidR="0058733D">
        <w:rPr>
          <w:b w:val="0"/>
          <w:bCs w:val="0"/>
          <w:noProof/>
          <w:sz w:val="18"/>
          <w:szCs w:val="18"/>
        </w:rPr>
        <w:t>4</w:t>
      </w:r>
      <w:r>
        <w:rPr>
          <w:b w:val="0"/>
          <w:bCs w:val="0"/>
          <w:noProof/>
          <w:sz w:val="18"/>
          <w:szCs w:val="18"/>
        </w:rPr>
        <w:fldChar w:fldCharType="end"/>
      </w:r>
    </w:p>
    <w:p w:rsidR="00A06A17" w:rsidRDefault="00902C3D">
      <w:pPr>
        <w:pStyle w:val="TOC5"/>
        <w:rPr>
          <w:noProof/>
        </w:rPr>
      </w:pPr>
      <w:r>
        <w:rPr>
          <w:noProof/>
        </w:rPr>
        <w:t>4</w:t>
      </w:r>
      <w:r>
        <w:rPr>
          <w:noProof/>
        </w:rPr>
        <w:tab/>
        <w:t>Establishment of the Natural Heritage Trust of Australia Reserve</w:t>
      </w:r>
      <w:r>
        <w:rPr>
          <w:noProof/>
        </w:rPr>
        <w:tab/>
      </w:r>
      <w:r>
        <w:rPr>
          <w:noProof/>
        </w:rPr>
        <w:fldChar w:fldCharType="begin"/>
      </w:r>
      <w:r>
        <w:rPr>
          <w:noProof/>
        </w:rPr>
        <w:instrText xml:space="preserve"> PAGEREF _Toc508617669 \h </w:instrText>
      </w:r>
      <w:r>
        <w:rPr>
          <w:noProof/>
        </w:rPr>
      </w:r>
      <w:r>
        <w:rPr>
          <w:noProof/>
        </w:rPr>
        <w:fldChar w:fldCharType="separate"/>
      </w:r>
      <w:r w:rsidR="0058733D">
        <w:rPr>
          <w:noProof/>
        </w:rPr>
        <w:t>4</w:t>
      </w:r>
      <w:r>
        <w:rPr>
          <w:noProof/>
        </w:rPr>
        <w:fldChar w:fldCharType="end"/>
      </w:r>
    </w:p>
    <w:p w:rsidR="00A06A17" w:rsidRDefault="00902C3D">
      <w:pPr>
        <w:pStyle w:val="TOC5"/>
        <w:rPr>
          <w:noProof/>
        </w:rPr>
      </w:pPr>
      <w:r>
        <w:rPr>
          <w:noProof/>
        </w:rPr>
        <w:t>5</w:t>
      </w:r>
      <w:r>
        <w:rPr>
          <w:noProof/>
        </w:rPr>
        <w:tab/>
        <w:t>Nature of the Reserve</w:t>
      </w:r>
      <w:r>
        <w:rPr>
          <w:noProof/>
        </w:rPr>
        <w:tab/>
      </w:r>
      <w:r>
        <w:rPr>
          <w:noProof/>
        </w:rPr>
        <w:fldChar w:fldCharType="begin"/>
      </w:r>
      <w:r>
        <w:rPr>
          <w:noProof/>
        </w:rPr>
        <w:instrText xml:space="preserve"> PAGEREF _Toc508617670 \h </w:instrText>
      </w:r>
      <w:r>
        <w:rPr>
          <w:noProof/>
        </w:rPr>
      </w:r>
      <w:r>
        <w:rPr>
          <w:noProof/>
        </w:rPr>
        <w:fldChar w:fldCharType="separate"/>
      </w:r>
      <w:r w:rsidR="0058733D">
        <w:rPr>
          <w:noProof/>
        </w:rPr>
        <w:t>4</w:t>
      </w:r>
      <w:r>
        <w:rPr>
          <w:noProof/>
        </w:rPr>
        <w:fldChar w:fldCharType="end"/>
      </w:r>
    </w:p>
    <w:p w:rsidR="00A06A17" w:rsidRDefault="00902C3D">
      <w:pPr>
        <w:pStyle w:val="TOC5"/>
        <w:rPr>
          <w:noProof/>
        </w:rPr>
      </w:pPr>
      <w:r>
        <w:rPr>
          <w:noProof/>
        </w:rPr>
        <w:t>6</w:t>
      </w:r>
      <w:r>
        <w:rPr>
          <w:noProof/>
        </w:rPr>
        <w:tab/>
        <w:t>Investments and income of the Reserve</w:t>
      </w:r>
      <w:r>
        <w:rPr>
          <w:noProof/>
        </w:rPr>
        <w:tab/>
      </w:r>
      <w:r>
        <w:rPr>
          <w:noProof/>
        </w:rPr>
        <w:fldChar w:fldCharType="begin"/>
      </w:r>
      <w:r>
        <w:rPr>
          <w:noProof/>
        </w:rPr>
        <w:instrText xml:space="preserve"> PAGEREF _Toc508617671 \h </w:instrText>
      </w:r>
      <w:r>
        <w:rPr>
          <w:noProof/>
        </w:rPr>
      </w:r>
      <w:r>
        <w:rPr>
          <w:noProof/>
        </w:rPr>
        <w:fldChar w:fldCharType="separate"/>
      </w:r>
      <w:r w:rsidR="0058733D">
        <w:rPr>
          <w:noProof/>
        </w:rPr>
        <w:t>4</w:t>
      </w:r>
      <w:r>
        <w:rPr>
          <w:noProof/>
        </w:rPr>
        <w:fldChar w:fldCharType="end"/>
      </w:r>
    </w:p>
    <w:p w:rsidR="00A06A17" w:rsidRDefault="00902C3D">
      <w:pPr>
        <w:pStyle w:val="TOC5"/>
        <w:rPr>
          <w:noProof/>
        </w:rPr>
      </w:pPr>
      <w:r>
        <w:rPr>
          <w:noProof/>
        </w:rPr>
        <w:t>7</w:t>
      </w:r>
      <w:r>
        <w:rPr>
          <w:noProof/>
        </w:rPr>
        <w:tab/>
        <w:t>Money and investments not held on trust</w:t>
      </w:r>
      <w:r>
        <w:rPr>
          <w:noProof/>
        </w:rPr>
        <w:tab/>
      </w:r>
      <w:r>
        <w:rPr>
          <w:noProof/>
        </w:rPr>
        <w:fldChar w:fldCharType="begin"/>
      </w:r>
      <w:r>
        <w:rPr>
          <w:noProof/>
        </w:rPr>
        <w:instrText xml:space="preserve"> PAGEREF _Toc508617672 \h </w:instrText>
      </w:r>
      <w:r>
        <w:rPr>
          <w:noProof/>
        </w:rPr>
      </w:r>
      <w:r>
        <w:rPr>
          <w:noProof/>
        </w:rPr>
        <w:fldChar w:fldCharType="separate"/>
      </w:r>
      <w:r w:rsidR="0058733D">
        <w:rPr>
          <w:noProof/>
        </w:rPr>
        <w:t>6</w:t>
      </w:r>
      <w:r>
        <w:rPr>
          <w:noProof/>
        </w:rPr>
        <w:fldChar w:fldCharType="end"/>
      </w:r>
    </w:p>
    <w:p w:rsidR="00A06A17" w:rsidRDefault="00902C3D">
      <w:pPr>
        <w:pStyle w:val="TOC2"/>
        <w:rPr>
          <w:noProof/>
        </w:rPr>
      </w:pPr>
      <w:r>
        <w:rPr>
          <w:noProof/>
        </w:rPr>
        <w:t>Part 3—Purposes of the Reserve</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_Toc508617673 \h </w:instrText>
      </w:r>
      <w:r>
        <w:rPr>
          <w:b w:val="0"/>
          <w:bCs w:val="0"/>
          <w:noProof/>
          <w:sz w:val="18"/>
          <w:szCs w:val="18"/>
        </w:rPr>
      </w:r>
      <w:r>
        <w:rPr>
          <w:b w:val="0"/>
          <w:bCs w:val="0"/>
          <w:noProof/>
          <w:sz w:val="18"/>
          <w:szCs w:val="18"/>
        </w:rPr>
        <w:fldChar w:fldCharType="separate"/>
      </w:r>
      <w:r w:rsidR="0058733D">
        <w:rPr>
          <w:b w:val="0"/>
          <w:bCs w:val="0"/>
          <w:noProof/>
          <w:sz w:val="18"/>
          <w:szCs w:val="18"/>
        </w:rPr>
        <w:t>7</w:t>
      </w:r>
      <w:r>
        <w:rPr>
          <w:b w:val="0"/>
          <w:bCs w:val="0"/>
          <w:noProof/>
          <w:sz w:val="18"/>
          <w:szCs w:val="18"/>
        </w:rPr>
        <w:fldChar w:fldCharType="end"/>
      </w:r>
    </w:p>
    <w:p w:rsidR="00A06A17" w:rsidRDefault="00902C3D">
      <w:pPr>
        <w:pStyle w:val="TOC5"/>
        <w:rPr>
          <w:noProof/>
        </w:rPr>
      </w:pPr>
      <w:r>
        <w:rPr>
          <w:noProof/>
        </w:rPr>
        <w:t>8</w:t>
      </w:r>
      <w:r>
        <w:rPr>
          <w:noProof/>
        </w:rPr>
        <w:tab/>
        <w:t>Purposes of the Reserve</w:t>
      </w:r>
      <w:r>
        <w:rPr>
          <w:noProof/>
        </w:rPr>
        <w:tab/>
      </w:r>
      <w:r>
        <w:rPr>
          <w:noProof/>
        </w:rPr>
        <w:fldChar w:fldCharType="begin"/>
      </w:r>
      <w:r>
        <w:rPr>
          <w:noProof/>
        </w:rPr>
        <w:instrText xml:space="preserve"> PAGEREF _Toc508617674 \h </w:instrText>
      </w:r>
      <w:r>
        <w:rPr>
          <w:noProof/>
        </w:rPr>
      </w:r>
      <w:r>
        <w:rPr>
          <w:noProof/>
        </w:rPr>
        <w:fldChar w:fldCharType="separate"/>
      </w:r>
      <w:r w:rsidR="0058733D">
        <w:rPr>
          <w:noProof/>
        </w:rPr>
        <w:t>7</w:t>
      </w:r>
      <w:r>
        <w:rPr>
          <w:noProof/>
        </w:rPr>
        <w:fldChar w:fldCharType="end"/>
      </w:r>
    </w:p>
    <w:p w:rsidR="00A06A17" w:rsidRDefault="00902C3D">
      <w:pPr>
        <w:pStyle w:val="TOC5"/>
        <w:rPr>
          <w:noProof/>
        </w:rPr>
      </w:pPr>
      <w:r>
        <w:rPr>
          <w:noProof/>
        </w:rPr>
        <w:t>9</w:t>
      </w:r>
      <w:r>
        <w:rPr>
          <w:noProof/>
        </w:rPr>
        <w:tab/>
        <w:t>Debits of proceeds from the partial privatisation of Telstra and interest earned from the Trust</w:t>
      </w:r>
      <w:r>
        <w:rPr>
          <w:noProof/>
        </w:rPr>
        <w:tab/>
      </w:r>
      <w:r>
        <w:rPr>
          <w:noProof/>
        </w:rPr>
        <w:fldChar w:fldCharType="begin"/>
      </w:r>
      <w:r>
        <w:rPr>
          <w:noProof/>
        </w:rPr>
        <w:instrText xml:space="preserve"> PAGEREF _Toc508617675 \h </w:instrText>
      </w:r>
      <w:r>
        <w:rPr>
          <w:noProof/>
        </w:rPr>
      </w:r>
      <w:r>
        <w:rPr>
          <w:noProof/>
        </w:rPr>
        <w:fldChar w:fldCharType="separate"/>
      </w:r>
      <w:r w:rsidR="0058733D">
        <w:rPr>
          <w:noProof/>
        </w:rPr>
        <w:t>7</w:t>
      </w:r>
      <w:r>
        <w:rPr>
          <w:noProof/>
        </w:rPr>
        <w:fldChar w:fldCharType="end"/>
      </w:r>
    </w:p>
    <w:p w:rsidR="00A06A17" w:rsidRDefault="00902C3D">
      <w:pPr>
        <w:pStyle w:val="TOC5"/>
        <w:rPr>
          <w:noProof/>
        </w:rPr>
      </w:pPr>
      <w:r>
        <w:rPr>
          <w:noProof/>
        </w:rPr>
        <w:t>10</w:t>
      </w:r>
      <w:r>
        <w:rPr>
          <w:noProof/>
        </w:rPr>
        <w:tab/>
        <w:t>Primary objective of the National Vegetation Initiative</w:t>
      </w:r>
      <w:r>
        <w:rPr>
          <w:noProof/>
        </w:rPr>
        <w:tab/>
      </w:r>
      <w:r>
        <w:rPr>
          <w:noProof/>
        </w:rPr>
        <w:fldChar w:fldCharType="begin"/>
      </w:r>
      <w:r>
        <w:rPr>
          <w:noProof/>
        </w:rPr>
        <w:instrText xml:space="preserve"> PAGEREF _Toc508617676 \h </w:instrText>
      </w:r>
      <w:r>
        <w:rPr>
          <w:noProof/>
        </w:rPr>
      </w:r>
      <w:r>
        <w:rPr>
          <w:noProof/>
        </w:rPr>
        <w:fldChar w:fldCharType="separate"/>
      </w:r>
      <w:r w:rsidR="0058733D">
        <w:rPr>
          <w:noProof/>
        </w:rPr>
        <w:t>8</w:t>
      </w:r>
      <w:r>
        <w:rPr>
          <w:noProof/>
        </w:rPr>
        <w:fldChar w:fldCharType="end"/>
      </w:r>
    </w:p>
    <w:p w:rsidR="00A06A17" w:rsidRDefault="00902C3D">
      <w:pPr>
        <w:pStyle w:val="TOC5"/>
        <w:rPr>
          <w:noProof/>
        </w:rPr>
      </w:pPr>
      <w:r>
        <w:rPr>
          <w:noProof/>
        </w:rPr>
        <w:t>11</w:t>
      </w:r>
      <w:r>
        <w:rPr>
          <w:noProof/>
        </w:rPr>
        <w:tab/>
        <w:t>Primary objective of the Murray-Darling 2001 Project</w:t>
      </w:r>
      <w:r>
        <w:rPr>
          <w:noProof/>
        </w:rPr>
        <w:tab/>
      </w:r>
      <w:r>
        <w:rPr>
          <w:noProof/>
        </w:rPr>
        <w:fldChar w:fldCharType="begin"/>
      </w:r>
      <w:r>
        <w:rPr>
          <w:noProof/>
        </w:rPr>
        <w:instrText xml:space="preserve"> PAGEREF _Toc508617677 \h </w:instrText>
      </w:r>
      <w:r>
        <w:rPr>
          <w:noProof/>
        </w:rPr>
      </w:r>
      <w:r>
        <w:rPr>
          <w:noProof/>
        </w:rPr>
        <w:fldChar w:fldCharType="separate"/>
      </w:r>
      <w:r w:rsidR="0058733D">
        <w:rPr>
          <w:noProof/>
        </w:rPr>
        <w:t>8</w:t>
      </w:r>
      <w:r>
        <w:rPr>
          <w:noProof/>
        </w:rPr>
        <w:fldChar w:fldCharType="end"/>
      </w:r>
    </w:p>
    <w:p w:rsidR="00A06A17" w:rsidRDefault="00902C3D">
      <w:pPr>
        <w:pStyle w:val="TOC5"/>
        <w:rPr>
          <w:noProof/>
        </w:rPr>
      </w:pPr>
      <w:r>
        <w:rPr>
          <w:noProof/>
        </w:rPr>
        <w:t>12</w:t>
      </w:r>
      <w:r>
        <w:rPr>
          <w:noProof/>
        </w:rPr>
        <w:tab/>
        <w:t>Primary objectives of the National Land and Water Resources Audit</w:t>
      </w:r>
      <w:r>
        <w:rPr>
          <w:noProof/>
        </w:rPr>
        <w:tab/>
      </w:r>
      <w:r>
        <w:rPr>
          <w:noProof/>
        </w:rPr>
        <w:fldChar w:fldCharType="begin"/>
      </w:r>
      <w:r>
        <w:rPr>
          <w:noProof/>
        </w:rPr>
        <w:instrText xml:space="preserve"> PAGEREF _Toc508617678 \h </w:instrText>
      </w:r>
      <w:r>
        <w:rPr>
          <w:noProof/>
        </w:rPr>
      </w:r>
      <w:r>
        <w:rPr>
          <w:noProof/>
        </w:rPr>
        <w:fldChar w:fldCharType="separate"/>
      </w:r>
      <w:r w:rsidR="0058733D">
        <w:rPr>
          <w:noProof/>
        </w:rPr>
        <w:t>9</w:t>
      </w:r>
      <w:r>
        <w:rPr>
          <w:noProof/>
        </w:rPr>
        <w:fldChar w:fldCharType="end"/>
      </w:r>
    </w:p>
    <w:p w:rsidR="00A06A17" w:rsidRDefault="00902C3D">
      <w:pPr>
        <w:pStyle w:val="TOC5"/>
        <w:rPr>
          <w:noProof/>
        </w:rPr>
      </w:pPr>
      <w:r>
        <w:rPr>
          <w:noProof/>
        </w:rPr>
        <w:t>13</w:t>
      </w:r>
      <w:r>
        <w:rPr>
          <w:noProof/>
        </w:rPr>
        <w:tab/>
        <w:t>Primary objective of the National Reserve System</w:t>
      </w:r>
      <w:r>
        <w:rPr>
          <w:noProof/>
        </w:rPr>
        <w:tab/>
      </w:r>
      <w:r>
        <w:rPr>
          <w:noProof/>
        </w:rPr>
        <w:fldChar w:fldCharType="begin"/>
      </w:r>
      <w:r>
        <w:rPr>
          <w:noProof/>
        </w:rPr>
        <w:instrText xml:space="preserve"> PAGEREF _Toc508617679 \h </w:instrText>
      </w:r>
      <w:r>
        <w:rPr>
          <w:noProof/>
        </w:rPr>
      </w:r>
      <w:r>
        <w:rPr>
          <w:noProof/>
        </w:rPr>
        <w:fldChar w:fldCharType="separate"/>
      </w:r>
      <w:r w:rsidR="0058733D">
        <w:rPr>
          <w:noProof/>
        </w:rPr>
        <w:t>9</w:t>
      </w:r>
      <w:r>
        <w:rPr>
          <w:noProof/>
        </w:rPr>
        <w:fldChar w:fldCharType="end"/>
      </w:r>
    </w:p>
    <w:p w:rsidR="00A06A17" w:rsidRDefault="00902C3D">
      <w:pPr>
        <w:pStyle w:val="TOC5"/>
        <w:rPr>
          <w:noProof/>
        </w:rPr>
      </w:pPr>
      <w:r>
        <w:rPr>
          <w:noProof/>
        </w:rPr>
        <w:t>14</w:t>
      </w:r>
      <w:r>
        <w:rPr>
          <w:noProof/>
        </w:rPr>
        <w:tab/>
        <w:t>Primary objectives of the Coasts and Clean Seas Initiative</w:t>
      </w:r>
      <w:r>
        <w:rPr>
          <w:noProof/>
        </w:rPr>
        <w:tab/>
      </w:r>
      <w:r>
        <w:rPr>
          <w:noProof/>
        </w:rPr>
        <w:fldChar w:fldCharType="begin"/>
      </w:r>
      <w:r>
        <w:rPr>
          <w:noProof/>
        </w:rPr>
        <w:instrText xml:space="preserve"> PAGEREF _Toc508617680 \h </w:instrText>
      </w:r>
      <w:r>
        <w:rPr>
          <w:noProof/>
        </w:rPr>
      </w:r>
      <w:r>
        <w:rPr>
          <w:noProof/>
        </w:rPr>
        <w:fldChar w:fldCharType="separate"/>
      </w:r>
      <w:r w:rsidR="0058733D">
        <w:rPr>
          <w:noProof/>
        </w:rPr>
        <w:t>9</w:t>
      </w:r>
      <w:r>
        <w:rPr>
          <w:noProof/>
        </w:rPr>
        <w:fldChar w:fldCharType="end"/>
      </w:r>
    </w:p>
    <w:p w:rsidR="00A06A17" w:rsidRDefault="00902C3D">
      <w:pPr>
        <w:pStyle w:val="TOC5"/>
        <w:rPr>
          <w:noProof/>
        </w:rPr>
      </w:pPr>
      <w:r>
        <w:rPr>
          <w:noProof/>
        </w:rPr>
        <w:t>15</w:t>
      </w:r>
      <w:r>
        <w:rPr>
          <w:noProof/>
        </w:rPr>
        <w:tab/>
        <w:t xml:space="preserve">Meaning of </w:t>
      </w:r>
      <w:r>
        <w:rPr>
          <w:i/>
          <w:iCs/>
          <w:noProof/>
        </w:rPr>
        <w:t>environmental protection</w:t>
      </w:r>
      <w:r>
        <w:rPr>
          <w:noProof/>
        </w:rPr>
        <w:tab/>
      </w:r>
      <w:r>
        <w:rPr>
          <w:noProof/>
        </w:rPr>
        <w:fldChar w:fldCharType="begin"/>
      </w:r>
      <w:r>
        <w:rPr>
          <w:noProof/>
        </w:rPr>
        <w:instrText xml:space="preserve"> PAGEREF _Toc508617681 \h </w:instrText>
      </w:r>
      <w:r>
        <w:rPr>
          <w:noProof/>
        </w:rPr>
      </w:r>
      <w:r>
        <w:rPr>
          <w:noProof/>
        </w:rPr>
        <w:fldChar w:fldCharType="separate"/>
      </w:r>
      <w:r w:rsidR="0058733D">
        <w:rPr>
          <w:noProof/>
        </w:rPr>
        <w:t>9</w:t>
      </w:r>
      <w:r>
        <w:rPr>
          <w:noProof/>
        </w:rPr>
        <w:fldChar w:fldCharType="end"/>
      </w:r>
    </w:p>
    <w:p w:rsidR="00A06A17" w:rsidRDefault="00902C3D">
      <w:pPr>
        <w:pStyle w:val="TOC5"/>
        <w:rPr>
          <w:noProof/>
        </w:rPr>
      </w:pPr>
      <w:r>
        <w:rPr>
          <w:noProof/>
        </w:rPr>
        <w:t>16</w:t>
      </w:r>
      <w:r>
        <w:rPr>
          <w:noProof/>
        </w:rPr>
        <w:tab/>
        <w:t xml:space="preserve">Meaning of </w:t>
      </w:r>
      <w:r>
        <w:rPr>
          <w:i/>
          <w:iCs/>
          <w:noProof/>
        </w:rPr>
        <w:t>sustainable agriculture</w:t>
      </w:r>
      <w:r>
        <w:rPr>
          <w:noProof/>
        </w:rPr>
        <w:tab/>
      </w:r>
      <w:r>
        <w:rPr>
          <w:noProof/>
        </w:rPr>
        <w:fldChar w:fldCharType="begin"/>
      </w:r>
      <w:r>
        <w:rPr>
          <w:noProof/>
        </w:rPr>
        <w:instrText xml:space="preserve"> PAGEREF _Toc508617682 \h </w:instrText>
      </w:r>
      <w:r>
        <w:rPr>
          <w:noProof/>
        </w:rPr>
      </w:r>
      <w:r>
        <w:rPr>
          <w:noProof/>
        </w:rPr>
        <w:fldChar w:fldCharType="separate"/>
      </w:r>
      <w:r w:rsidR="0058733D">
        <w:rPr>
          <w:noProof/>
        </w:rPr>
        <w:t>10</w:t>
      </w:r>
      <w:r>
        <w:rPr>
          <w:noProof/>
        </w:rPr>
        <w:fldChar w:fldCharType="end"/>
      </w:r>
    </w:p>
    <w:p w:rsidR="00A06A17" w:rsidRDefault="00902C3D">
      <w:pPr>
        <w:pStyle w:val="TOC5"/>
        <w:rPr>
          <w:noProof/>
        </w:rPr>
      </w:pPr>
      <w:r>
        <w:rPr>
          <w:noProof/>
        </w:rPr>
        <w:t>17</w:t>
      </w:r>
      <w:r>
        <w:rPr>
          <w:noProof/>
        </w:rPr>
        <w:tab/>
        <w:t xml:space="preserve">Meaning of </w:t>
      </w:r>
      <w:r>
        <w:rPr>
          <w:i/>
          <w:iCs/>
          <w:noProof/>
        </w:rPr>
        <w:t>natural resources management</w:t>
      </w:r>
      <w:r>
        <w:rPr>
          <w:noProof/>
        </w:rPr>
        <w:tab/>
      </w:r>
      <w:r>
        <w:rPr>
          <w:noProof/>
        </w:rPr>
        <w:fldChar w:fldCharType="begin"/>
      </w:r>
      <w:r>
        <w:rPr>
          <w:noProof/>
        </w:rPr>
        <w:instrText xml:space="preserve"> PAGEREF _Toc508617683 \h </w:instrText>
      </w:r>
      <w:r>
        <w:rPr>
          <w:noProof/>
        </w:rPr>
      </w:r>
      <w:r>
        <w:rPr>
          <w:noProof/>
        </w:rPr>
        <w:fldChar w:fldCharType="separate"/>
      </w:r>
      <w:r w:rsidR="0058733D">
        <w:rPr>
          <w:noProof/>
        </w:rPr>
        <w:t>10</w:t>
      </w:r>
      <w:r>
        <w:rPr>
          <w:noProof/>
        </w:rPr>
        <w:fldChar w:fldCharType="end"/>
      </w:r>
    </w:p>
    <w:p w:rsidR="00A06A17" w:rsidRDefault="00902C3D">
      <w:pPr>
        <w:pStyle w:val="TOC5"/>
        <w:rPr>
          <w:noProof/>
        </w:rPr>
      </w:pPr>
      <w:r>
        <w:rPr>
          <w:noProof/>
        </w:rPr>
        <w:t>18</w:t>
      </w:r>
      <w:r>
        <w:rPr>
          <w:noProof/>
        </w:rPr>
        <w:tab/>
        <w:t xml:space="preserve">Meaning of </w:t>
      </w:r>
      <w:r>
        <w:rPr>
          <w:i/>
          <w:iCs/>
          <w:noProof/>
        </w:rPr>
        <w:t>accounting transfer purpose</w:t>
      </w:r>
      <w:r>
        <w:rPr>
          <w:noProof/>
        </w:rPr>
        <w:tab/>
      </w:r>
      <w:r>
        <w:rPr>
          <w:noProof/>
        </w:rPr>
        <w:fldChar w:fldCharType="begin"/>
      </w:r>
      <w:r>
        <w:rPr>
          <w:noProof/>
        </w:rPr>
        <w:instrText xml:space="preserve"> PAGEREF _Toc508617684 \h </w:instrText>
      </w:r>
      <w:r>
        <w:rPr>
          <w:noProof/>
        </w:rPr>
      </w:r>
      <w:r>
        <w:rPr>
          <w:noProof/>
        </w:rPr>
        <w:fldChar w:fldCharType="separate"/>
      </w:r>
      <w:r w:rsidR="0058733D">
        <w:rPr>
          <w:noProof/>
        </w:rPr>
        <w:t>10</w:t>
      </w:r>
      <w:r>
        <w:rPr>
          <w:noProof/>
        </w:rPr>
        <w:fldChar w:fldCharType="end"/>
      </w:r>
    </w:p>
    <w:p w:rsidR="00A06A17" w:rsidRDefault="00902C3D">
      <w:pPr>
        <w:pStyle w:val="TOC5"/>
        <w:rPr>
          <w:noProof/>
        </w:rPr>
      </w:pPr>
      <w:r>
        <w:rPr>
          <w:noProof/>
        </w:rPr>
        <w:t>19</w:t>
      </w:r>
      <w:r>
        <w:rPr>
          <w:noProof/>
        </w:rPr>
        <w:tab/>
        <w:t>Grant of financial assistance to a State</w:t>
      </w:r>
      <w:r>
        <w:rPr>
          <w:noProof/>
        </w:rPr>
        <w:tab/>
      </w:r>
      <w:r>
        <w:rPr>
          <w:noProof/>
        </w:rPr>
        <w:fldChar w:fldCharType="begin"/>
      </w:r>
      <w:r>
        <w:rPr>
          <w:noProof/>
        </w:rPr>
        <w:instrText xml:space="preserve"> PAGEREF _Toc508617685 \h </w:instrText>
      </w:r>
      <w:r>
        <w:rPr>
          <w:noProof/>
        </w:rPr>
      </w:r>
      <w:r>
        <w:rPr>
          <w:noProof/>
        </w:rPr>
        <w:fldChar w:fldCharType="separate"/>
      </w:r>
      <w:r w:rsidR="0058733D">
        <w:rPr>
          <w:noProof/>
        </w:rPr>
        <w:t>11</w:t>
      </w:r>
      <w:r>
        <w:rPr>
          <w:noProof/>
        </w:rPr>
        <w:fldChar w:fldCharType="end"/>
      </w:r>
    </w:p>
    <w:p w:rsidR="00A06A17" w:rsidRDefault="00902C3D">
      <w:pPr>
        <w:pStyle w:val="TOC5"/>
        <w:rPr>
          <w:noProof/>
        </w:rPr>
      </w:pPr>
      <w:r>
        <w:rPr>
          <w:noProof/>
        </w:rPr>
        <w:t>20</w:t>
      </w:r>
      <w:r>
        <w:rPr>
          <w:noProof/>
        </w:rPr>
        <w:tab/>
        <w:t>Grant of financial assistance to a person, or a body, other than a State</w:t>
      </w:r>
      <w:r>
        <w:rPr>
          <w:noProof/>
        </w:rPr>
        <w:tab/>
      </w:r>
      <w:r>
        <w:rPr>
          <w:noProof/>
        </w:rPr>
        <w:fldChar w:fldCharType="begin"/>
      </w:r>
      <w:r>
        <w:rPr>
          <w:noProof/>
        </w:rPr>
        <w:instrText xml:space="preserve"> PAGEREF _Toc508617686 \h </w:instrText>
      </w:r>
      <w:r>
        <w:rPr>
          <w:noProof/>
        </w:rPr>
      </w:r>
      <w:r>
        <w:rPr>
          <w:noProof/>
        </w:rPr>
        <w:fldChar w:fldCharType="separate"/>
      </w:r>
      <w:r w:rsidR="0058733D">
        <w:rPr>
          <w:noProof/>
        </w:rPr>
        <w:t>12</w:t>
      </w:r>
      <w:r>
        <w:rPr>
          <w:noProof/>
        </w:rPr>
        <w:fldChar w:fldCharType="end"/>
      </w:r>
    </w:p>
    <w:p w:rsidR="00A06A17" w:rsidRDefault="00902C3D">
      <w:pPr>
        <w:pStyle w:val="TOC5"/>
        <w:rPr>
          <w:noProof/>
        </w:rPr>
      </w:pPr>
      <w:r>
        <w:rPr>
          <w:noProof/>
        </w:rPr>
        <w:t>21</w:t>
      </w:r>
      <w:r>
        <w:rPr>
          <w:noProof/>
        </w:rPr>
        <w:tab/>
        <w:t>Principles of ecologically sustainable development</w:t>
      </w:r>
      <w:r>
        <w:rPr>
          <w:noProof/>
        </w:rPr>
        <w:tab/>
      </w:r>
      <w:r>
        <w:rPr>
          <w:noProof/>
        </w:rPr>
        <w:fldChar w:fldCharType="begin"/>
      </w:r>
      <w:r>
        <w:rPr>
          <w:noProof/>
        </w:rPr>
        <w:instrText xml:space="preserve"> PAGEREF _Toc508617687 \h </w:instrText>
      </w:r>
      <w:r>
        <w:rPr>
          <w:noProof/>
        </w:rPr>
      </w:r>
      <w:r>
        <w:rPr>
          <w:noProof/>
        </w:rPr>
        <w:fldChar w:fldCharType="separate"/>
      </w:r>
      <w:r w:rsidR="0058733D">
        <w:rPr>
          <w:noProof/>
        </w:rPr>
        <w:t>12</w:t>
      </w:r>
      <w:r>
        <w:rPr>
          <w:noProof/>
        </w:rPr>
        <w:fldChar w:fldCharType="end"/>
      </w:r>
    </w:p>
    <w:p w:rsidR="00A06A17" w:rsidRDefault="00902C3D">
      <w:pPr>
        <w:pStyle w:val="TOC2"/>
        <w:rPr>
          <w:noProof/>
        </w:rPr>
      </w:pPr>
      <w:r>
        <w:rPr>
          <w:noProof/>
        </w:rPr>
        <w:t>Part 4—Crediting of amounts to the Reserve</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_Toc508617688 \h </w:instrText>
      </w:r>
      <w:r>
        <w:rPr>
          <w:b w:val="0"/>
          <w:bCs w:val="0"/>
          <w:noProof/>
          <w:sz w:val="18"/>
          <w:szCs w:val="18"/>
        </w:rPr>
      </w:r>
      <w:r>
        <w:rPr>
          <w:b w:val="0"/>
          <w:bCs w:val="0"/>
          <w:noProof/>
          <w:sz w:val="18"/>
          <w:szCs w:val="18"/>
        </w:rPr>
        <w:fldChar w:fldCharType="separate"/>
      </w:r>
      <w:r w:rsidR="0058733D">
        <w:rPr>
          <w:b w:val="0"/>
          <w:bCs w:val="0"/>
          <w:noProof/>
          <w:sz w:val="18"/>
          <w:szCs w:val="18"/>
        </w:rPr>
        <w:t>14</w:t>
      </w:r>
      <w:r>
        <w:rPr>
          <w:b w:val="0"/>
          <w:bCs w:val="0"/>
          <w:noProof/>
          <w:sz w:val="18"/>
          <w:szCs w:val="18"/>
        </w:rPr>
        <w:fldChar w:fldCharType="end"/>
      </w:r>
    </w:p>
    <w:p w:rsidR="00A06A17" w:rsidRDefault="00902C3D">
      <w:pPr>
        <w:pStyle w:val="TOC5"/>
        <w:rPr>
          <w:noProof/>
        </w:rPr>
      </w:pPr>
      <w:r>
        <w:rPr>
          <w:noProof/>
        </w:rPr>
        <w:t>22</w:t>
      </w:r>
      <w:r>
        <w:rPr>
          <w:noProof/>
        </w:rPr>
        <w:tab/>
        <w:t>$1.1 billion derived from the initial partial sale of Telstra</w:t>
      </w:r>
      <w:r>
        <w:rPr>
          <w:noProof/>
        </w:rPr>
        <w:tab/>
      </w:r>
      <w:r>
        <w:rPr>
          <w:noProof/>
        </w:rPr>
        <w:fldChar w:fldCharType="begin"/>
      </w:r>
      <w:r>
        <w:rPr>
          <w:noProof/>
        </w:rPr>
        <w:instrText xml:space="preserve"> PAGEREF _Toc508617689 \h </w:instrText>
      </w:r>
      <w:r>
        <w:rPr>
          <w:noProof/>
        </w:rPr>
      </w:r>
      <w:r>
        <w:rPr>
          <w:noProof/>
        </w:rPr>
        <w:fldChar w:fldCharType="separate"/>
      </w:r>
      <w:r w:rsidR="0058733D">
        <w:rPr>
          <w:noProof/>
        </w:rPr>
        <w:t>14</w:t>
      </w:r>
      <w:r>
        <w:rPr>
          <w:noProof/>
        </w:rPr>
        <w:fldChar w:fldCharType="end"/>
      </w:r>
    </w:p>
    <w:p w:rsidR="00A06A17" w:rsidRDefault="00902C3D">
      <w:pPr>
        <w:pStyle w:val="TOC5"/>
        <w:rPr>
          <w:noProof/>
        </w:rPr>
      </w:pPr>
      <w:r>
        <w:rPr>
          <w:noProof/>
        </w:rPr>
        <w:t>22A</w:t>
      </w:r>
      <w:r>
        <w:rPr>
          <w:noProof/>
        </w:rPr>
        <w:tab/>
        <w:t>$250 million derived from the subsequent partial sale of Telstra</w:t>
      </w:r>
      <w:r>
        <w:rPr>
          <w:noProof/>
        </w:rPr>
        <w:tab/>
      </w:r>
      <w:r>
        <w:rPr>
          <w:noProof/>
        </w:rPr>
        <w:fldChar w:fldCharType="begin"/>
      </w:r>
      <w:r>
        <w:rPr>
          <w:noProof/>
        </w:rPr>
        <w:instrText xml:space="preserve"> PAGEREF _Toc508617690 \h </w:instrText>
      </w:r>
      <w:r>
        <w:rPr>
          <w:noProof/>
        </w:rPr>
      </w:r>
      <w:r>
        <w:rPr>
          <w:noProof/>
        </w:rPr>
        <w:fldChar w:fldCharType="separate"/>
      </w:r>
      <w:r w:rsidR="0058733D">
        <w:rPr>
          <w:noProof/>
        </w:rPr>
        <w:t>14</w:t>
      </w:r>
      <w:r>
        <w:rPr>
          <w:noProof/>
        </w:rPr>
        <w:fldChar w:fldCharType="end"/>
      </w:r>
    </w:p>
    <w:p w:rsidR="00A06A17" w:rsidRDefault="00902C3D">
      <w:pPr>
        <w:pStyle w:val="TOC5"/>
        <w:rPr>
          <w:noProof/>
        </w:rPr>
      </w:pPr>
      <w:r>
        <w:rPr>
          <w:noProof/>
        </w:rPr>
        <w:t>23</w:t>
      </w:r>
      <w:r>
        <w:rPr>
          <w:noProof/>
        </w:rPr>
        <w:tab/>
        <w:t>Budget appropriations</w:t>
      </w:r>
      <w:r>
        <w:rPr>
          <w:noProof/>
        </w:rPr>
        <w:tab/>
      </w:r>
      <w:r>
        <w:rPr>
          <w:noProof/>
        </w:rPr>
        <w:fldChar w:fldCharType="begin"/>
      </w:r>
      <w:r>
        <w:rPr>
          <w:noProof/>
        </w:rPr>
        <w:instrText xml:space="preserve"> PAGEREF _Toc508617691 \h </w:instrText>
      </w:r>
      <w:r>
        <w:rPr>
          <w:noProof/>
        </w:rPr>
      </w:r>
      <w:r>
        <w:rPr>
          <w:noProof/>
        </w:rPr>
        <w:fldChar w:fldCharType="separate"/>
      </w:r>
      <w:r w:rsidR="0058733D">
        <w:rPr>
          <w:noProof/>
        </w:rPr>
        <w:t>14</w:t>
      </w:r>
      <w:r>
        <w:rPr>
          <w:noProof/>
        </w:rPr>
        <w:fldChar w:fldCharType="end"/>
      </w:r>
    </w:p>
    <w:p w:rsidR="00A06A17" w:rsidRDefault="00902C3D">
      <w:pPr>
        <w:pStyle w:val="TOC5"/>
        <w:rPr>
          <w:noProof/>
        </w:rPr>
      </w:pPr>
      <w:r>
        <w:rPr>
          <w:noProof/>
        </w:rPr>
        <w:t>24</w:t>
      </w:r>
      <w:r>
        <w:rPr>
          <w:noProof/>
        </w:rPr>
        <w:tab/>
        <w:t>Gifts and bequests</w:t>
      </w:r>
      <w:r>
        <w:rPr>
          <w:noProof/>
        </w:rPr>
        <w:tab/>
      </w:r>
      <w:r>
        <w:rPr>
          <w:noProof/>
        </w:rPr>
        <w:fldChar w:fldCharType="begin"/>
      </w:r>
      <w:r>
        <w:rPr>
          <w:noProof/>
        </w:rPr>
        <w:instrText xml:space="preserve"> PAGEREF _Toc508617692 \h </w:instrText>
      </w:r>
      <w:r>
        <w:rPr>
          <w:noProof/>
        </w:rPr>
      </w:r>
      <w:r>
        <w:rPr>
          <w:noProof/>
        </w:rPr>
        <w:fldChar w:fldCharType="separate"/>
      </w:r>
      <w:r w:rsidR="0058733D">
        <w:rPr>
          <w:noProof/>
        </w:rPr>
        <w:t>14</w:t>
      </w:r>
      <w:r>
        <w:rPr>
          <w:noProof/>
        </w:rPr>
        <w:fldChar w:fldCharType="end"/>
      </w:r>
    </w:p>
    <w:p w:rsidR="00A06A17" w:rsidRDefault="00902C3D">
      <w:pPr>
        <w:pStyle w:val="TOC5"/>
        <w:rPr>
          <w:noProof/>
        </w:rPr>
      </w:pPr>
      <w:r>
        <w:rPr>
          <w:noProof/>
        </w:rPr>
        <w:t>25</w:t>
      </w:r>
      <w:r>
        <w:rPr>
          <w:noProof/>
        </w:rPr>
        <w:tab/>
        <w:t>Repayments of grants</w:t>
      </w:r>
      <w:r>
        <w:rPr>
          <w:noProof/>
        </w:rPr>
        <w:tab/>
      </w:r>
      <w:r>
        <w:rPr>
          <w:noProof/>
        </w:rPr>
        <w:fldChar w:fldCharType="begin"/>
      </w:r>
      <w:r>
        <w:rPr>
          <w:noProof/>
        </w:rPr>
        <w:instrText xml:space="preserve"> PAGEREF _Toc508617693 \h </w:instrText>
      </w:r>
      <w:r>
        <w:rPr>
          <w:noProof/>
        </w:rPr>
      </w:r>
      <w:r>
        <w:rPr>
          <w:noProof/>
        </w:rPr>
        <w:fldChar w:fldCharType="separate"/>
      </w:r>
      <w:r w:rsidR="0058733D">
        <w:rPr>
          <w:noProof/>
        </w:rPr>
        <w:t>14</w:t>
      </w:r>
      <w:r>
        <w:rPr>
          <w:noProof/>
        </w:rPr>
        <w:fldChar w:fldCharType="end"/>
      </w:r>
    </w:p>
    <w:p w:rsidR="00A06A17" w:rsidRDefault="00902C3D">
      <w:pPr>
        <w:pStyle w:val="TOC5"/>
        <w:rPr>
          <w:noProof/>
        </w:rPr>
      </w:pPr>
      <w:r>
        <w:rPr>
          <w:noProof/>
        </w:rPr>
        <w:t>26</w:t>
      </w:r>
      <w:r>
        <w:rPr>
          <w:noProof/>
        </w:rPr>
        <w:tab/>
        <w:t>Commonwealth receipts under funding agreements</w:t>
      </w:r>
      <w:r>
        <w:rPr>
          <w:noProof/>
        </w:rPr>
        <w:tab/>
      </w:r>
      <w:r>
        <w:rPr>
          <w:noProof/>
        </w:rPr>
        <w:fldChar w:fldCharType="begin"/>
      </w:r>
      <w:r>
        <w:rPr>
          <w:noProof/>
        </w:rPr>
        <w:instrText xml:space="preserve"> PAGEREF _Toc508617694 \h </w:instrText>
      </w:r>
      <w:r>
        <w:rPr>
          <w:noProof/>
        </w:rPr>
      </w:r>
      <w:r>
        <w:rPr>
          <w:noProof/>
        </w:rPr>
        <w:fldChar w:fldCharType="separate"/>
      </w:r>
      <w:r w:rsidR="0058733D">
        <w:rPr>
          <w:noProof/>
        </w:rPr>
        <w:t>15</w:t>
      </w:r>
      <w:r>
        <w:rPr>
          <w:noProof/>
        </w:rPr>
        <w:fldChar w:fldCharType="end"/>
      </w:r>
    </w:p>
    <w:p w:rsidR="00A06A17" w:rsidRDefault="00902C3D">
      <w:pPr>
        <w:pStyle w:val="TOC5"/>
        <w:rPr>
          <w:noProof/>
        </w:rPr>
      </w:pPr>
      <w:r>
        <w:rPr>
          <w:noProof/>
        </w:rPr>
        <w:t>27</w:t>
      </w:r>
      <w:r>
        <w:rPr>
          <w:noProof/>
        </w:rPr>
        <w:tab/>
        <w:t>Income from assets acquired using Reserve money</w:t>
      </w:r>
      <w:r>
        <w:rPr>
          <w:noProof/>
        </w:rPr>
        <w:tab/>
      </w:r>
      <w:r>
        <w:rPr>
          <w:noProof/>
        </w:rPr>
        <w:fldChar w:fldCharType="begin"/>
      </w:r>
      <w:r>
        <w:rPr>
          <w:noProof/>
        </w:rPr>
        <w:instrText xml:space="preserve"> PAGEREF _Toc508617695 \h </w:instrText>
      </w:r>
      <w:r>
        <w:rPr>
          <w:noProof/>
        </w:rPr>
      </w:r>
      <w:r>
        <w:rPr>
          <w:noProof/>
        </w:rPr>
        <w:fldChar w:fldCharType="separate"/>
      </w:r>
      <w:r w:rsidR="0058733D">
        <w:rPr>
          <w:noProof/>
        </w:rPr>
        <w:t>15</w:t>
      </w:r>
      <w:r>
        <w:rPr>
          <w:noProof/>
        </w:rPr>
        <w:fldChar w:fldCharType="end"/>
      </w:r>
    </w:p>
    <w:p w:rsidR="00A06A17" w:rsidRDefault="00902C3D">
      <w:pPr>
        <w:pStyle w:val="TOC5"/>
        <w:rPr>
          <w:noProof/>
        </w:rPr>
      </w:pPr>
      <w:r>
        <w:rPr>
          <w:noProof/>
        </w:rPr>
        <w:t>28</w:t>
      </w:r>
      <w:r>
        <w:rPr>
          <w:noProof/>
        </w:rPr>
        <w:tab/>
        <w:t>Proceeds of disposal of assets acquired using Reserve money</w:t>
      </w:r>
      <w:r>
        <w:rPr>
          <w:noProof/>
        </w:rPr>
        <w:tab/>
      </w:r>
      <w:r>
        <w:rPr>
          <w:noProof/>
        </w:rPr>
        <w:fldChar w:fldCharType="begin"/>
      </w:r>
      <w:r>
        <w:rPr>
          <w:noProof/>
        </w:rPr>
        <w:instrText xml:space="preserve"> PAGEREF _Toc508617696 \h </w:instrText>
      </w:r>
      <w:r>
        <w:rPr>
          <w:noProof/>
        </w:rPr>
      </w:r>
      <w:r>
        <w:rPr>
          <w:noProof/>
        </w:rPr>
        <w:fldChar w:fldCharType="separate"/>
      </w:r>
      <w:r w:rsidR="0058733D">
        <w:rPr>
          <w:noProof/>
        </w:rPr>
        <w:t>15</w:t>
      </w:r>
      <w:r>
        <w:rPr>
          <w:noProof/>
        </w:rPr>
        <w:fldChar w:fldCharType="end"/>
      </w:r>
    </w:p>
    <w:p w:rsidR="00A06A17" w:rsidRDefault="00902C3D">
      <w:pPr>
        <w:pStyle w:val="TOC5"/>
        <w:rPr>
          <w:noProof/>
        </w:rPr>
      </w:pPr>
      <w:r>
        <w:rPr>
          <w:noProof/>
        </w:rPr>
        <w:t>29</w:t>
      </w:r>
      <w:r>
        <w:rPr>
          <w:noProof/>
        </w:rPr>
        <w:tab/>
        <w:t>Income from projects and related activities funded with Reserve money</w:t>
      </w:r>
      <w:r>
        <w:rPr>
          <w:noProof/>
        </w:rPr>
        <w:tab/>
      </w:r>
      <w:r>
        <w:rPr>
          <w:noProof/>
        </w:rPr>
        <w:fldChar w:fldCharType="begin"/>
      </w:r>
      <w:r>
        <w:rPr>
          <w:noProof/>
        </w:rPr>
        <w:instrText xml:space="preserve"> PAGEREF _Toc508617697 \h </w:instrText>
      </w:r>
      <w:r>
        <w:rPr>
          <w:noProof/>
        </w:rPr>
      </w:r>
      <w:r>
        <w:rPr>
          <w:noProof/>
        </w:rPr>
        <w:fldChar w:fldCharType="separate"/>
      </w:r>
      <w:r w:rsidR="0058733D">
        <w:rPr>
          <w:noProof/>
        </w:rPr>
        <w:t>16</w:t>
      </w:r>
      <w:r>
        <w:rPr>
          <w:noProof/>
        </w:rPr>
        <w:fldChar w:fldCharType="end"/>
      </w:r>
    </w:p>
    <w:p w:rsidR="00A06A17" w:rsidRDefault="00902C3D">
      <w:pPr>
        <w:pStyle w:val="TOC2"/>
        <w:rPr>
          <w:noProof/>
        </w:rPr>
      </w:pPr>
      <w:r>
        <w:rPr>
          <w:noProof/>
        </w:rPr>
        <w:lastRenderedPageBreak/>
        <w:t>Part 5—Natural Heritage Trust Advisory Committee</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_Toc508617698 \h </w:instrText>
      </w:r>
      <w:r>
        <w:rPr>
          <w:b w:val="0"/>
          <w:bCs w:val="0"/>
          <w:noProof/>
          <w:sz w:val="18"/>
          <w:szCs w:val="18"/>
        </w:rPr>
      </w:r>
      <w:r>
        <w:rPr>
          <w:b w:val="0"/>
          <w:bCs w:val="0"/>
          <w:noProof/>
          <w:sz w:val="18"/>
          <w:szCs w:val="18"/>
        </w:rPr>
        <w:fldChar w:fldCharType="separate"/>
      </w:r>
      <w:r w:rsidR="0058733D">
        <w:rPr>
          <w:b w:val="0"/>
          <w:bCs w:val="0"/>
          <w:noProof/>
          <w:sz w:val="18"/>
          <w:szCs w:val="18"/>
        </w:rPr>
        <w:t>17</w:t>
      </w:r>
      <w:r>
        <w:rPr>
          <w:b w:val="0"/>
          <w:bCs w:val="0"/>
          <w:noProof/>
          <w:sz w:val="18"/>
          <w:szCs w:val="18"/>
        </w:rPr>
        <w:fldChar w:fldCharType="end"/>
      </w:r>
    </w:p>
    <w:p w:rsidR="00A06A17" w:rsidRDefault="00902C3D">
      <w:pPr>
        <w:pStyle w:val="TOC5"/>
        <w:rPr>
          <w:noProof/>
        </w:rPr>
      </w:pPr>
      <w:r>
        <w:rPr>
          <w:noProof/>
        </w:rPr>
        <w:t>30</w:t>
      </w:r>
      <w:r>
        <w:rPr>
          <w:noProof/>
        </w:rPr>
        <w:tab/>
        <w:t>Establishment of Committee</w:t>
      </w:r>
      <w:r>
        <w:rPr>
          <w:noProof/>
        </w:rPr>
        <w:tab/>
      </w:r>
      <w:r>
        <w:rPr>
          <w:noProof/>
        </w:rPr>
        <w:fldChar w:fldCharType="begin"/>
      </w:r>
      <w:r>
        <w:rPr>
          <w:noProof/>
        </w:rPr>
        <w:instrText xml:space="preserve"> PAGEREF _Toc508617699 \h </w:instrText>
      </w:r>
      <w:r>
        <w:rPr>
          <w:noProof/>
        </w:rPr>
      </w:r>
      <w:r>
        <w:rPr>
          <w:noProof/>
        </w:rPr>
        <w:fldChar w:fldCharType="separate"/>
      </w:r>
      <w:r w:rsidR="0058733D">
        <w:rPr>
          <w:noProof/>
        </w:rPr>
        <w:t>17</w:t>
      </w:r>
      <w:r>
        <w:rPr>
          <w:noProof/>
        </w:rPr>
        <w:fldChar w:fldCharType="end"/>
      </w:r>
    </w:p>
    <w:p w:rsidR="00A06A17" w:rsidRDefault="00902C3D">
      <w:pPr>
        <w:pStyle w:val="TOC5"/>
        <w:rPr>
          <w:noProof/>
        </w:rPr>
      </w:pPr>
      <w:r>
        <w:rPr>
          <w:noProof/>
        </w:rPr>
        <w:t>31</w:t>
      </w:r>
      <w:r>
        <w:rPr>
          <w:noProof/>
        </w:rPr>
        <w:tab/>
        <w:t>Functions of Committee</w:t>
      </w:r>
      <w:r>
        <w:rPr>
          <w:noProof/>
        </w:rPr>
        <w:tab/>
      </w:r>
      <w:r>
        <w:rPr>
          <w:noProof/>
        </w:rPr>
        <w:fldChar w:fldCharType="begin"/>
      </w:r>
      <w:r>
        <w:rPr>
          <w:noProof/>
        </w:rPr>
        <w:instrText xml:space="preserve"> PAGEREF _Toc508617700 \h </w:instrText>
      </w:r>
      <w:r>
        <w:rPr>
          <w:noProof/>
        </w:rPr>
      </w:r>
      <w:r>
        <w:rPr>
          <w:noProof/>
        </w:rPr>
        <w:fldChar w:fldCharType="separate"/>
      </w:r>
      <w:r w:rsidR="0058733D">
        <w:rPr>
          <w:noProof/>
        </w:rPr>
        <w:t>17</w:t>
      </w:r>
      <w:r>
        <w:rPr>
          <w:noProof/>
        </w:rPr>
        <w:fldChar w:fldCharType="end"/>
      </w:r>
    </w:p>
    <w:p w:rsidR="00A06A17" w:rsidRDefault="00902C3D">
      <w:pPr>
        <w:pStyle w:val="TOC5"/>
        <w:rPr>
          <w:noProof/>
        </w:rPr>
      </w:pPr>
      <w:r>
        <w:rPr>
          <w:noProof/>
        </w:rPr>
        <w:t>32</w:t>
      </w:r>
      <w:r>
        <w:rPr>
          <w:noProof/>
        </w:rPr>
        <w:tab/>
        <w:t>Appointment of Committee members</w:t>
      </w:r>
      <w:r>
        <w:rPr>
          <w:noProof/>
        </w:rPr>
        <w:tab/>
      </w:r>
      <w:r>
        <w:rPr>
          <w:noProof/>
        </w:rPr>
        <w:fldChar w:fldCharType="begin"/>
      </w:r>
      <w:r>
        <w:rPr>
          <w:noProof/>
        </w:rPr>
        <w:instrText xml:space="preserve"> PAGEREF _Toc508617701 \h </w:instrText>
      </w:r>
      <w:r>
        <w:rPr>
          <w:noProof/>
        </w:rPr>
      </w:r>
      <w:r>
        <w:rPr>
          <w:noProof/>
        </w:rPr>
        <w:fldChar w:fldCharType="separate"/>
      </w:r>
      <w:r w:rsidR="0058733D">
        <w:rPr>
          <w:noProof/>
        </w:rPr>
        <w:t>17</w:t>
      </w:r>
      <w:r>
        <w:rPr>
          <w:noProof/>
        </w:rPr>
        <w:fldChar w:fldCharType="end"/>
      </w:r>
    </w:p>
    <w:p w:rsidR="00A06A17" w:rsidRDefault="00902C3D">
      <w:pPr>
        <w:pStyle w:val="TOC5"/>
        <w:rPr>
          <w:noProof/>
        </w:rPr>
      </w:pPr>
      <w:r>
        <w:rPr>
          <w:noProof/>
        </w:rPr>
        <w:t>33</w:t>
      </w:r>
      <w:r>
        <w:rPr>
          <w:noProof/>
        </w:rPr>
        <w:tab/>
        <w:t>Procedures</w:t>
      </w:r>
      <w:r>
        <w:rPr>
          <w:noProof/>
        </w:rPr>
        <w:tab/>
      </w:r>
      <w:r>
        <w:rPr>
          <w:noProof/>
        </w:rPr>
        <w:fldChar w:fldCharType="begin"/>
      </w:r>
      <w:r>
        <w:rPr>
          <w:noProof/>
        </w:rPr>
        <w:instrText xml:space="preserve"> PAGEREF _Toc508617702 \h </w:instrText>
      </w:r>
      <w:r>
        <w:rPr>
          <w:noProof/>
        </w:rPr>
      </w:r>
      <w:r>
        <w:rPr>
          <w:noProof/>
        </w:rPr>
        <w:fldChar w:fldCharType="separate"/>
      </w:r>
      <w:r w:rsidR="0058733D">
        <w:rPr>
          <w:noProof/>
        </w:rPr>
        <w:t>18</w:t>
      </w:r>
      <w:r>
        <w:rPr>
          <w:noProof/>
        </w:rPr>
        <w:fldChar w:fldCharType="end"/>
      </w:r>
    </w:p>
    <w:p w:rsidR="00A06A17" w:rsidRDefault="00902C3D">
      <w:pPr>
        <w:pStyle w:val="TOC5"/>
        <w:rPr>
          <w:noProof/>
        </w:rPr>
      </w:pPr>
      <w:r>
        <w:rPr>
          <w:noProof/>
        </w:rPr>
        <w:t>34</w:t>
      </w:r>
      <w:r>
        <w:rPr>
          <w:noProof/>
        </w:rPr>
        <w:tab/>
        <w:t>Disclosure of interests</w:t>
      </w:r>
      <w:r>
        <w:rPr>
          <w:noProof/>
        </w:rPr>
        <w:tab/>
      </w:r>
      <w:r>
        <w:rPr>
          <w:noProof/>
        </w:rPr>
        <w:fldChar w:fldCharType="begin"/>
      </w:r>
      <w:r>
        <w:rPr>
          <w:noProof/>
        </w:rPr>
        <w:instrText xml:space="preserve"> PAGEREF _Toc508617703 \h </w:instrText>
      </w:r>
      <w:r>
        <w:rPr>
          <w:noProof/>
        </w:rPr>
      </w:r>
      <w:r>
        <w:rPr>
          <w:noProof/>
        </w:rPr>
        <w:fldChar w:fldCharType="separate"/>
      </w:r>
      <w:r w:rsidR="0058733D">
        <w:rPr>
          <w:noProof/>
        </w:rPr>
        <w:t>18</w:t>
      </w:r>
      <w:r>
        <w:rPr>
          <w:noProof/>
        </w:rPr>
        <w:fldChar w:fldCharType="end"/>
      </w:r>
    </w:p>
    <w:p w:rsidR="00A06A17" w:rsidRDefault="00902C3D">
      <w:pPr>
        <w:pStyle w:val="TOC5"/>
        <w:rPr>
          <w:noProof/>
        </w:rPr>
      </w:pPr>
      <w:r>
        <w:rPr>
          <w:noProof/>
        </w:rPr>
        <w:t>35</w:t>
      </w:r>
      <w:r>
        <w:rPr>
          <w:noProof/>
        </w:rPr>
        <w:tab/>
        <w:t>Remuneration and allowances</w:t>
      </w:r>
      <w:r>
        <w:rPr>
          <w:noProof/>
        </w:rPr>
        <w:tab/>
      </w:r>
      <w:r>
        <w:rPr>
          <w:noProof/>
        </w:rPr>
        <w:fldChar w:fldCharType="begin"/>
      </w:r>
      <w:r>
        <w:rPr>
          <w:noProof/>
        </w:rPr>
        <w:instrText xml:space="preserve"> PAGEREF _Toc508617704 \h </w:instrText>
      </w:r>
      <w:r>
        <w:rPr>
          <w:noProof/>
        </w:rPr>
      </w:r>
      <w:r>
        <w:rPr>
          <w:noProof/>
        </w:rPr>
        <w:fldChar w:fldCharType="separate"/>
      </w:r>
      <w:r w:rsidR="0058733D">
        <w:rPr>
          <w:noProof/>
        </w:rPr>
        <w:t>18</w:t>
      </w:r>
      <w:r>
        <w:rPr>
          <w:noProof/>
        </w:rPr>
        <w:fldChar w:fldCharType="end"/>
      </w:r>
    </w:p>
    <w:p w:rsidR="00A06A17" w:rsidRDefault="00902C3D">
      <w:pPr>
        <w:pStyle w:val="TOC5"/>
        <w:rPr>
          <w:noProof/>
        </w:rPr>
      </w:pPr>
      <w:r>
        <w:rPr>
          <w:noProof/>
        </w:rPr>
        <w:t>36</w:t>
      </w:r>
      <w:r>
        <w:rPr>
          <w:noProof/>
        </w:rPr>
        <w:tab/>
        <w:t>Leave of absence</w:t>
      </w:r>
      <w:r>
        <w:rPr>
          <w:noProof/>
        </w:rPr>
        <w:tab/>
      </w:r>
      <w:r>
        <w:rPr>
          <w:noProof/>
        </w:rPr>
        <w:fldChar w:fldCharType="begin"/>
      </w:r>
      <w:r>
        <w:rPr>
          <w:noProof/>
        </w:rPr>
        <w:instrText xml:space="preserve"> PAGEREF _Toc508617705 \h </w:instrText>
      </w:r>
      <w:r>
        <w:rPr>
          <w:noProof/>
        </w:rPr>
      </w:r>
      <w:r>
        <w:rPr>
          <w:noProof/>
        </w:rPr>
        <w:fldChar w:fldCharType="separate"/>
      </w:r>
      <w:r w:rsidR="0058733D">
        <w:rPr>
          <w:noProof/>
        </w:rPr>
        <w:t>19</w:t>
      </w:r>
      <w:r>
        <w:rPr>
          <w:noProof/>
        </w:rPr>
        <w:fldChar w:fldCharType="end"/>
      </w:r>
    </w:p>
    <w:p w:rsidR="00A06A17" w:rsidRDefault="00902C3D">
      <w:pPr>
        <w:pStyle w:val="TOC5"/>
        <w:rPr>
          <w:noProof/>
        </w:rPr>
      </w:pPr>
      <w:r>
        <w:rPr>
          <w:noProof/>
        </w:rPr>
        <w:t>37</w:t>
      </w:r>
      <w:r>
        <w:rPr>
          <w:noProof/>
        </w:rPr>
        <w:tab/>
        <w:t>Resignation</w:t>
      </w:r>
      <w:r>
        <w:rPr>
          <w:noProof/>
        </w:rPr>
        <w:tab/>
      </w:r>
      <w:r>
        <w:rPr>
          <w:noProof/>
        </w:rPr>
        <w:fldChar w:fldCharType="begin"/>
      </w:r>
      <w:r>
        <w:rPr>
          <w:noProof/>
        </w:rPr>
        <w:instrText xml:space="preserve"> PAGEREF _Toc508617706 \h </w:instrText>
      </w:r>
      <w:r>
        <w:rPr>
          <w:noProof/>
        </w:rPr>
      </w:r>
      <w:r>
        <w:rPr>
          <w:noProof/>
        </w:rPr>
        <w:fldChar w:fldCharType="separate"/>
      </w:r>
      <w:r w:rsidR="0058733D">
        <w:rPr>
          <w:noProof/>
        </w:rPr>
        <w:t>19</w:t>
      </w:r>
      <w:r>
        <w:rPr>
          <w:noProof/>
        </w:rPr>
        <w:fldChar w:fldCharType="end"/>
      </w:r>
    </w:p>
    <w:p w:rsidR="00A06A17" w:rsidRDefault="00902C3D">
      <w:pPr>
        <w:pStyle w:val="TOC5"/>
        <w:rPr>
          <w:noProof/>
        </w:rPr>
      </w:pPr>
      <w:r>
        <w:rPr>
          <w:noProof/>
        </w:rPr>
        <w:t>38</w:t>
      </w:r>
      <w:r>
        <w:rPr>
          <w:noProof/>
        </w:rPr>
        <w:tab/>
        <w:t>Termination of appointment</w:t>
      </w:r>
      <w:r>
        <w:rPr>
          <w:noProof/>
        </w:rPr>
        <w:tab/>
      </w:r>
      <w:r>
        <w:rPr>
          <w:noProof/>
        </w:rPr>
        <w:fldChar w:fldCharType="begin"/>
      </w:r>
      <w:r>
        <w:rPr>
          <w:noProof/>
        </w:rPr>
        <w:instrText xml:space="preserve"> PAGEREF _Toc508617707 \h </w:instrText>
      </w:r>
      <w:r>
        <w:rPr>
          <w:noProof/>
        </w:rPr>
      </w:r>
      <w:r>
        <w:rPr>
          <w:noProof/>
        </w:rPr>
        <w:fldChar w:fldCharType="separate"/>
      </w:r>
      <w:r w:rsidR="0058733D">
        <w:rPr>
          <w:noProof/>
        </w:rPr>
        <w:t>19</w:t>
      </w:r>
      <w:r>
        <w:rPr>
          <w:noProof/>
        </w:rPr>
        <w:fldChar w:fldCharType="end"/>
      </w:r>
    </w:p>
    <w:p w:rsidR="00A06A17" w:rsidRDefault="00902C3D">
      <w:pPr>
        <w:pStyle w:val="TOC5"/>
        <w:rPr>
          <w:noProof/>
        </w:rPr>
      </w:pPr>
      <w:r>
        <w:rPr>
          <w:noProof/>
        </w:rPr>
        <w:t>39</w:t>
      </w:r>
      <w:r>
        <w:rPr>
          <w:noProof/>
        </w:rPr>
        <w:tab/>
        <w:t>Other terms and conditions</w:t>
      </w:r>
      <w:r>
        <w:rPr>
          <w:noProof/>
        </w:rPr>
        <w:tab/>
      </w:r>
      <w:r>
        <w:rPr>
          <w:noProof/>
        </w:rPr>
        <w:fldChar w:fldCharType="begin"/>
      </w:r>
      <w:r>
        <w:rPr>
          <w:noProof/>
        </w:rPr>
        <w:instrText xml:space="preserve"> PAGEREF _Toc508617708 \h </w:instrText>
      </w:r>
      <w:r>
        <w:rPr>
          <w:noProof/>
        </w:rPr>
      </w:r>
      <w:r>
        <w:rPr>
          <w:noProof/>
        </w:rPr>
        <w:fldChar w:fldCharType="separate"/>
      </w:r>
      <w:r w:rsidR="0058733D">
        <w:rPr>
          <w:noProof/>
        </w:rPr>
        <w:t>20</w:t>
      </w:r>
      <w:r>
        <w:rPr>
          <w:noProof/>
        </w:rPr>
        <w:fldChar w:fldCharType="end"/>
      </w:r>
    </w:p>
    <w:p w:rsidR="00A06A17" w:rsidRDefault="00902C3D">
      <w:pPr>
        <w:pStyle w:val="TOC2"/>
        <w:rPr>
          <w:noProof/>
        </w:rPr>
      </w:pPr>
      <w:r>
        <w:rPr>
          <w:noProof/>
        </w:rPr>
        <w:t>Part 6—Miscellaneous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_Toc508617709 \h </w:instrText>
      </w:r>
      <w:r>
        <w:rPr>
          <w:b w:val="0"/>
          <w:bCs w:val="0"/>
          <w:noProof/>
          <w:sz w:val="18"/>
          <w:szCs w:val="18"/>
        </w:rPr>
      </w:r>
      <w:r>
        <w:rPr>
          <w:b w:val="0"/>
          <w:bCs w:val="0"/>
          <w:noProof/>
          <w:sz w:val="18"/>
          <w:szCs w:val="18"/>
        </w:rPr>
        <w:fldChar w:fldCharType="separate"/>
      </w:r>
      <w:r w:rsidR="0058733D">
        <w:rPr>
          <w:b w:val="0"/>
          <w:bCs w:val="0"/>
          <w:noProof/>
          <w:sz w:val="18"/>
          <w:szCs w:val="18"/>
        </w:rPr>
        <w:t>21</w:t>
      </w:r>
      <w:r>
        <w:rPr>
          <w:b w:val="0"/>
          <w:bCs w:val="0"/>
          <w:noProof/>
          <w:sz w:val="18"/>
          <w:szCs w:val="18"/>
        </w:rPr>
        <w:fldChar w:fldCharType="end"/>
      </w:r>
    </w:p>
    <w:p w:rsidR="00A06A17" w:rsidRDefault="00902C3D">
      <w:pPr>
        <w:pStyle w:val="TOC5"/>
        <w:rPr>
          <w:noProof/>
        </w:rPr>
      </w:pPr>
      <w:r>
        <w:rPr>
          <w:noProof/>
        </w:rPr>
        <w:t>40</w:t>
      </w:r>
      <w:r>
        <w:rPr>
          <w:noProof/>
        </w:rPr>
        <w:tab/>
        <w:t>Natural Heritage Ministerial Board</w:t>
      </w:r>
      <w:r>
        <w:rPr>
          <w:noProof/>
        </w:rPr>
        <w:tab/>
      </w:r>
      <w:r>
        <w:rPr>
          <w:noProof/>
        </w:rPr>
        <w:fldChar w:fldCharType="begin"/>
      </w:r>
      <w:r>
        <w:rPr>
          <w:noProof/>
        </w:rPr>
        <w:instrText xml:space="preserve"> PAGEREF _Toc508617710 \h </w:instrText>
      </w:r>
      <w:r>
        <w:rPr>
          <w:noProof/>
        </w:rPr>
      </w:r>
      <w:r>
        <w:rPr>
          <w:noProof/>
        </w:rPr>
        <w:fldChar w:fldCharType="separate"/>
      </w:r>
      <w:r w:rsidR="0058733D">
        <w:rPr>
          <w:noProof/>
        </w:rPr>
        <w:t>21</w:t>
      </w:r>
      <w:r>
        <w:rPr>
          <w:noProof/>
        </w:rPr>
        <w:fldChar w:fldCharType="end"/>
      </w:r>
    </w:p>
    <w:p w:rsidR="00A06A17" w:rsidRDefault="00902C3D">
      <w:pPr>
        <w:pStyle w:val="TOC5"/>
        <w:rPr>
          <w:noProof/>
        </w:rPr>
      </w:pPr>
      <w:r>
        <w:rPr>
          <w:noProof/>
        </w:rPr>
        <w:t>41</w:t>
      </w:r>
      <w:r>
        <w:rPr>
          <w:noProof/>
        </w:rPr>
        <w:tab/>
        <w:t>Estimates</w:t>
      </w:r>
      <w:r>
        <w:rPr>
          <w:noProof/>
        </w:rPr>
        <w:tab/>
      </w:r>
      <w:r>
        <w:rPr>
          <w:noProof/>
        </w:rPr>
        <w:fldChar w:fldCharType="begin"/>
      </w:r>
      <w:r>
        <w:rPr>
          <w:noProof/>
        </w:rPr>
        <w:instrText xml:space="preserve"> PAGEREF _Toc508617711 \h </w:instrText>
      </w:r>
      <w:r>
        <w:rPr>
          <w:noProof/>
        </w:rPr>
      </w:r>
      <w:r>
        <w:rPr>
          <w:noProof/>
        </w:rPr>
        <w:fldChar w:fldCharType="separate"/>
      </w:r>
      <w:r w:rsidR="0058733D">
        <w:rPr>
          <w:noProof/>
        </w:rPr>
        <w:t>22</w:t>
      </w:r>
      <w:r>
        <w:rPr>
          <w:noProof/>
        </w:rPr>
        <w:fldChar w:fldCharType="end"/>
      </w:r>
    </w:p>
    <w:p w:rsidR="00A06A17" w:rsidRDefault="00902C3D">
      <w:pPr>
        <w:pStyle w:val="TOC5"/>
        <w:rPr>
          <w:noProof/>
        </w:rPr>
      </w:pPr>
      <w:r>
        <w:rPr>
          <w:noProof/>
        </w:rPr>
        <w:t>42</w:t>
      </w:r>
      <w:r>
        <w:rPr>
          <w:noProof/>
        </w:rPr>
        <w:tab/>
        <w:t>Minimum balance in the Reserve after 30 June 2001</w:t>
      </w:r>
      <w:r>
        <w:rPr>
          <w:noProof/>
        </w:rPr>
        <w:tab/>
      </w:r>
      <w:r>
        <w:rPr>
          <w:noProof/>
        </w:rPr>
        <w:fldChar w:fldCharType="begin"/>
      </w:r>
      <w:r>
        <w:rPr>
          <w:noProof/>
        </w:rPr>
        <w:instrText xml:space="preserve"> PAGEREF _Toc508617712 \h </w:instrText>
      </w:r>
      <w:r>
        <w:rPr>
          <w:noProof/>
        </w:rPr>
      </w:r>
      <w:r>
        <w:rPr>
          <w:noProof/>
        </w:rPr>
        <w:fldChar w:fldCharType="separate"/>
      </w:r>
      <w:r w:rsidR="0058733D">
        <w:rPr>
          <w:noProof/>
        </w:rPr>
        <w:t>22</w:t>
      </w:r>
      <w:r>
        <w:rPr>
          <w:noProof/>
        </w:rPr>
        <w:fldChar w:fldCharType="end"/>
      </w:r>
    </w:p>
    <w:p w:rsidR="00A06A17" w:rsidRDefault="00902C3D">
      <w:pPr>
        <w:pStyle w:val="TOC5"/>
        <w:rPr>
          <w:noProof/>
        </w:rPr>
      </w:pPr>
      <w:r>
        <w:rPr>
          <w:noProof/>
        </w:rPr>
        <w:t>43</w:t>
      </w:r>
      <w:r>
        <w:rPr>
          <w:noProof/>
        </w:rPr>
        <w:tab/>
        <w:t>Annual report about the Reserve</w:t>
      </w:r>
      <w:r>
        <w:rPr>
          <w:noProof/>
        </w:rPr>
        <w:tab/>
      </w:r>
      <w:r>
        <w:rPr>
          <w:noProof/>
        </w:rPr>
        <w:fldChar w:fldCharType="begin"/>
      </w:r>
      <w:r>
        <w:rPr>
          <w:noProof/>
        </w:rPr>
        <w:instrText xml:space="preserve"> PAGEREF _Toc508617713 \h </w:instrText>
      </w:r>
      <w:r>
        <w:rPr>
          <w:noProof/>
        </w:rPr>
      </w:r>
      <w:r>
        <w:rPr>
          <w:noProof/>
        </w:rPr>
        <w:fldChar w:fldCharType="separate"/>
      </w:r>
      <w:r w:rsidR="0058733D">
        <w:rPr>
          <w:noProof/>
        </w:rPr>
        <w:t>23</w:t>
      </w:r>
      <w:r>
        <w:rPr>
          <w:noProof/>
        </w:rPr>
        <w:fldChar w:fldCharType="end"/>
      </w:r>
    </w:p>
    <w:p w:rsidR="00A06A17" w:rsidRDefault="00902C3D">
      <w:pPr>
        <w:pStyle w:val="TOC5"/>
        <w:rPr>
          <w:noProof/>
        </w:rPr>
      </w:pPr>
      <w:r>
        <w:rPr>
          <w:noProof/>
        </w:rPr>
        <w:t>44</w:t>
      </w:r>
      <w:r>
        <w:rPr>
          <w:noProof/>
        </w:rPr>
        <w:tab/>
        <w:t>Audit of annual financial statements of the Reserve</w:t>
      </w:r>
      <w:r>
        <w:rPr>
          <w:noProof/>
        </w:rPr>
        <w:tab/>
      </w:r>
      <w:r>
        <w:rPr>
          <w:noProof/>
        </w:rPr>
        <w:fldChar w:fldCharType="begin"/>
      </w:r>
      <w:r>
        <w:rPr>
          <w:noProof/>
        </w:rPr>
        <w:instrText xml:space="preserve"> PAGEREF _Toc508617714 \h </w:instrText>
      </w:r>
      <w:r>
        <w:rPr>
          <w:noProof/>
        </w:rPr>
      </w:r>
      <w:r>
        <w:rPr>
          <w:noProof/>
        </w:rPr>
        <w:fldChar w:fldCharType="separate"/>
      </w:r>
      <w:r w:rsidR="0058733D">
        <w:rPr>
          <w:noProof/>
        </w:rPr>
        <w:t>24</w:t>
      </w:r>
      <w:r>
        <w:rPr>
          <w:noProof/>
        </w:rPr>
        <w:fldChar w:fldCharType="end"/>
      </w:r>
    </w:p>
    <w:p w:rsidR="00A06A17" w:rsidRDefault="00902C3D">
      <w:pPr>
        <w:pStyle w:val="TOC5"/>
        <w:rPr>
          <w:noProof/>
        </w:rPr>
      </w:pPr>
      <w:r>
        <w:rPr>
          <w:noProof/>
        </w:rPr>
        <w:t>45</w:t>
      </w:r>
      <w:r>
        <w:rPr>
          <w:noProof/>
        </w:rPr>
        <w:tab/>
        <w:t>Delegation by Minister</w:t>
      </w:r>
      <w:r>
        <w:rPr>
          <w:noProof/>
        </w:rPr>
        <w:tab/>
      </w:r>
      <w:r>
        <w:rPr>
          <w:noProof/>
        </w:rPr>
        <w:fldChar w:fldCharType="begin"/>
      </w:r>
      <w:r>
        <w:rPr>
          <w:noProof/>
        </w:rPr>
        <w:instrText xml:space="preserve"> PAGEREF _Toc508617715 \h </w:instrText>
      </w:r>
      <w:r>
        <w:rPr>
          <w:noProof/>
        </w:rPr>
      </w:r>
      <w:r>
        <w:rPr>
          <w:noProof/>
        </w:rPr>
        <w:fldChar w:fldCharType="separate"/>
      </w:r>
      <w:r w:rsidR="0058733D">
        <w:rPr>
          <w:noProof/>
        </w:rPr>
        <w:t>24</w:t>
      </w:r>
      <w:r>
        <w:rPr>
          <w:noProof/>
        </w:rPr>
        <w:fldChar w:fldCharType="end"/>
      </w:r>
    </w:p>
    <w:p w:rsidR="00A06A17" w:rsidRDefault="00902C3D">
      <w:pPr>
        <w:pStyle w:val="TOC5"/>
        <w:rPr>
          <w:noProof/>
        </w:rPr>
      </w:pPr>
      <w:r>
        <w:rPr>
          <w:noProof/>
        </w:rPr>
        <w:t>46</w:t>
      </w:r>
      <w:r>
        <w:rPr>
          <w:noProof/>
        </w:rPr>
        <w:tab/>
        <w:t>Delegation by Minister for Primary Industries and Energy</w:t>
      </w:r>
      <w:r>
        <w:rPr>
          <w:noProof/>
        </w:rPr>
        <w:tab/>
      </w:r>
      <w:r>
        <w:rPr>
          <w:noProof/>
        </w:rPr>
        <w:fldChar w:fldCharType="begin"/>
      </w:r>
      <w:r>
        <w:rPr>
          <w:noProof/>
        </w:rPr>
        <w:instrText xml:space="preserve"> PAGEREF _Toc508617716 \h </w:instrText>
      </w:r>
      <w:r>
        <w:rPr>
          <w:noProof/>
        </w:rPr>
      </w:r>
      <w:r>
        <w:rPr>
          <w:noProof/>
        </w:rPr>
        <w:fldChar w:fldCharType="separate"/>
      </w:r>
      <w:r w:rsidR="0058733D">
        <w:rPr>
          <w:noProof/>
        </w:rPr>
        <w:t>25</w:t>
      </w:r>
      <w:r>
        <w:rPr>
          <w:noProof/>
        </w:rPr>
        <w:fldChar w:fldCharType="end"/>
      </w:r>
    </w:p>
    <w:p w:rsidR="00A06A17" w:rsidRDefault="00902C3D">
      <w:pPr>
        <w:pStyle w:val="TOC5"/>
        <w:rPr>
          <w:noProof/>
        </w:rPr>
      </w:pPr>
      <w:r>
        <w:rPr>
          <w:noProof/>
        </w:rPr>
        <w:t>47</w:t>
      </w:r>
      <w:r>
        <w:rPr>
          <w:noProof/>
        </w:rPr>
        <w:tab/>
        <w:t>Acceptance of gifts etc.</w:t>
      </w:r>
      <w:r>
        <w:rPr>
          <w:noProof/>
        </w:rPr>
        <w:tab/>
      </w:r>
      <w:r>
        <w:rPr>
          <w:noProof/>
        </w:rPr>
        <w:fldChar w:fldCharType="begin"/>
      </w:r>
      <w:r>
        <w:rPr>
          <w:noProof/>
        </w:rPr>
        <w:instrText xml:space="preserve"> PAGEREF _Toc508617717 \h </w:instrText>
      </w:r>
      <w:r>
        <w:rPr>
          <w:noProof/>
        </w:rPr>
      </w:r>
      <w:r>
        <w:rPr>
          <w:noProof/>
        </w:rPr>
        <w:fldChar w:fldCharType="separate"/>
      </w:r>
      <w:r w:rsidR="0058733D">
        <w:rPr>
          <w:noProof/>
        </w:rPr>
        <w:t>25</w:t>
      </w:r>
      <w:r>
        <w:rPr>
          <w:noProof/>
        </w:rPr>
        <w:fldChar w:fldCharType="end"/>
      </w:r>
    </w:p>
    <w:p w:rsidR="00A06A17" w:rsidRDefault="00902C3D">
      <w:pPr>
        <w:pStyle w:val="TOC5"/>
        <w:rPr>
          <w:noProof/>
        </w:rPr>
      </w:pPr>
      <w:r>
        <w:rPr>
          <w:noProof/>
        </w:rPr>
        <w:t>48</w:t>
      </w:r>
      <w:r>
        <w:rPr>
          <w:noProof/>
        </w:rPr>
        <w:tab/>
        <w:t>Appropriations</w:t>
      </w:r>
      <w:r>
        <w:rPr>
          <w:noProof/>
        </w:rPr>
        <w:tab/>
      </w:r>
      <w:r>
        <w:rPr>
          <w:noProof/>
        </w:rPr>
        <w:fldChar w:fldCharType="begin"/>
      </w:r>
      <w:r>
        <w:rPr>
          <w:noProof/>
        </w:rPr>
        <w:instrText xml:space="preserve"> PAGEREF _Toc508617718 \h </w:instrText>
      </w:r>
      <w:r>
        <w:rPr>
          <w:noProof/>
        </w:rPr>
      </w:r>
      <w:r>
        <w:rPr>
          <w:noProof/>
        </w:rPr>
        <w:fldChar w:fldCharType="separate"/>
      </w:r>
      <w:r w:rsidR="0058733D">
        <w:rPr>
          <w:noProof/>
        </w:rPr>
        <w:t>26</w:t>
      </w:r>
      <w:r>
        <w:rPr>
          <w:noProof/>
        </w:rPr>
        <w:fldChar w:fldCharType="end"/>
      </w:r>
    </w:p>
    <w:p w:rsidR="00A06A17" w:rsidRDefault="00902C3D">
      <w:pPr>
        <w:pStyle w:val="TOC5"/>
        <w:rPr>
          <w:noProof/>
        </w:rPr>
      </w:pPr>
      <w:r>
        <w:rPr>
          <w:noProof/>
        </w:rPr>
        <w:t>49</w:t>
      </w:r>
      <w:r>
        <w:rPr>
          <w:noProof/>
        </w:rPr>
        <w:tab/>
        <w:t xml:space="preserve">Appropriations for the purposes of the </w:t>
      </w:r>
      <w:r>
        <w:rPr>
          <w:i/>
          <w:iCs/>
          <w:noProof/>
        </w:rPr>
        <w:t>Natural Resources Management (Financial Assistance) Act 1992</w:t>
      </w:r>
      <w:r>
        <w:rPr>
          <w:noProof/>
        </w:rPr>
        <w:t xml:space="preserve"> and the </w:t>
      </w:r>
      <w:r>
        <w:rPr>
          <w:i/>
          <w:iCs/>
          <w:noProof/>
        </w:rPr>
        <w:t>Rural Adjustment Act 1992</w:t>
      </w:r>
      <w:r>
        <w:rPr>
          <w:noProof/>
        </w:rPr>
        <w:tab/>
      </w:r>
      <w:r>
        <w:rPr>
          <w:noProof/>
        </w:rPr>
        <w:fldChar w:fldCharType="begin"/>
      </w:r>
      <w:r>
        <w:rPr>
          <w:noProof/>
        </w:rPr>
        <w:instrText xml:space="preserve"> PAGEREF _Toc508617719 \h </w:instrText>
      </w:r>
      <w:r>
        <w:rPr>
          <w:noProof/>
        </w:rPr>
      </w:r>
      <w:r>
        <w:rPr>
          <w:noProof/>
        </w:rPr>
        <w:fldChar w:fldCharType="separate"/>
      </w:r>
      <w:r w:rsidR="0058733D">
        <w:rPr>
          <w:noProof/>
        </w:rPr>
        <w:t>26</w:t>
      </w:r>
      <w:r>
        <w:rPr>
          <w:noProof/>
        </w:rPr>
        <w:fldChar w:fldCharType="end"/>
      </w:r>
    </w:p>
    <w:p w:rsidR="00A06A17" w:rsidRDefault="00902C3D">
      <w:pPr>
        <w:pStyle w:val="TOC5"/>
        <w:rPr>
          <w:noProof/>
        </w:rPr>
      </w:pPr>
      <w:r>
        <w:rPr>
          <w:noProof/>
        </w:rPr>
        <w:t>50</w:t>
      </w:r>
      <w:r>
        <w:rPr>
          <w:noProof/>
        </w:rPr>
        <w:tab/>
        <w:t>Regulations</w:t>
      </w:r>
      <w:r>
        <w:rPr>
          <w:noProof/>
        </w:rPr>
        <w:tab/>
      </w:r>
      <w:r>
        <w:rPr>
          <w:noProof/>
        </w:rPr>
        <w:fldChar w:fldCharType="begin"/>
      </w:r>
      <w:r>
        <w:rPr>
          <w:noProof/>
        </w:rPr>
        <w:instrText xml:space="preserve"> PAGEREF _Toc508617720 \h </w:instrText>
      </w:r>
      <w:r>
        <w:rPr>
          <w:noProof/>
        </w:rPr>
      </w:r>
      <w:r>
        <w:rPr>
          <w:noProof/>
        </w:rPr>
        <w:fldChar w:fldCharType="separate"/>
      </w:r>
      <w:r w:rsidR="0058733D">
        <w:rPr>
          <w:noProof/>
        </w:rPr>
        <w:t>27</w:t>
      </w:r>
      <w:r>
        <w:rPr>
          <w:noProof/>
        </w:rPr>
        <w:fldChar w:fldCharType="end"/>
      </w:r>
    </w:p>
    <w:p w:rsidR="00A06A17" w:rsidRDefault="00902C3D">
      <w:pPr>
        <w:pStyle w:val="TOC5"/>
        <w:rPr>
          <w:noProof/>
        </w:rPr>
      </w:pPr>
      <w:r>
        <w:rPr>
          <w:noProof/>
        </w:rPr>
        <w:t>51</w:t>
      </w:r>
      <w:r>
        <w:rPr>
          <w:noProof/>
        </w:rPr>
        <w:tab/>
        <w:t>Transitional—transfers from the Consolidated Revenue Fund</w:t>
      </w:r>
      <w:r>
        <w:rPr>
          <w:noProof/>
        </w:rPr>
        <w:tab/>
      </w:r>
      <w:r>
        <w:rPr>
          <w:noProof/>
        </w:rPr>
        <w:fldChar w:fldCharType="begin"/>
      </w:r>
      <w:r>
        <w:rPr>
          <w:noProof/>
        </w:rPr>
        <w:instrText xml:space="preserve"> PAGEREF _Toc508617721 \h </w:instrText>
      </w:r>
      <w:r>
        <w:rPr>
          <w:noProof/>
        </w:rPr>
      </w:r>
      <w:r>
        <w:rPr>
          <w:noProof/>
        </w:rPr>
        <w:fldChar w:fldCharType="separate"/>
      </w:r>
      <w:r w:rsidR="0058733D">
        <w:rPr>
          <w:noProof/>
        </w:rPr>
        <w:t>27</w:t>
      </w:r>
      <w:r>
        <w:rPr>
          <w:noProof/>
        </w:rPr>
        <w:fldChar w:fldCharType="end"/>
      </w:r>
    </w:p>
    <w:p w:rsidR="00A06A17" w:rsidRDefault="00902C3D">
      <w:pPr>
        <w:pStyle w:val="TOC5"/>
        <w:rPr>
          <w:noProof/>
        </w:rPr>
      </w:pPr>
      <w:r>
        <w:rPr>
          <w:noProof/>
        </w:rPr>
        <w:t>52</w:t>
      </w:r>
      <w:r>
        <w:rPr>
          <w:noProof/>
        </w:rPr>
        <w:tab/>
        <w:t>Transitional—expenses of investment</w:t>
      </w:r>
      <w:r>
        <w:rPr>
          <w:noProof/>
        </w:rPr>
        <w:tab/>
      </w:r>
      <w:r>
        <w:rPr>
          <w:noProof/>
        </w:rPr>
        <w:fldChar w:fldCharType="begin"/>
      </w:r>
      <w:r>
        <w:rPr>
          <w:noProof/>
        </w:rPr>
        <w:instrText xml:space="preserve"> PAGEREF _Toc508617722 \h </w:instrText>
      </w:r>
      <w:r>
        <w:rPr>
          <w:noProof/>
        </w:rPr>
      </w:r>
      <w:r>
        <w:rPr>
          <w:noProof/>
        </w:rPr>
        <w:fldChar w:fldCharType="separate"/>
      </w:r>
      <w:r w:rsidR="0058733D">
        <w:rPr>
          <w:noProof/>
        </w:rPr>
        <w:t>28</w:t>
      </w:r>
      <w:r>
        <w:rPr>
          <w:noProof/>
        </w:rPr>
        <w:fldChar w:fldCharType="end"/>
      </w:r>
    </w:p>
    <w:p w:rsidR="00A06A17" w:rsidRDefault="00902C3D">
      <w:pPr>
        <w:pStyle w:val="TOC5"/>
        <w:rPr>
          <w:noProof/>
        </w:rPr>
      </w:pPr>
      <w:r>
        <w:rPr>
          <w:noProof/>
        </w:rPr>
        <w:t>53</w:t>
      </w:r>
      <w:r>
        <w:rPr>
          <w:noProof/>
        </w:rPr>
        <w:tab/>
        <w:t>External Territories</w:t>
      </w:r>
      <w:r>
        <w:rPr>
          <w:noProof/>
        </w:rPr>
        <w:tab/>
      </w:r>
      <w:r>
        <w:rPr>
          <w:noProof/>
        </w:rPr>
        <w:fldChar w:fldCharType="begin"/>
      </w:r>
      <w:r>
        <w:rPr>
          <w:noProof/>
        </w:rPr>
        <w:instrText xml:space="preserve"> PAGEREF _Toc508617723 \h </w:instrText>
      </w:r>
      <w:r>
        <w:rPr>
          <w:noProof/>
        </w:rPr>
      </w:r>
      <w:r>
        <w:rPr>
          <w:noProof/>
        </w:rPr>
        <w:fldChar w:fldCharType="separate"/>
      </w:r>
      <w:r w:rsidR="0058733D">
        <w:rPr>
          <w:noProof/>
        </w:rPr>
        <w:t>28</w:t>
      </w:r>
      <w:r>
        <w:rPr>
          <w:noProof/>
        </w:rPr>
        <w:fldChar w:fldCharType="end"/>
      </w:r>
    </w:p>
    <w:p w:rsidR="00A06A17" w:rsidRDefault="00902C3D">
      <w:pPr>
        <w:pStyle w:val="TOC5"/>
        <w:rPr>
          <w:noProof/>
        </w:rPr>
      </w:pPr>
      <w:r>
        <w:rPr>
          <w:noProof/>
        </w:rPr>
        <w:t>54</w:t>
      </w:r>
      <w:r>
        <w:rPr>
          <w:noProof/>
        </w:rPr>
        <w:tab/>
        <w:t>Interpretation</w:t>
      </w:r>
      <w:r>
        <w:rPr>
          <w:noProof/>
        </w:rPr>
        <w:tab/>
      </w:r>
      <w:r>
        <w:rPr>
          <w:noProof/>
        </w:rPr>
        <w:fldChar w:fldCharType="begin"/>
      </w:r>
      <w:r>
        <w:rPr>
          <w:noProof/>
        </w:rPr>
        <w:instrText xml:space="preserve"> PAGEREF _Toc508617724 \h </w:instrText>
      </w:r>
      <w:r>
        <w:rPr>
          <w:noProof/>
        </w:rPr>
      </w:r>
      <w:r>
        <w:rPr>
          <w:noProof/>
        </w:rPr>
        <w:fldChar w:fldCharType="separate"/>
      </w:r>
      <w:r w:rsidR="0058733D">
        <w:rPr>
          <w:noProof/>
        </w:rPr>
        <w:t>28</w:t>
      </w:r>
      <w:r>
        <w:rPr>
          <w:noProof/>
        </w:rPr>
        <w:fldChar w:fldCharType="end"/>
      </w:r>
    </w:p>
    <w:p w:rsidR="00A06A17" w:rsidRDefault="00902C3D">
      <w:pPr>
        <w:pStyle w:val="TOC6"/>
        <w:rPr>
          <w:noProof/>
        </w:rPr>
      </w:pPr>
      <w:r>
        <w:rPr>
          <w:noProof/>
        </w:rPr>
        <w:t>Notes</w:t>
      </w:r>
      <w:r>
        <w:rPr>
          <w:noProof/>
        </w:rPr>
        <w:tab/>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_Toc508617725 \h </w:instrText>
      </w:r>
      <w:r>
        <w:rPr>
          <w:b w:val="0"/>
          <w:bCs w:val="0"/>
          <w:noProof/>
          <w:sz w:val="18"/>
          <w:szCs w:val="18"/>
        </w:rPr>
      </w:r>
      <w:r>
        <w:rPr>
          <w:b w:val="0"/>
          <w:bCs w:val="0"/>
          <w:noProof/>
          <w:sz w:val="18"/>
          <w:szCs w:val="18"/>
        </w:rPr>
        <w:fldChar w:fldCharType="separate"/>
      </w:r>
      <w:r w:rsidR="0058733D">
        <w:rPr>
          <w:b w:val="0"/>
          <w:bCs w:val="0"/>
          <w:noProof/>
          <w:sz w:val="18"/>
          <w:szCs w:val="18"/>
        </w:rPr>
        <w:t>31</w:t>
      </w:r>
      <w:r>
        <w:rPr>
          <w:b w:val="0"/>
          <w:bCs w:val="0"/>
          <w:noProof/>
          <w:sz w:val="18"/>
          <w:szCs w:val="18"/>
        </w:rPr>
        <w:fldChar w:fldCharType="end"/>
      </w:r>
    </w:p>
    <w:p w:rsidR="00A06A17" w:rsidRDefault="00902C3D">
      <w:pPr>
        <w:sectPr w:rsidR="00A06A17" w:rsidSect="00D14797">
          <w:headerReference w:type="even" r:id="rId15"/>
          <w:headerReference w:type="default" r:id="rId16"/>
          <w:pgSz w:w="11906" w:h="16838" w:code="9"/>
          <w:pgMar w:top="2268" w:right="2410" w:bottom="3827" w:left="2410" w:header="567" w:footer="3118" w:gutter="0"/>
          <w:pgNumType w:fmt="lowerRoman" w:start="3"/>
          <w:cols w:space="709"/>
          <w:docGrid w:linePitch="299"/>
        </w:sectPr>
      </w:pPr>
      <w:r>
        <w:fldChar w:fldCharType="end"/>
      </w:r>
    </w:p>
    <w:p w:rsidR="00A06A17" w:rsidRDefault="00902C3D">
      <w:pPr>
        <w:pStyle w:val="LongT"/>
      </w:pPr>
      <w:bookmarkStart w:id="1" w:name="StartNumberingHere"/>
      <w:bookmarkEnd w:id="1"/>
      <w:r>
        <w:lastRenderedPageBreak/>
        <w:t>An Act to establish the Natural Heritage Trust of Australia Reserve, and for related purposes</w:t>
      </w:r>
    </w:p>
    <w:p w:rsidR="00A06A17" w:rsidRPr="00E72649" w:rsidRDefault="00902C3D" w:rsidP="00E72649">
      <w:pPr>
        <w:pStyle w:val="Preamble"/>
      </w:pPr>
      <w:bookmarkStart w:id="2" w:name="_Toc508617600"/>
      <w:bookmarkStart w:id="3" w:name="_Toc508617663"/>
      <w:r w:rsidRPr="00E72649">
        <w:t>Preamble</w:t>
      </w:r>
      <w:bookmarkEnd w:id="2"/>
      <w:bookmarkEnd w:id="3"/>
    </w:p>
    <w:p w:rsidR="00A06A17" w:rsidRDefault="00902C3D">
      <w:pPr>
        <w:pStyle w:val="Subsection"/>
      </w:pPr>
      <w:r>
        <w:tab/>
      </w:r>
      <w:r>
        <w:tab/>
        <w:t>The Parliament of Australia recognises the need for urgent action to redress the current decline, and to prevent further decline, in the quality of Australia’s natural environment.</w:t>
      </w:r>
    </w:p>
    <w:p w:rsidR="00A06A17" w:rsidRDefault="00902C3D">
      <w:pPr>
        <w:pStyle w:val="Subsection"/>
      </w:pPr>
      <w:r>
        <w:tab/>
      </w:r>
      <w:r>
        <w:tab/>
        <w:t>There is a national crisis in land and water degradation and in the loss of biodiversity.</w:t>
      </w:r>
    </w:p>
    <w:p w:rsidR="00A06A17" w:rsidRDefault="00902C3D">
      <w:pPr>
        <w:pStyle w:val="Subsection"/>
      </w:pPr>
      <w:r>
        <w:tab/>
      </w:r>
      <w:r>
        <w:tab/>
        <w:t>There is a need to conserve Australia’s environmental infrastructure, to reverse the decline in Australia’s natural environment and to improve the management of Australia’s natural resources.</w:t>
      </w:r>
    </w:p>
    <w:p w:rsidR="00A06A17" w:rsidRDefault="00902C3D">
      <w:pPr>
        <w:pStyle w:val="Subsection"/>
      </w:pPr>
      <w:r>
        <w:tab/>
      </w:r>
      <w:r>
        <w:tab/>
        <w:t>There is a need for the Commonwealth to provide national leadership and work in partnership with all levels of government and the whole community, recognising, among other things, that many environmental issues and problems are not limited by State and Territory borders.</w:t>
      </w:r>
    </w:p>
    <w:p w:rsidR="00A06A17" w:rsidRDefault="00902C3D">
      <w:pPr>
        <w:pStyle w:val="Subsection"/>
      </w:pPr>
      <w:r>
        <w:tab/>
      </w:r>
      <w:r>
        <w:tab/>
        <w:t>There is a need to integrate the objectives of environmental protection, sustainable agriculture and natural resources management consistent with the principles of ecologically sustainable development.</w:t>
      </w:r>
    </w:p>
    <w:p w:rsidR="00A06A17" w:rsidRDefault="00902C3D">
      <w:pPr>
        <w:pStyle w:val="Subsection"/>
      </w:pPr>
      <w:r>
        <w:tab/>
      </w:r>
      <w:r>
        <w:tab/>
        <w:t>It is essential that government leadership be demonstrated, and that the Australian community be involved, in relation to these matters.</w:t>
      </w:r>
    </w:p>
    <w:p w:rsidR="00A06A17" w:rsidRDefault="00902C3D">
      <w:pPr>
        <w:pStyle w:val="Subsection"/>
      </w:pPr>
      <w:r>
        <w:tab/>
      </w:r>
      <w:r>
        <w:tab/>
        <w:t>The Commonwealth Government should work cooperatively with State governments to achieve effective outcomes in matters relating to environmental protection, natural resources management and sustainable agriculture. Those cooperative working relationships should involve entering into inter-governmental agreements which reflect the support of the States for the purposes of the Natural Heritage Trust of Australia Reserve and promote the development of complementary policies and programs.</w:t>
      </w:r>
    </w:p>
    <w:p w:rsidR="00A06A17" w:rsidRDefault="00902C3D">
      <w:pPr>
        <w:pStyle w:val="Subsection"/>
      </w:pPr>
      <w:r>
        <w:lastRenderedPageBreak/>
        <w:tab/>
      </w:r>
      <w:r>
        <w:tab/>
        <w:t>Australia’s rural community should have a key role in the ecologically sustainable management of Australia’s natural resources.</w:t>
      </w:r>
    </w:p>
    <w:p w:rsidR="00A06A17" w:rsidRDefault="00902C3D">
      <w:pPr>
        <w:pStyle w:val="Subsection"/>
      </w:pPr>
      <w:r>
        <w:tab/>
      </w:r>
      <w:r>
        <w:tab/>
        <w:t>Australia’s natural environment is central to Australia’s and Australians’ health and non-material well-being and to Australia’s present and future economic prosperity. Accordingly, present and future generations of Australians will benefit from the ecologically sustainable management of the natural environment.</w:t>
      </w:r>
    </w:p>
    <w:p w:rsidR="00A06A17" w:rsidRDefault="00902C3D">
      <w:pPr>
        <w:pStyle w:val="Subsection"/>
      </w:pPr>
      <w:r>
        <w:tab/>
      </w:r>
      <w:r>
        <w:tab/>
        <w:t xml:space="preserve">A comprehensive, integrated response to these matters is necessary. </w:t>
      </w:r>
    </w:p>
    <w:p w:rsidR="00A06A17" w:rsidRDefault="00902C3D">
      <w:pPr>
        <w:pStyle w:val="Subsection"/>
      </w:pPr>
      <w:r>
        <w:tab/>
      </w:r>
      <w:r>
        <w:tab/>
        <w:t>The above considerations are taken into account by the Parliament of Australia in enacting the law that follows.</w:t>
      </w:r>
    </w:p>
    <w:p w:rsidR="00E72649" w:rsidRPr="00E72649" w:rsidRDefault="00E72649" w:rsidP="00E72649">
      <w:pPr>
        <w:spacing w:before="240" w:line="240" w:lineRule="auto"/>
        <w:rPr>
          <w:sz w:val="32"/>
        </w:rPr>
      </w:pPr>
      <w:r>
        <w:rPr>
          <w:sz w:val="32"/>
        </w:rPr>
        <w:t>The Parliament of Australia enacts:</w:t>
      </w:r>
    </w:p>
    <w:p w:rsidR="00A06A17" w:rsidRDefault="00A06A17">
      <w:pPr>
        <w:sectPr w:rsidR="00A06A17" w:rsidSect="00D14797">
          <w:headerReference w:type="even" r:id="rId17"/>
          <w:headerReference w:type="default" r:id="rId18"/>
          <w:headerReference w:type="first" r:id="rId19"/>
          <w:footerReference w:type="first" r:id="rId20"/>
          <w:type w:val="oddPage"/>
          <w:pgSz w:w="11906" w:h="16838" w:code="9"/>
          <w:pgMar w:top="2268" w:right="2410" w:bottom="3827" w:left="2410" w:header="567" w:footer="3118" w:gutter="0"/>
          <w:pgNumType w:start="1"/>
          <w:cols w:space="709"/>
          <w:titlePg/>
          <w:docGrid w:linePitch="299"/>
        </w:sectPr>
      </w:pPr>
    </w:p>
    <w:p w:rsidR="00A06A17" w:rsidRDefault="00902C3D">
      <w:pPr>
        <w:pStyle w:val="Heading2"/>
      </w:pPr>
      <w:bookmarkStart w:id="4" w:name="_Toc508617601"/>
      <w:bookmarkStart w:id="5" w:name="_Toc508617664"/>
      <w:r>
        <w:rPr>
          <w:rStyle w:val="CharPartNo"/>
        </w:rPr>
        <w:lastRenderedPageBreak/>
        <w:t>Part 1</w:t>
      </w:r>
      <w:r>
        <w:t>—</w:t>
      </w:r>
      <w:r>
        <w:rPr>
          <w:rStyle w:val="CharPartText"/>
        </w:rPr>
        <w:t>Introduction</w:t>
      </w:r>
      <w:bookmarkEnd w:id="4"/>
      <w:bookmarkEnd w:id="5"/>
    </w:p>
    <w:p w:rsidR="00A06A17" w:rsidRDefault="00902C3D">
      <w:pPr>
        <w:pStyle w:val="Heading5"/>
      </w:pPr>
      <w:bookmarkStart w:id="6" w:name="_Toc508617602"/>
      <w:bookmarkStart w:id="7" w:name="_Toc508617665"/>
      <w:r>
        <w:rPr>
          <w:rStyle w:val="CharSectno"/>
        </w:rPr>
        <w:t>1</w:t>
      </w:r>
      <w:r>
        <w:t xml:space="preserve">  Short title </w:t>
      </w:r>
      <w:r>
        <w:rPr>
          <w:b w:val="0"/>
          <w:bCs w:val="0"/>
          <w:sz w:val="18"/>
          <w:szCs w:val="18"/>
        </w:rPr>
        <w:t>[</w:t>
      </w:r>
      <w:r>
        <w:rPr>
          <w:b w:val="0"/>
          <w:bCs w:val="0"/>
          <w:i/>
          <w:iCs/>
          <w:sz w:val="18"/>
          <w:szCs w:val="18"/>
        </w:rPr>
        <w:t>see</w:t>
      </w:r>
      <w:r>
        <w:rPr>
          <w:b w:val="0"/>
          <w:bCs w:val="0"/>
          <w:sz w:val="18"/>
          <w:szCs w:val="18"/>
        </w:rPr>
        <w:t xml:space="preserve"> Note 1]</w:t>
      </w:r>
      <w:bookmarkEnd w:id="6"/>
      <w:bookmarkEnd w:id="7"/>
    </w:p>
    <w:p w:rsidR="00A06A17" w:rsidRDefault="00902C3D">
      <w:pPr>
        <w:pStyle w:val="Subsection"/>
        <w:spacing w:before="140"/>
      </w:pPr>
      <w:r>
        <w:tab/>
      </w:r>
      <w:r>
        <w:tab/>
        <w:t xml:space="preserve">This Act may be cited as the </w:t>
      </w:r>
      <w:r>
        <w:rPr>
          <w:i/>
          <w:iCs/>
        </w:rPr>
        <w:t>Natural Heritage Trust of Australia Act 1997</w:t>
      </w:r>
      <w:r>
        <w:t>.</w:t>
      </w:r>
    </w:p>
    <w:p w:rsidR="00A06A17" w:rsidRDefault="00902C3D">
      <w:pPr>
        <w:pStyle w:val="Heading5"/>
      </w:pPr>
      <w:bookmarkStart w:id="8" w:name="_Toc508617603"/>
      <w:bookmarkStart w:id="9" w:name="_Toc508617666"/>
      <w:r>
        <w:rPr>
          <w:rStyle w:val="CharSectno"/>
        </w:rPr>
        <w:t>2</w:t>
      </w:r>
      <w:r>
        <w:t xml:space="preserve">  Commencement </w:t>
      </w:r>
      <w:r>
        <w:rPr>
          <w:b w:val="0"/>
          <w:bCs w:val="0"/>
          <w:sz w:val="18"/>
          <w:szCs w:val="18"/>
        </w:rPr>
        <w:t>[</w:t>
      </w:r>
      <w:r>
        <w:rPr>
          <w:b w:val="0"/>
          <w:bCs w:val="0"/>
          <w:i/>
          <w:iCs/>
          <w:sz w:val="18"/>
          <w:szCs w:val="18"/>
        </w:rPr>
        <w:t>see</w:t>
      </w:r>
      <w:r>
        <w:rPr>
          <w:b w:val="0"/>
          <w:bCs w:val="0"/>
          <w:sz w:val="18"/>
          <w:szCs w:val="18"/>
        </w:rPr>
        <w:t xml:space="preserve"> Note 1]</w:t>
      </w:r>
      <w:bookmarkEnd w:id="8"/>
      <w:bookmarkEnd w:id="9"/>
    </w:p>
    <w:p w:rsidR="00A06A17" w:rsidRDefault="00902C3D">
      <w:pPr>
        <w:pStyle w:val="Subsection"/>
        <w:spacing w:before="140"/>
      </w:pPr>
      <w:r>
        <w:tab/>
      </w:r>
      <w:r>
        <w:tab/>
        <w:t>This Act commences on the day on which it receives the Royal Assent.</w:t>
      </w:r>
      <w:bookmarkStart w:id="10" w:name="StopNumberingHere"/>
      <w:bookmarkEnd w:id="10"/>
    </w:p>
    <w:p w:rsidR="00A06A17" w:rsidRDefault="00902C3D">
      <w:pPr>
        <w:pStyle w:val="Heading5"/>
      </w:pPr>
      <w:bookmarkStart w:id="11" w:name="_Toc508617604"/>
      <w:bookmarkStart w:id="12" w:name="_Toc508617667"/>
      <w:r>
        <w:rPr>
          <w:rStyle w:val="CharSectno"/>
        </w:rPr>
        <w:t>3</w:t>
      </w:r>
      <w:r>
        <w:t xml:space="preserve">  Simplified outline</w:t>
      </w:r>
      <w:bookmarkEnd w:id="11"/>
      <w:bookmarkEnd w:id="12"/>
    </w:p>
    <w:p w:rsidR="00A06A17" w:rsidRDefault="00902C3D">
      <w:pPr>
        <w:pStyle w:val="Subsection"/>
        <w:spacing w:before="140"/>
      </w:pPr>
      <w:r>
        <w:tab/>
      </w:r>
      <w:r>
        <w:tab/>
        <w:t>The following is a simplified outline of this Act:</w:t>
      </w:r>
    </w:p>
    <w:p w:rsidR="00A06A17" w:rsidRDefault="00902C3D">
      <w:pPr>
        <w:pStyle w:val="BoxList"/>
      </w:pPr>
      <w:r>
        <w:rPr>
          <w:sz w:val="28"/>
          <w:szCs w:val="28"/>
        </w:rPr>
        <w:t>•</w:t>
      </w:r>
      <w:r>
        <w:tab/>
        <w:t>This Act establishes the Natural Heritage Trust of Australia Reserve.</w:t>
      </w:r>
    </w:p>
    <w:p w:rsidR="00A06A17" w:rsidRDefault="00902C3D">
      <w:pPr>
        <w:pStyle w:val="BoxList"/>
      </w:pPr>
      <w:r>
        <w:rPr>
          <w:sz w:val="28"/>
          <w:szCs w:val="28"/>
        </w:rPr>
        <w:t>•</w:t>
      </w:r>
      <w:r>
        <w:tab/>
        <w:t>The main source of money for the Reserve is $1.35 billion from the partial sale of Telstra.</w:t>
      </w:r>
    </w:p>
    <w:p w:rsidR="00A06A17" w:rsidRDefault="00902C3D">
      <w:pPr>
        <w:pStyle w:val="BoxList"/>
      </w:pPr>
      <w:r>
        <w:rPr>
          <w:sz w:val="28"/>
          <w:szCs w:val="28"/>
        </w:rPr>
        <w:t>•</w:t>
      </w:r>
      <w:r>
        <w:tab/>
        <w:t>The main objective of the establishment of the Reserve is to conserve, repair and replenish Australia’s natural capital infrastructure.</w:t>
      </w:r>
    </w:p>
    <w:p w:rsidR="00A06A17" w:rsidRDefault="00902C3D">
      <w:pPr>
        <w:pStyle w:val="BoxList"/>
      </w:pPr>
      <w:r>
        <w:rPr>
          <w:sz w:val="28"/>
          <w:szCs w:val="28"/>
        </w:rPr>
        <w:t>•</w:t>
      </w:r>
      <w:r>
        <w:tab/>
        <w:t>Money in the Reserve will be spent on the environment, sustainable agriculture and natural resources management.</w:t>
      </w:r>
    </w:p>
    <w:p w:rsidR="00A06A17" w:rsidRDefault="00902C3D">
      <w:pPr>
        <w:pStyle w:val="BoxList"/>
      </w:pPr>
      <w:r>
        <w:rPr>
          <w:sz w:val="28"/>
          <w:szCs w:val="28"/>
        </w:rPr>
        <w:t>•</w:t>
      </w:r>
      <w:r>
        <w:tab/>
        <w:t>The Natural Heritage Trust Advisory Committee is established.</w:t>
      </w:r>
    </w:p>
    <w:p w:rsidR="00A06A17" w:rsidRDefault="00902C3D">
      <w:pPr>
        <w:pStyle w:val="PageBreak"/>
      </w:pPr>
      <w:r>
        <w:br w:type="page"/>
      </w:r>
    </w:p>
    <w:p w:rsidR="00A06A17" w:rsidRDefault="00902C3D">
      <w:pPr>
        <w:pStyle w:val="Heading2"/>
      </w:pPr>
      <w:bookmarkStart w:id="13" w:name="_Toc508617605"/>
      <w:bookmarkStart w:id="14" w:name="_Toc508617668"/>
      <w:r>
        <w:rPr>
          <w:rStyle w:val="CharPartNo"/>
        </w:rPr>
        <w:lastRenderedPageBreak/>
        <w:t>Part 2</w:t>
      </w:r>
      <w:r>
        <w:t>—</w:t>
      </w:r>
      <w:r>
        <w:rPr>
          <w:rStyle w:val="CharPartText"/>
        </w:rPr>
        <w:t>The Natural Heritage Trust of Australia Reserve</w:t>
      </w:r>
      <w:bookmarkEnd w:id="13"/>
      <w:bookmarkEnd w:id="14"/>
    </w:p>
    <w:p w:rsidR="00A06A17" w:rsidRDefault="00902C3D">
      <w:pPr>
        <w:pStyle w:val="Header"/>
      </w:pPr>
      <w:r>
        <w:rPr>
          <w:rStyle w:val="CharDivNo"/>
        </w:rPr>
        <w:t xml:space="preserve"> </w:t>
      </w:r>
      <w:r>
        <w:rPr>
          <w:rStyle w:val="CharDivText"/>
        </w:rPr>
        <w:t xml:space="preserve"> </w:t>
      </w:r>
    </w:p>
    <w:p w:rsidR="00A06A17" w:rsidRDefault="00902C3D">
      <w:pPr>
        <w:pStyle w:val="Heading5"/>
      </w:pPr>
      <w:bookmarkStart w:id="15" w:name="_Toc508617606"/>
      <w:bookmarkStart w:id="16" w:name="_Toc508617669"/>
      <w:r>
        <w:rPr>
          <w:rStyle w:val="CharSectno"/>
        </w:rPr>
        <w:t>4</w:t>
      </w:r>
      <w:r>
        <w:t xml:space="preserve">  Establishment of the Natural Heritage Trust of Australia Reserve</w:t>
      </w:r>
      <w:bookmarkEnd w:id="15"/>
      <w:bookmarkEnd w:id="16"/>
    </w:p>
    <w:p w:rsidR="00A06A17" w:rsidRDefault="00902C3D">
      <w:pPr>
        <w:pStyle w:val="Subsection"/>
      </w:pPr>
      <w:r>
        <w:tab/>
      </w:r>
      <w:r>
        <w:tab/>
        <w:t>The Natural Heritage Trust of Australia Reserve is established.</w:t>
      </w:r>
    </w:p>
    <w:p w:rsidR="00A06A17" w:rsidRDefault="00902C3D">
      <w:pPr>
        <w:pStyle w:val="Heading5"/>
      </w:pPr>
      <w:bookmarkStart w:id="17" w:name="_Toc508617607"/>
      <w:bookmarkStart w:id="18" w:name="_Toc508617670"/>
      <w:r>
        <w:rPr>
          <w:rStyle w:val="CharSectno"/>
        </w:rPr>
        <w:t>5</w:t>
      </w:r>
      <w:r>
        <w:t xml:space="preserve">  Nature of the Reserve</w:t>
      </w:r>
      <w:bookmarkEnd w:id="17"/>
      <w:bookmarkEnd w:id="18"/>
    </w:p>
    <w:p w:rsidR="00A06A17" w:rsidRDefault="00902C3D">
      <w:pPr>
        <w:pStyle w:val="Subsection"/>
      </w:pPr>
      <w:r>
        <w:tab/>
        <w:t>(1)</w:t>
      </w:r>
      <w:r>
        <w:tab/>
        <w:t xml:space="preserve">After the commencement of the </w:t>
      </w:r>
      <w:r>
        <w:rPr>
          <w:i/>
          <w:iCs/>
        </w:rPr>
        <w:t>Financial Management and Accountability Act 1997</w:t>
      </w:r>
      <w:r>
        <w:t>, the Reserve is a component of the Reserved Money Fund.</w:t>
      </w:r>
    </w:p>
    <w:p w:rsidR="00A06A17" w:rsidRDefault="00902C3D">
      <w:pPr>
        <w:pStyle w:val="Subsection"/>
      </w:pPr>
      <w:r>
        <w:tab/>
        <w:t>(2)</w:t>
      </w:r>
      <w:r>
        <w:tab/>
        <w:t xml:space="preserve">Before the commencement of the </w:t>
      </w:r>
      <w:r>
        <w:rPr>
          <w:i/>
          <w:iCs/>
        </w:rPr>
        <w:t>Financial Management and Accountability Act 1997</w:t>
      </w:r>
      <w:r>
        <w:t xml:space="preserve">, the Reserve is a trust account for the purposes of section 62A of the </w:t>
      </w:r>
      <w:r>
        <w:rPr>
          <w:i/>
          <w:iCs/>
        </w:rPr>
        <w:t>Audit Act 1901</w:t>
      </w:r>
      <w:r>
        <w:t>.</w:t>
      </w:r>
    </w:p>
    <w:p w:rsidR="00A06A17" w:rsidRDefault="00902C3D">
      <w:pPr>
        <w:pStyle w:val="Subsection"/>
      </w:pPr>
      <w:r>
        <w:tab/>
        <w:t>(3)</w:t>
      </w:r>
      <w:r>
        <w:tab/>
        <w:t xml:space="preserve">The Trust Fund established by the </w:t>
      </w:r>
      <w:r>
        <w:rPr>
          <w:i/>
          <w:iCs/>
        </w:rPr>
        <w:t>Audit Act 1901</w:t>
      </w:r>
      <w:r>
        <w:t xml:space="preserve"> is appropriated to the extent necessary to achieve the transition of the Reserve from the scheme of the </w:t>
      </w:r>
      <w:r>
        <w:rPr>
          <w:i/>
          <w:iCs/>
        </w:rPr>
        <w:t>Audit Act 1901</w:t>
      </w:r>
      <w:r>
        <w:t xml:space="preserve"> to the scheme of the </w:t>
      </w:r>
      <w:r>
        <w:rPr>
          <w:i/>
          <w:iCs/>
        </w:rPr>
        <w:t>Financial Management and Accountability Act 1997</w:t>
      </w:r>
      <w:r>
        <w:t>.</w:t>
      </w:r>
    </w:p>
    <w:p w:rsidR="00A06A17" w:rsidRDefault="00902C3D">
      <w:pPr>
        <w:pStyle w:val="Heading5"/>
      </w:pPr>
      <w:bookmarkStart w:id="19" w:name="_Toc508617608"/>
      <w:bookmarkStart w:id="20" w:name="_Toc508617671"/>
      <w:r>
        <w:rPr>
          <w:rStyle w:val="CharSectno"/>
        </w:rPr>
        <w:t>6</w:t>
      </w:r>
      <w:r>
        <w:t xml:space="preserve">  Investments and income of the Reserve</w:t>
      </w:r>
      <w:bookmarkEnd w:id="19"/>
      <w:bookmarkEnd w:id="20"/>
    </w:p>
    <w:p w:rsidR="00A06A17" w:rsidRDefault="00902C3D">
      <w:pPr>
        <w:pStyle w:val="SubsectionHead"/>
      </w:pPr>
      <w:r>
        <w:t>Investments</w:t>
      </w:r>
    </w:p>
    <w:p w:rsidR="00A06A17" w:rsidRDefault="00902C3D">
      <w:pPr>
        <w:pStyle w:val="Subsection"/>
      </w:pPr>
      <w:r>
        <w:tab/>
        <w:t>(1)</w:t>
      </w:r>
      <w:r>
        <w:tab/>
        <w:t>Amounts equal to income derived from the investment of money in the Reserve are to be transferred to the Reserve from the Consolidated Revenue Fund.</w:t>
      </w:r>
    </w:p>
    <w:p w:rsidR="00A06A17" w:rsidRDefault="00902C3D">
      <w:pPr>
        <w:pStyle w:val="notetext"/>
      </w:pPr>
      <w:r>
        <w:t>Note 1:</w:t>
      </w:r>
      <w:r>
        <w:tab/>
        <w:t>Money in the Reserve may be invested in accordance with whichever of the following Acts is applicable:</w:t>
      </w:r>
    </w:p>
    <w:p w:rsidR="00A06A17" w:rsidRDefault="00902C3D">
      <w:pPr>
        <w:pStyle w:val="notepara"/>
      </w:pPr>
      <w:r>
        <w:t>(a)</w:t>
      </w:r>
      <w:r>
        <w:tab/>
        <w:t xml:space="preserve">the </w:t>
      </w:r>
      <w:r>
        <w:rPr>
          <w:i/>
          <w:iCs/>
        </w:rPr>
        <w:t>Financial Management and Accountability Act 1997</w:t>
      </w:r>
      <w:r>
        <w:t>;</w:t>
      </w:r>
    </w:p>
    <w:p w:rsidR="00A06A17" w:rsidRDefault="00902C3D">
      <w:pPr>
        <w:pStyle w:val="notepara"/>
      </w:pPr>
      <w:r>
        <w:t>(b)</w:t>
      </w:r>
      <w:r>
        <w:tab/>
        <w:t xml:space="preserve">the </w:t>
      </w:r>
      <w:r>
        <w:rPr>
          <w:i/>
          <w:iCs/>
        </w:rPr>
        <w:t>Audit Act 1901</w:t>
      </w:r>
      <w:r>
        <w:t>.</w:t>
      </w:r>
    </w:p>
    <w:p w:rsidR="00A06A17" w:rsidRDefault="00902C3D">
      <w:pPr>
        <w:pStyle w:val="notetext"/>
      </w:pPr>
      <w:r>
        <w:t>Note 2:</w:t>
      </w:r>
      <w:r>
        <w:tab/>
        <w:t>Under section 81 of the Constitution, income from investments must be paid into the Consolidated Revenue Fund.</w:t>
      </w:r>
    </w:p>
    <w:p w:rsidR="00A06A17" w:rsidRDefault="00902C3D">
      <w:pPr>
        <w:pStyle w:val="SubsectionHead"/>
      </w:pPr>
      <w:r>
        <w:t>Fixed income—uninvested money</w:t>
      </w:r>
    </w:p>
    <w:p w:rsidR="00A06A17" w:rsidRDefault="00902C3D">
      <w:pPr>
        <w:pStyle w:val="Subsection"/>
      </w:pPr>
      <w:r>
        <w:tab/>
        <w:t>(2)</w:t>
      </w:r>
      <w:r>
        <w:tab/>
        <w:t xml:space="preserve">Within 28 days after the end of a financial year, there is to be transferred to the Reserve from the Consolidated Revenue Fund, in respect of the financial year, an amount equal to the fixed-income </w:t>
      </w:r>
      <w:r>
        <w:lastRenderedPageBreak/>
        <w:t>percentage of the uninvested money in the Reserve as at the end of the financial year.</w:t>
      </w:r>
    </w:p>
    <w:p w:rsidR="00A06A17" w:rsidRDefault="00902C3D">
      <w:pPr>
        <w:pStyle w:val="SubsectionHead"/>
      </w:pPr>
      <w:r>
        <w:t>Fixed-income percentage</w:t>
      </w:r>
    </w:p>
    <w:p w:rsidR="00A06A17" w:rsidRDefault="00902C3D">
      <w:pPr>
        <w:pStyle w:val="Subsection"/>
      </w:pPr>
      <w:r>
        <w:tab/>
        <w:t>(3)</w:t>
      </w:r>
      <w:r>
        <w:tab/>
        <w:t xml:space="preserve">For the purposes of the application of subsection (2) to a particular financial year, the </w:t>
      </w:r>
      <w:r>
        <w:rPr>
          <w:b/>
          <w:bCs/>
          <w:i/>
          <w:iCs/>
        </w:rPr>
        <w:t>fixed-income percentage</w:t>
      </w:r>
      <w:r>
        <w:t xml:space="preserve"> is:</w:t>
      </w:r>
    </w:p>
    <w:p w:rsidR="00A06A17" w:rsidRDefault="00902C3D">
      <w:pPr>
        <w:pStyle w:val="indenta"/>
      </w:pPr>
      <w:r>
        <w:tab/>
        <w:t>(a)</w:t>
      </w:r>
      <w:r>
        <w:tab/>
        <w:t>if the financial year begins on or before 1 July 2001:</w:t>
      </w:r>
    </w:p>
    <w:p w:rsidR="00A06A17" w:rsidRDefault="00902C3D">
      <w:pPr>
        <w:pStyle w:val="indentii"/>
      </w:pPr>
      <w:r>
        <w:tab/>
        <w:t>(i)</w:t>
      </w:r>
      <w:r>
        <w:tab/>
        <w:t>8%; or</w:t>
      </w:r>
    </w:p>
    <w:p w:rsidR="00A06A17" w:rsidRDefault="00902C3D">
      <w:pPr>
        <w:pStyle w:val="indentii"/>
      </w:pPr>
      <w:r>
        <w:tab/>
        <w:t>(ii)</w:t>
      </w:r>
      <w:r>
        <w:tab/>
        <w:t>if the Minister for Finance, by written instrument made within 28 days after the end of the financial year, determines a higher percentage—that higher percentage; or</w:t>
      </w:r>
    </w:p>
    <w:p w:rsidR="00A06A17" w:rsidRDefault="00902C3D">
      <w:pPr>
        <w:pStyle w:val="indenta"/>
      </w:pPr>
      <w:r>
        <w:tab/>
        <w:t>(b)</w:t>
      </w:r>
      <w:r>
        <w:tab/>
        <w:t>if the financial year begins on or after 1 July 2002:</w:t>
      </w:r>
    </w:p>
    <w:p w:rsidR="00A06A17" w:rsidRDefault="00902C3D">
      <w:pPr>
        <w:pStyle w:val="indentii"/>
      </w:pPr>
      <w:r>
        <w:tab/>
        <w:t>(i)</w:t>
      </w:r>
      <w:r>
        <w:tab/>
        <w:t>the percentage equal to the rate of interest earned by the Commonwealth as at the end of the financial year on deposits held with the Reserve Bank of Australia; or</w:t>
      </w:r>
    </w:p>
    <w:p w:rsidR="00A06A17" w:rsidRDefault="00902C3D">
      <w:pPr>
        <w:pStyle w:val="indentii"/>
      </w:pPr>
      <w:r>
        <w:tab/>
        <w:t>(ii)</w:t>
      </w:r>
      <w:r>
        <w:tab/>
        <w:t>if the Minister for Finance, by written instrument made within 28 days after the end of the financial year, determines a higher percentage—that higher percentage.</w:t>
      </w:r>
    </w:p>
    <w:p w:rsidR="00A06A17" w:rsidRDefault="00902C3D">
      <w:pPr>
        <w:pStyle w:val="SubsectionHead"/>
      </w:pPr>
      <w:r>
        <w:t>Advances on account of fixed income</w:t>
      </w:r>
    </w:p>
    <w:p w:rsidR="00A06A17" w:rsidRDefault="00902C3D">
      <w:pPr>
        <w:pStyle w:val="Subsection"/>
      </w:pPr>
      <w:r>
        <w:tab/>
        <w:t>(4)</w:t>
      </w:r>
      <w:r>
        <w:tab/>
        <w:t>During a financial year, the Minister for Finance may, by written instrument, determine that a specified amount is to be transferred to the Reserve from the Consolidated Revenue Fund by way of an advance on account of the amount that may become transferable to the Reserve under subsection (2) in respect of the financial year. The determination has effect accordingly.</w:t>
      </w:r>
    </w:p>
    <w:p w:rsidR="00A06A17" w:rsidRDefault="00902C3D">
      <w:pPr>
        <w:pStyle w:val="Subsection"/>
      </w:pPr>
      <w:r>
        <w:tab/>
        <w:t>(5)</w:t>
      </w:r>
      <w:r>
        <w:tab/>
        <w:t>For each $1 transferred under subsection (4) in respect of a financial year, the amount transferred under subsection (2) in respect of the financial year is to be reduced by $1.</w:t>
      </w:r>
    </w:p>
    <w:p w:rsidR="00A06A17" w:rsidRDefault="00902C3D">
      <w:pPr>
        <w:pStyle w:val="Subsection"/>
        <w:keepNext/>
      </w:pPr>
      <w:r>
        <w:tab/>
        <w:t>(6)</w:t>
      </w:r>
      <w:r>
        <w:tab/>
        <w:t>If:</w:t>
      </w:r>
    </w:p>
    <w:p w:rsidR="00A06A17" w:rsidRDefault="00902C3D">
      <w:pPr>
        <w:pStyle w:val="indenta"/>
      </w:pPr>
      <w:r>
        <w:tab/>
        <w:t>(a)</w:t>
      </w:r>
      <w:r>
        <w:tab/>
        <w:t>at the end of a financial year, the total amount transferred to the Reserve under subsection (4) in respect of the financial year;</w:t>
      </w:r>
    </w:p>
    <w:p w:rsidR="00A06A17" w:rsidRDefault="00902C3D">
      <w:pPr>
        <w:pStyle w:val="subsection2"/>
      </w:pPr>
      <w:r>
        <w:t>exceeds:</w:t>
      </w:r>
    </w:p>
    <w:p w:rsidR="00A06A17" w:rsidRDefault="00902C3D">
      <w:pPr>
        <w:pStyle w:val="indenta"/>
      </w:pPr>
      <w:r>
        <w:tab/>
        <w:t>(b)</w:t>
      </w:r>
      <w:r>
        <w:tab/>
        <w:t xml:space="preserve">the amount (if any) that would have been transferred to the Reserve under subsection (2) in respect of the financial year if </w:t>
      </w:r>
      <w:r>
        <w:lastRenderedPageBreak/>
        <w:t>it were assumed that no amounts had been transferred under subsection (4) in respect of the financial year;</w:t>
      </w:r>
    </w:p>
    <w:p w:rsidR="00A06A17" w:rsidRDefault="00902C3D">
      <w:pPr>
        <w:pStyle w:val="subsection2"/>
      </w:pPr>
      <w:r>
        <w:t>there is to be transferred to the Consolidated Revenue Fund from the Reserve an amount equal to the excess.</w:t>
      </w:r>
    </w:p>
    <w:p w:rsidR="00A06A17" w:rsidRDefault="00902C3D">
      <w:pPr>
        <w:pStyle w:val="Heading5"/>
      </w:pPr>
      <w:bookmarkStart w:id="21" w:name="_Toc508617609"/>
      <w:bookmarkStart w:id="22" w:name="_Toc508617672"/>
      <w:r>
        <w:rPr>
          <w:rStyle w:val="CharSectno"/>
        </w:rPr>
        <w:t>7</w:t>
      </w:r>
      <w:r>
        <w:t xml:space="preserve">  Money and investments not held on trust</w:t>
      </w:r>
      <w:bookmarkEnd w:id="21"/>
      <w:bookmarkEnd w:id="22"/>
    </w:p>
    <w:p w:rsidR="00A06A17" w:rsidRDefault="00902C3D">
      <w:pPr>
        <w:pStyle w:val="Subsection"/>
      </w:pPr>
      <w:r>
        <w:tab/>
      </w:r>
      <w:r>
        <w:tab/>
        <w:t>Money and investments of the Reserve are not held on trust (within the ordinary meaning of that expression).</w:t>
      </w:r>
    </w:p>
    <w:p w:rsidR="00A06A17" w:rsidRDefault="00902C3D">
      <w:pPr>
        <w:pStyle w:val="PageBreak"/>
      </w:pPr>
      <w:r>
        <w:br w:type="page"/>
      </w:r>
    </w:p>
    <w:p w:rsidR="00A06A17" w:rsidRDefault="00902C3D">
      <w:pPr>
        <w:pStyle w:val="Heading2"/>
      </w:pPr>
      <w:bookmarkStart w:id="23" w:name="_Toc508617610"/>
      <w:bookmarkStart w:id="24" w:name="_Toc508617673"/>
      <w:r>
        <w:rPr>
          <w:rStyle w:val="CharPartNo"/>
        </w:rPr>
        <w:lastRenderedPageBreak/>
        <w:t>Part 3</w:t>
      </w:r>
      <w:r>
        <w:t>—</w:t>
      </w:r>
      <w:r>
        <w:rPr>
          <w:rStyle w:val="CharPartText"/>
        </w:rPr>
        <w:t>Purposes of the Reserve</w:t>
      </w:r>
      <w:bookmarkEnd w:id="23"/>
      <w:bookmarkEnd w:id="24"/>
    </w:p>
    <w:p w:rsidR="00A06A17" w:rsidRDefault="00902C3D">
      <w:pPr>
        <w:pStyle w:val="Header"/>
      </w:pPr>
      <w:r>
        <w:rPr>
          <w:rStyle w:val="CharDivNo"/>
        </w:rPr>
        <w:t xml:space="preserve"> </w:t>
      </w:r>
      <w:r>
        <w:rPr>
          <w:rStyle w:val="CharDivText"/>
        </w:rPr>
        <w:t xml:space="preserve"> </w:t>
      </w:r>
    </w:p>
    <w:p w:rsidR="00A06A17" w:rsidRDefault="00902C3D">
      <w:pPr>
        <w:pStyle w:val="Heading5"/>
      </w:pPr>
      <w:bookmarkStart w:id="25" w:name="_Toc508617611"/>
      <w:bookmarkStart w:id="26" w:name="_Toc508617674"/>
      <w:r>
        <w:rPr>
          <w:rStyle w:val="CharSectno"/>
        </w:rPr>
        <w:t>8</w:t>
      </w:r>
      <w:r>
        <w:t xml:space="preserve">  Purposes of the Reserve</w:t>
      </w:r>
      <w:bookmarkEnd w:id="25"/>
      <w:bookmarkEnd w:id="26"/>
    </w:p>
    <w:p w:rsidR="00A06A17" w:rsidRDefault="00902C3D">
      <w:pPr>
        <w:pStyle w:val="Subsection"/>
      </w:pPr>
      <w:r>
        <w:tab/>
      </w:r>
      <w:r>
        <w:tab/>
        <w:t>The purposes of the Reserve are as follows:</w:t>
      </w:r>
    </w:p>
    <w:p w:rsidR="00A06A17" w:rsidRDefault="00902C3D">
      <w:pPr>
        <w:pStyle w:val="indenta"/>
      </w:pPr>
      <w:r>
        <w:tab/>
        <w:t>(a)</w:t>
      </w:r>
      <w:r>
        <w:tab/>
        <w:t>the National Vegetation Initiative;</w:t>
      </w:r>
    </w:p>
    <w:p w:rsidR="00A06A17" w:rsidRDefault="00902C3D">
      <w:pPr>
        <w:pStyle w:val="indenta"/>
      </w:pPr>
      <w:r>
        <w:tab/>
        <w:t>(b)</w:t>
      </w:r>
      <w:r>
        <w:tab/>
        <w:t>the Murray-Darling 2001 Project;</w:t>
      </w:r>
    </w:p>
    <w:p w:rsidR="00A06A17" w:rsidRDefault="00902C3D">
      <w:pPr>
        <w:pStyle w:val="indenta"/>
      </w:pPr>
      <w:r>
        <w:tab/>
        <w:t>(c)</w:t>
      </w:r>
      <w:r>
        <w:tab/>
        <w:t>the National Land and Water Resources Audit;</w:t>
      </w:r>
    </w:p>
    <w:p w:rsidR="00A06A17" w:rsidRDefault="00902C3D">
      <w:pPr>
        <w:pStyle w:val="indenta"/>
      </w:pPr>
      <w:r>
        <w:tab/>
        <w:t>(d)</w:t>
      </w:r>
      <w:r>
        <w:tab/>
        <w:t>the National Reserve System;</w:t>
      </w:r>
    </w:p>
    <w:p w:rsidR="00A06A17" w:rsidRDefault="00902C3D">
      <w:pPr>
        <w:pStyle w:val="indenta"/>
      </w:pPr>
      <w:r>
        <w:tab/>
        <w:t>(e)</w:t>
      </w:r>
      <w:r>
        <w:tab/>
        <w:t>the Coasts and Clean Seas Initiative;</w:t>
      </w:r>
    </w:p>
    <w:p w:rsidR="00A06A17" w:rsidRDefault="00902C3D">
      <w:pPr>
        <w:pStyle w:val="indenta"/>
      </w:pPr>
      <w:r>
        <w:tab/>
        <w:t>(f)</w:t>
      </w:r>
      <w:r>
        <w:tab/>
        <w:t>environmental protection (as defined by section 15);</w:t>
      </w:r>
    </w:p>
    <w:p w:rsidR="00A06A17" w:rsidRDefault="00902C3D">
      <w:pPr>
        <w:pStyle w:val="indenta"/>
      </w:pPr>
      <w:r>
        <w:tab/>
        <w:t>(g)</w:t>
      </w:r>
      <w:r>
        <w:tab/>
        <w:t>supporting sustainable agriculture (as defined by section 16);</w:t>
      </w:r>
    </w:p>
    <w:p w:rsidR="00A06A17" w:rsidRDefault="00902C3D">
      <w:pPr>
        <w:pStyle w:val="indenta"/>
      </w:pPr>
      <w:r>
        <w:tab/>
        <w:t>(h)</w:t>
      </w:r>
      <w:r>
        <w:tab/>
        <w:t>natural resources management (as defined by section 17);</w:t>
      </w:r>
    </w:p>
    <w:p w:rsidR="00A06A17" w:rsidRDefault="00902C3D">
      <w:pPr>
        <w:pStyle w:val="indenta"/>
      </w:pPr>
      <w:r>
        <w:tab/>
        <w:t>(i)</w:t>
      </w:r>
      <w:r>
        <w:tab/>
        <w:t>a purpose incidental or ancillary to any of the above purposes;</w:t>
      </w:r>
    </w:p>
    <w:p w:rsidR="00A06A17" w:rsidRDefault="00902C3D">
      <w:pPr>
        <w:pStyle w:val="indenta"/>
      </w:pPr>
      <w:r>
        <w:tab/>
        <w:t>(j)</w:t>
      </w:r>
      <w:r>
        <w:tab/>
        <w:t>the making of grants of financial assistance for any of the above purposes;</w:t>
      </w:r>
    </w:p>
    <w:p w:rsidR="00A06A17" w:rsidRDefault="00902C3D">
      <w:pPr>
        <w:pStyle w:val="indenta"/>
      </w:pPr>
      <w:r>
        <w:tab/>
        <w:t>(k)</w:t>
      </w:r>
      <w:r>
        <w:tab/>
        <w:t>an accounting transfer purpose (as defined by section 18).</w:t>
      </w:r>
    </w:p>
    <w:p w:rsidR="00A06A17" w:rsidRDefault="00902C3D">
      <w:pPr>
        <w:pStyle w:val="notetext"/>
      </w:pPr>
      <w:r>
        <w:t>Note 1:</w:t>
      </w:r>
      <w:r>
        <w:tab/>
        <w:t xml:space="preserve">After the commencement of the </w:t>
      </w:r>
      <w:r>
        <w:rPr>
          <w:i/>
          <w:iCs/>
        </w:rPr>
        <w:t>Financial Management and Accountability Act 1997</w:t>
      </w:r>
      <w:r>
        <w:t>, subsection 20(5) of that Act provides that money in the Reserve may be debited for the purposes of the Reserve.</w:t>
      </w:r>
    </w:p>
    <w:p w:rsidR="00A06A17" w:rsidRDefault="00902C3D">
      <w:pPr>
        <w:pStyle w:val="notetext"/>
      </w:pPr>
      <w:r>
        <w:t>Note 2:</w:t>
      </w:r>
      <w:r>
        <w:tab/>
        <w:t xml:space="preserve">Before the commencement of the </w:t>
      </w:r>
      <w:r>
        <w:rPr>
          <w:i/>
          <w:iCs/>
        </w:rPr>
        <w:t>Financial Management and Accountability Act 1997</w:t>
      </w:r>
      <w:r>
        <w:t xml:space="preserve">, subsection 62A(6) of the </w:t>
      </w:r>
      <w:r>
        <w:rPr>
          <w:i/>
          <w:iCs/>
        </w:rPr>
        <w:t>Audit Act 1901</w:t>
      </w:r>
      <w:r>
        <w:t xml:space="preserve"> provides that money in the Reserve may be expended for the purposes of the Reserve.</w:t>
      </w:r>
    </w:p>
    <w:p w:rsidR="00A06A17" w:rsidRDefault="00902C3D">
      <w:pPr>
        <w:pStyle w:val="Heading5"/>
      </w:pPr>
      <w:bookmarkStart w:id="27" w:name="_Toc508617612"/>
      <w:bookmarkStart w:id="28" w:name="_Toc508617675"/>
      <w:r>
        <w:rPr>
          <w:rStyle w:val="CharSectno"/>
        </w:rPr>
        <w:t>9</w:t>
      </w:r>
      <w:r>
        <w:t xml:space="preserve">  Debits of proceeds from the partial privatisation of Telstra and interest earned from the Trust</w:t>
      </w:r>
      <w:bookmarkEnd w:id="27"/>
      <w:bookmarkEnd w:id="28"/>
    </w:p>
    <w:p w:rsidR="00A06A17" w:rsidRDefault="00902C3D">
      <w:pPr>
        <w:pStyle w:val="Subsection"/>
      </w:pPr>
      <w:r>
        <w:tab/>
        <w:t>(1)</w:t>
      </w:r>
      <w:r>
        <w:tab/>
        <w:t>Money in the Reserve that represents proceeds of the sale of shares in Telstra may only be debited for the following purposes:</w:t>
      </w:r>
    </w:p>
    <w:p w:rsidR="00A06A17" w:rsidRDefault="00902C3D">
      <w:pPr>
        <w:pStyle w:val="indenta"/>
      </w:pPr>
      <w:r>
        <w:tab/>
        <w:t>(a)</w:t>
      </w:r>
      <w:r>
        <w:tab/>
        <w:t>the National Vegetation Initiative;</w:t>
      </w:r>
    </w:p>
    <w:p w:rsidR="00A06A17" w:rsidRDefault="00902C3D">
      <w:pPr>
        <w:pStyle w:val="indenta"/>
      </w:pPr>
      <w:r>
        <w:tab/>
        <w:t>(b)</w:t>
      </w:r>
      <w:r>
        <w:tab/>
        <w:t>the Murray-Darling 2001 Project;</w:t>
      </w:r>
    </w:p>
    <w:p w:rsidR="00A06A17" w:rsidRDefault="00902C3D">
      <w:pPr>
        <w:pStyle w:val="indenta"/>
      </w:pPr>
      <w:r>
        <w:tab/>
        <w:t>(c)</w:t>
      </w:r>
      <w:r>
        <w:tab/>
        <w:t>the National Land and Water Resources Audit;</w:t>
      </w:r>
    </w:p>
    <w:p w:rsidR="00A06A17" w:rsidRDefault="00902C3D">
      <w:pPr>
        <w:pStyle w:val="indenta"/>
      </w:pPr>
      <w:r>
        <w:tab/>
        <w:t>(d)</w:t>
      </w:r>
      <w:r>
        <w:tab/>
        <w:t>the National Reserve System;</w:t>
      </w:r>
    </w:p>
    <w:p w:rsidR="00A06A17" w:rsidRDefault="00902C3D">
      <w:pPr>
        <w:pStyle w:val="indenta"/>
      </w:pPr>
      <w:r>
        <w:tab/>
        <w:t>(e)</w:t>
      </w:r>
      <w:r>
        <w:tab/>
        <w:t>the Coasts and Clean Seas Initiative;</w:t>
      </w:r>
    </w:p>
    <w:p w:rsidR="00A06A17" w:rsidRDefault="00902C3D">
      <w:pPr>
        <w:pStyle w:val="indenta"/>
      </w:pPr>
      <w:r>
        <w:tab/>
        <w:t>(f)</w:t>
      </w:r>
      <w:r>
        <w:tab/>
        <w:t xml:space="preserve">environmental protection (as defined by section 15), being environmental protection that involves the carrying out of a project, or a program, the primary objective of which is to </w:t>
      </w:r>
      <w:r>
        <w:lastRenderedPageBreak/>
        <w:t>maintain or replenish Australia’s environmental infrastructure;</w:t>
      </w:r>
    </w:p>
    <w:p w:rsidR="00A06A17" w:rsidRDefault="00902C3D">
      <w:pPr>
        <w:pStyle w:val="indenta"/>
      </w:pPr>
      <w:r>
        <w:tab/>
        <w:t>(g)</w:t>
      </w:r>
      <w:r>
        <w:tab/>
        <w:t>supporting sustainable agriculture (as defined by section 16), being support that involves the carrying out of a project, or a program, the primary objective of which is to maintain or replenish Australia’s environmental infrastructure;</w:t>
      </w:r>
    </w:p>
    <w:p w:rsidR="00A06A17" w:rsidRDefault="00902C3D">
      <w:pPr>
        <w:pStyle w:val="indenta"/>
      </w:pPr>
      <w:r>
        <w:tab/>
        <w:t>(h)</w:t>
      </w:r>
      <w:r>
        <w:tab/>
        <w:t>natural resources management (as defined by section 17), being natural resources management that involves the carrying out of a project, or a program, the primary objective of which is to maintain or replenish Australia’s environmental infrastructure;</w:t>
      </w:r>
    </w:p>
    <w:p w:rsidR="00A06A17" w:rsidRDefault="00902C3D">
      <w:pPr>
        <w:pStyle w:val="indenta"/>
      </w:pPr>
      <w:r>
        <w:tab/>
        <w:t>(i)</w:t>
      </w:r>
      <w:r>
        <w:tab/>
        <w:t>a purpose incidental or ancillary to any of the above purposes;</w:t>
      </w:r>
    </w:p>
    <w:p w:rsidR="00A06A17" w:rsidRDefault="00902C3D">
      <w:pPr>
        <w:pStyle w:val="indenta"/>
      </w:pPr>
      <w:r>
        <w:tab/>
        <w:t>(j)</w:t>
      </w:r>
      <w:r>
        <w:tab/>
        <w:t>the making of grants of financial assistance for any of the above purposes.</w:t>
      </w:r>
    </w:p>
    <w:p w:rsidR="00A06A17" w:rsidRDefault="00902C3D">
      <w:pPr>
        <w:pStyle w:val="Subsection"/>
      </w:pPr>
      <w:r>
        <w:tab/>
        <w:t>(2)</w:t>
      </w:r>
      <w:r>
        <w:tab/>
        <w:t>Money in the Reserve that represents interest earned by the Trust may be debited for any purpose of the Reserve.</w:t>
      </w:r>
    </w:p>
    <w:p w:rsidR="00A06A17" w:rsidRDefault="00902C3D">
      <w:pPr>
        <w:pStyle w:val="Heading5"/>
      </w:pPr>
      <w:bookmarkStart w:id="29" w:name="_Toc508617613"/>
      <w:bookmarkStart w:id="30" w:name="_Toc508617676"/>
      <w:r>
        <w:rPr>
          <w:rStyle w:val="CharSectno"/>
        </w:rPr>
        <w:t>10</w:t>
      </w:r>
      <w:r>
        <w:t xml:space="preserve">  Primary objective of the National Vegetation Initiative</w:t>
      </w:r>
      <w:bookmarkEnd w:id="29"/>
      <w:bookmarkEnd w:id="30"/>
    </w:p>
    <w:p w:rsidR="00A06A17" w:rsidRDefault="00902C3D">
      <w:pPr>
        <w:pStyle w:val="Subsection"/>
      </w:pPr>
      <w:r>
        <w:tab/>
      </w:r>
      <w:r>
        <w:tab/>
        <w:t>For the purposes of this Act, the primary objective of the National Vegetation Initiative is to reverse the long-term decline in the extent and quality of Australia’s native vegetation cover by:</w:t>
      </w:r>
    </w:p>
    <w:p w:rsidR="00A06A17" w:rsidRDefault="00902C3D">
      <w:pPr>
        <w:pStyle w:val="indenta"/>
      </w:pPr>
      <w:r>
        <w:tab/>
        <w:t>(a)</w:t>
      </w:r>
      <w:r>
        <w:tab/>
        <w:t>conserving remnant native vegetation; and</w:t>
      </w:r>
    </w:p>
    <w:p w:rsidR="00A06A17" w:rsidRDefault="00902C3D">
      <w:pPr>
        <w:pStyle w:val="indenta"/>
      </w:pPr>
      <w:r>
        <w:tab/>
        <w:t>(b)</w:t>
      </w:r>
      <w:r>
        <w:tab/>
        <w:t>conserving Australia’s biodiversity; and</w:t>
      </w:r>
    </w:p>
    <w:p w:rsidR="00A06A17" w:rsidRDefault="00902C3D">
      <w:pPr>
        <w:pStyle w:val="indenta"/>
      </w:pPr>
      <w:r>
        <w:tab/>
        <w:t>(c)</w:t>
      </w:r>
      <w:r>
        <w:tab/>
        <w:t>restoring, by means of revegetation, the environmental values and productive capacity of Australia’s degraded land and water.</w:t>
      </w:r>
    </w:p>
    <w:p w:rsidR="00A06A17" w:rsidRDefault="00902C3D">
      <w:pPr>
        <w:pStyle w:val="Heading5"/>
      </w:pPr>
      <w:bookmarkStart w:id="31" w:name="_Toc508617614"/>
      <w:bookmarkStart w:id="32" w:name="_Toc508617677"/>
      <w:r>
        <w:rPr>
          <w:rStyle w:val="CharSectno"/>
        </w:rPr>
        <w:t>11</w:t>
      </w:r>
      <w:r>
        <w:t xml:space="preserve">  Primary objective of the Murray-Darling 2001 Project</w:t>
      </w:r>
      <w:bookmarkEnd w:id="31"/>
      <w:bookmarkEnd w:id="32"/>
    </w:p>
    <w:p w:rsidR="00A06A17" w:rsidRDefault="00902C3D">
      <w:pPr>
        <w:pStyle w:val="Subsection"/>
      </w:pPr>
      <w:r>
        <w:tab/>
      </w:r>
      <w:r>
        <w:tab/>
        <w:t>For the purposes of this Act, the primary objective of the Murray-Darling 2001 Project is to contribute to the rehabilitation of the Murray-Darling Basin, with a view to achieving a sustainable future for the Basin, its natural systems and its communities.</w:t>
      </w:r>
    </w:p>
    <w:p w:rsidR="00A06A17" w:rsidRDefault="00902C3D">
      <w:pPr>
        <w:pStyle w:val="Heading5"/>
      </w:pPr>
      <w:bookmarkStart w:id="33" w:name="_Toc508617615"/>
      <w:bookmarkStart w:id="34" w:name="_Toc508617678"/>
      <w:r>
        <w:rPr>
          <w:rStyle w:val="CharSectno"/>
        </w:rPr>
        <w:lastRenderedPageBreak/>
        <w:t>12</w:t>
      </w:r>
      <w:r>
        <w:t xml:space="preserve">  Primary objectives of the National Land and Water Resources Audit</w:t>
      </w:r>
      <w:bookmarkEnd w:id="33"/>
      <w:bookmarkEnd w:id="34"/>
    </w:p>
    <w:p w:rsidR="00A06A17" w:rsidRDefault="00902C3D">
      <w:pPr>
        <w:pStyle w:val="Subsection"/>
      </w:pPr>
      <w:r>
        <w:tab/>
      </w:r>
      <w:r>
        <w:tab/>
        <w:t>For the purposes of this Act, the primary objectives of the National Land and Water Resources Audit are as follows:</w:t>
      </w:r>
    </w:p>
    <w:p w:rsidR="00A06A17" w:rsidRDefault="00902C3D">
      <w:pPr>
        <w:pStyle w:val="indenta"/>
      </w:pPr>
      <w:r>
        <w:tab/>
        <w:t>(a)</w:t>
      </w:r>
      <w:r>
        <w:tab/>
        <w:t>to estimate the direct and indirect causes and effects of land and water degradation on the quality of the Australian environment and to estimate the effects of land and water degradation on Australia’s economy;</w:t>
      </w:r>
    </w:p>
    <w:p w:rsidR="00A06A17" w:rsidRDefault="00902C3D">
      <w:pPr>
        <w:pStyle w:val="indenta"/>
      </w:pPr>
      <w:r>
        <w:tab/>
        <w:t>(b)</w:t>
      </w:r>
      <w:r>
        <w:tab/>
        <w:t>to provide a baseline for the purposes of carrying out assessments of the effectiveness of land and water degradation policies and programs.</w:t>
      </w:r>
    </w:p>
    <w:p w:rsidR="00A06A17" w:rsidRDefault="00902C3D">
      <w:pPr>
        <w:pStyle w:val="Heading5"/>
      </w:pPr>
      <w:bookmarkStart w:id="35" w:name="_Toc508617616"/>
      <w:bookmarkStart w:id="36" w:name="_Toc508617679"/>
      <w:r>
        <w:rPr>
          <w:rStyle w:val="CharSectno"/>
        </w:rPr>
        <w:t>13</w:t>
      </w:r>
      <w:r>
        <w:t xml:space="preserve">  Primary objective of the National Reserve System</w:t>
      </w:r>
      <w:bookmarkEnd w:id="35"/>
      <w:bookmarkEnd w:id="36"/>
    </w:p>
    <w:p w:rsidR="00A06A17" w:rsidRDefault="00902C3D">
      <w:pPr>
        <w:pStyle w:val="Subsection"/>
      </w:pPr>
      <w:r>
        <w:tab/>
      </w:r>
      <w:r>
        <w:tab/>
        <w:t>For the purposes of this Act, the primary objective of the National Reserve System is to assist with the establishment and maintenance of a comprehensive, adequate and representative system of reserves.</w:t>
      </w:r>
    </w:p>
    <w:p w:rsidR="00A06A17" w:rsidRDefault="00902C3D">
      <w:pPr>
        <w:pStyle w:val="Heading5"/>
      </w:pPr>
      <w:bookmarkStart w:id="37" w:name="_Toc508617617"/>
      <w:bookmarkStart w:id="38" w:name="_Toc508617680"/>
      <w:r>
        <w:rPr>
          <w:rStyle w:val="CharSectno"/>
        </w:rPr>
        <w:t>14</w:t>
      </w:r>
      <w:r>
        <w:t xml:space="preserve">  Primary objectives of the Coasts and Clean Seas Initiative</w:t>
      </w:r>
      <w:bookmarkEnd w:id="37"/>
      <w:bookmarkEnd w:id="38"/>
    </w:p>
    <w:p w:rsidR="00A06A17" w:rsidRDefault="00902C3D">
      <w:pPr>
        <w:pStyle w:val="Subsection"/>
      </w:pPr>
      <w:r>
        <w:tab/>
      </w:r>
      <w:r>
        <w:tab/>
        <w:t>For the purposes of this Act, the primary objectives of the Coasts and Clean Seas Initiative are as follows:</w:t>
      </w:r>
    </w:p>
    <w:p w:rsidR="00A06A17" w:rsidRDefault="00902C3D">
      <w:pPr>
        <w:pStyle w:val="indenta"/>
      </w:pPr>
      <w:r>
        <w:tab/>
        <w:t>(a)</w:t>
      </w:r>
      <w:r>
        <w:tab/>
        <w:t>to ameliorate pollution problems in Australia’s coastal areas;</w:t>
      </w:r>
    </w:p>
    <w:p w:rsidR="00A06A17" w:rsidRDefault="00902C3D">
      <w:pPr>
        <w:pStyle w:val="indenta"/>
      </w:pPr>
      <w:r>
        <w:tab/>
        <w:t>(b)</w:t>
      </w:r>
      <w:r>
        <w:tab/>
        <w:t>to protect the environment in Australia’s coastal areas;</w:t>
      </w:r>
    </w:p>
    <w:p w:rsidR="00A06A17" w:rsidRDefault="00902C3D">
      <w:pPr>
        <w:pStyle w:val="indenta"/>
      </w:pPr>
      <w:r>
        <w:tab/>
        <w:t>(c)</w:t>
      </w:r>
      <w:r>
        <w:tab/>
        <w:t>to ameliorate threats to Australia’s marine biodiversity;</w:t>
      </w:r>
    </w:p>
    <w:p w:rsidR="00A06A17" w:rsidRDefault="00902C3D">
      <w:pPr>
        <w:pStyle w:val="indenta"/>
      </w:pPr>
      <w:r>
        <w:tab/>
        <w:t>(d)</w:t>
      </w:r>
      <w:r>
        <w:tab/>
        <w:t>to develop an oceans policy for Australia.</w:t>
      </w:r>
    </w:p>
    <w:p w:rsidR="00A06A17" w:rsidRDefault="00902C3D">
      <w:pPr>
        <w:pStyle w:val="Heading5"/>
      </w:pPr>
      <w:bookmarkStart w:id="39" w:name="_Toc508617618"/>
      <w:bookmarkStart w:id="40" w:name="_Toc508617681"/>
      <w:r>
        <w:rPr>
          <w:rStyle w:val="CharSectno"/>
        </w:rPr>
        <w:t>15</w:t>
      </w:r>
      <w:r>
        <w:t xml:space="preserve">  Meaning of </w:t>
      </w:r>
      <w:r>
        <w:rPr>
          <w:i/>
          <w:iCs/>
        </w:rPr>
        <w:t>environmental protection</w:t>
      </w:r>
      <w:bookmarkEnd w:id="39"/>
      <w:bookmarkEnd w:id="40"/>
    </w:p>
    <w:p w:rsidR="00A06A17" w:rsidRDefault="00902C3D">
      <w:pPr>
        <w:pStyle w:val="Subsection"/>
      </w:pPr>
      <w:r>
        <w:tab/>
      </w:r>
      <w:r>
        <w:tab/>
        <w:t xml:space="preserve">For the purposes of this Act, </w:t>
      </w:r>
      <w:r>
        <w:rPr>
          <w:b/>
          <w:bCs/>
          <w:i/>
          <w:iCs/>
        </w:rPr>
        <w:t>environmental protection</w:t>
      </w:r>
      <w:r>
        <w:t xml:space="preserve"> means:</w:t>
      </w:r>
    </w:p>
    <w:p w:rsidR="00A06A17" w:rsidRDefault="00902C3D">
      <w:pPr>
        <w:pStyle w:val="indenta"/>
      </w:pPr>
      <w:r>
        <w:tab/>
        <w:t>(a)</w:t>
      </w:r>
      <w:r>
        <w:tab/>
        <w:t>maintaining, conserving, preserving or protecting components of the natural environment of Australia; or</w:t>
      </w:r>
    </w:p>
    <w:p w:rsidR="00A06A17" w:rsidRDefault="00902C3D">
      <w:pPr>
        <w:pStyle w:val="indenta"/>
      </w:pPr>
      <w:r>
        <w:tab/>
        <w:t>(b)</w:t>
      </w:r>
      <w:r>
        <w:tab/>
        <w:t>restoring, improving or replenishing components of the natural environment of Australia; or</w:t>
      </w:r>
    </w:p>
    <w:p w:rsidR="00A06A17" w:rsidRDefault="00902C3D">
      <w:pPr>
        <w:pStyle w:val="indenta"/>
      </w:pPr>
      <w:r>
        <w:tab/>
        <w:t>(c)</w:t>
      </w:r>
      <w:r>
        <w:tab/>
        <w:t>conserving or restoring Australia’s biodiversity; or</w:t>
      </w:r>
    </w:p>
    <w:p w:rsidR="00A06A17" w:rsidRDefault="00902C3D">
      <w:pPr>
        <w:pStyle w:val="indenta"/>
      </w:pPr>
      <w:r>
        <w:tab/>
        <w:t>(d)</w:t>
      </w:r>
      <w:r>
        <w:tab/>
        <w:t>developing or promoting waste minimisation in Australia; or</w:t>
      </w:r>
    </w:p>
    <w:p w:rsidR="00A06A17" w:rsidRDefault="00902C3D">
      <w:pPr>
        <w:pStyle w:val="indenta"/>
      </w:pPr>
      <w:r>
        <w:tab/>
        <w:t>(e)</w:t>
      </w:r>
      <w:r>
        <w:tab/>
        <w:t>developing or promoting clean production in Australia; or</w:t>
      </w:r>
    </w:p>
    <w:p w:rsidR="00A06A17" w:rsidRDefault="00902C3D">
      <w:pPr>
        <w:pStyle w:val="indenta"/>
      </w:pPr>
      <w:r>
        <w:tab/>
        <w:t>(f)</w:t>
      </w:r>
      <w:r>
        <w:tab/>
        <w:t>preventing, combating or rectifying pollution of the environment (whether natural or otherwise) of Australia; or</w:t>
      </w:r>
    </w:p>
    <w:p w:rsidR="00A06A17" w:rsidRDefault="00902C3D">
      <w:pPr>
        <w:pStyle w:val="indenta"/>
      </w:pPr>
      <w:r>
        <w:lastRenderedPageBreak/>
        <w:tab/>
        <w:t>(g)</w:t>
      </w:r>
      <w:r>
        <w:tab/>
        <w:t>carrying on research, or disseminating information, about:</w:t>
      </w:r>
    </w:p>
    <w:p w:rsidR="00A06A17" w:rsidRDefault="00902C3D">
      <w:pPr>
        <w:pStyle w:val="indentii"/>
      </w:pPr>
      <w:r>
        <w:tab/>
        <w:t>(i)</w:t>
      </w:r>
      <w:r>
        <w:tab/>
        <w:t>the natural environment of Australia; or</w:t>
      </w:r>
    </w:p>
    <w:p w:rsidR="00A06A17" w:rsidRDefault="00902C3D">
      <w:pPr>
        <w:pStyle w:val="indentii"/>
      </w:pPr>
      <w:r>
        <w:tab/>
        <w:t>(ii)</w:t>
      </w:r>
      <w:r>
        <w:tab/>
        <w:t>Australia’s biodiversity.</w:t>
      </w:r>
    </w:p>
    <w:p w:rsidR="00A06A17" w:rsidRDefault="00902C3D">
      <w:pPr>
        <w:pStyle w:val="Heading5"/>
      </w:pPr>
      <w:bookmarkStart w:id="41" w:name="_Toc508617619"/>
      <w:bookmarkStart w:id="42" w:name="_Toc508617682"/>
      <w:r>
        <w:rPr>
          <w:rStyle w:val="CharSectno"/>
        </w:rPr>
        <w:t>16</w:t>
      </w:r>
      <w:r>
        <w:t xml:space="preserve">  Meaning of </w:t>
      </w:r>
      <w:r>
        <w:rPr>
          <w:i/>
          <w:iCs/>
        </w:rPr>
        <w:t>sustainable agriculture</w:t>
      </w:r>
      <w:bookmarkEnd w:id="41"/>
      <w:bookmarkEnd w:id="42"/>
    </w:p>
    <w:p w:rsidR="00A06A17" w:rsidRDefault="00902C3D">
      <w:pPr>
        <w:pStyle w:val="Subsection"/>
      </w:pPr>
      <w:r>
        <w:tab/>
        <w:t>(1)</w:t>
      </w:r>
      <w:r>
        <w:tab/>
        <w:t xml:space="preserve">For the purposes of this Act, </w:t>
      </w:r>
      <w:r>
        <w:rPr>
          <w:b/>
          <w:bCs/>
          <w:i/>
          <w:iCs/>
        </w:rPr>
        <w:t>sustainable agriculture</w:t>
      </w:r>
      <w:r>
        <w:t xml:space="preserve"> means the use of agricultural practices and systems that maintain or improve the following:</w:t>
      </w:r>
    </w:p>
    <w:p w:rsidR="00A06A17" w:rsidRDefault="00902C3D">
      <w:pPr>
        <w:pStyle w:val="indenta"/>
      </w:pPr>
      <w:r>
        <w:tab/>
        <w:t>(a)</w:t>
      </w:r>
      <w:r>
        <w:tab/>
        <w:t>the economic viability of agricultural production;</w:t>
      </w:r>
    </w:p>
    <w:p w:rsidR="00A06A17" w:rsidRDefault="00902C3D">
      <w:pPr>
        <w:pStyle w:val="indenta"/>
      </w:pPr>
      <w:r>
        <w:tab/>
        <w:t>(b)</w:t>
      </w:r>
      <w:r>
        <w:tab/>
        <w:t>the social viability and well-being of rural communities;</w:t>
      </w:r>
    </w:p>
    <w:p w:rsidR="00A06A17" w:rsidRDefault="00902C3D">
      <w:pPr>
        <w:pStyle w:val="indenta"/>
      </w:pPr>
      <w:r>
        <w:tab/>
        <w:t>(c)</w:t>
      </w:r>
      <w:r>
        <w:tab/>
        <w:t>the ecologically sustainable use of Australia’s biodiversity;</w:t>
      </w:r>
    </w:p>
    <w:p w:rsidR="00A06A17" w:rsidRDefault="00902C3D">
      <w:pPr>
        <w:pStyle w:val="indenta"/>
      </w:pPr>
      <w:r>
        <w:tab/>
        <w:t>(d)</w:t>
      </w:r>
      <w:r>
        <w:tab/>
        <w:t>the natural resource base;</w:t>
      </w:r>
    </w:p>
    <w:p w:rsidR="00A06A17" w:rsidRDefault="00902C3D">
      <w:pPr>
        <w:pStyle w:val="indenta"/>
      </w:pPr>
      <w:r>
        <w:tab/>
        <w:t>(e)</w:t>
      </w:r>
      <w:r>
        <w:tab/>
        <w:t>ecosystems that are influenced by agricultural activities.</w:t>
      </w:r>
    </w:p>
    <w:p w:rsidR="00A06A17" w:rsidRDefault="00902C3D">
      <w:pPr>
        <w:pStyle w:val="Subsection"/>
      </w:pPr>
      <w:r>
        <w:tab/>
        <w:t>(2)</w:t>
      </w:r>
      <w:r>
        <w:tab/>
        <w:t>To avoid doubt, for the purposes of this Act, property management planning in relation to the farm unit is taken to be sustainable agriculture.</w:t>
      </w:r>
    </w:p>
    <w:p w:rsidR="00A06A17" w:rsidRDefault="00902C3D">
      <w:pPr>
        <w:pStyle w:val="Heading5"/>
      </w:pPr>
      <w:bookmarkStart w:id="43" w:name="_Toc508617620"/>
      <w:bookmarkStart w:id="44" w:name="_Toc508617683"/>
      <w:r>
        <w:rPr>
          <w:rStyle w:val="CharSectno"/>
        </w:rPr>
        <w:t>17</w:t>
      </w:r>
      <w:r>
        <w:t xml:space="preserve">  Meaning of </w:t>
      </w:r>
      <w:r>
        <w:rPr>
          <w:i/>
          <w:iCs/>
        </w:rPr>
        <w:t>natural resources management</w:t>
      </w:r>
      <w:bookmarkEnd w:id="43"/>
      <w:bookmarkEnd w:id="44"/>
    </w:p>
    <w:p w:rsidR="00A06A17" w:rsidRDefault="00902C3D">
      <w:pPr>
        <w:pStyle w:val="Subsection"/>
      </w:pPr>
      <w:r>
        <w:tab/>
      </w:r>
      <w:r>
        <w:tab/>
        <w:t xml:space="preserve">For the purposes of this Act, </w:t>
      </w:r>
      <w:r>
        <w:rPr>
          <w:b/>
          <w:bCs/>
          <w:i/>
          <w:iCs/>
        </w:rPr>
        <w:t>natural resources management</w:t>
      </w:r>
      <w:r>
        <w:t xml:space="preserve"> means:</w:t>
      </w:r>
    </w:p>
    <w:p w:rsidR="00A06A17" w:rsidRDefault="00902C3D">
      <w:pPr>
        <w:pStyle w:val="indenta"/>
      </w:pPr>
      <w:r>
        <w:tab/>
        <w:t>(a)</w:t>
      </w:r>
      <w:r>
        <w:tab/>
        <w:t>any activity relating to the management of the use, development or conservation of one or more of the following natural resources:</w:t>
      </w:r>
    </w:p>
    <w:p w:rsidR="00A06A17" w:rsidRDefault="00902C3D">
      <w:pPr>
        <w:pStyle w:val="indentii"/>
      </w:pPr>
      <w:r>
        <w:tab/>
        <w:t>(i)</w:t>
      </w:r>
      <w:r>
        <w:tab/>
        <w:t>soil;</w:t>
      </w:r>
    </w:p>
    <w:p w:rsidR="00A06A17" w:rsidRDefault="00902C3D">
      <w:pPr>
        <w:pStyle w:val="indentii"/>
      </w:pPr>
      <w:r>
        <w:tab/>
        <w:t>(ii)</w:t>
      </w:r>
      <w:r>
        <w:tab/>
        <w:t>water;</w:t>
      </w:r>
    </w:p>
    <w:p w:rsidR="00A06A17" w:rsidRDefault="00902C3D">
      <w:pPr>
        <w:pStyle w:val="indentii"/>
      </w:pPr>
      <w:r>
        <w:tab/>
        <w:t>(iii)</w:t>
      </w:r>
      <w:r>
        <w:tab/>
        <w:t>vegetation; or</w:t>
      </w:r>
    </w:p>
    <w:p w:rsidR="00A06A17" w:rsidRDefault="00902C3D">
      <w:pPr>
        <w:pStyle w:val="indenta"/>
      </w:pPr>
      <w:r>
        <w:tab/>
        <w:t>(b)</w:t>
      </w:r>
      <w:r>
        <w:tab/>
        <w:t>any activity relating to the management of the use, development or conservation of any other natural resources for the purposes of an activity mentioned in paragraph (a).</w:t>
      </w:r>
    </w:p>
    <w:p w:rsidR="00A06A17" w:rsidRDefault="00902C3D">
      <w:pPr>
        <w:pStyle w:val="Heading5"/>
        <w:rPr>
          <w:i/>
          <w:iCs/>
        </w:rPr>
      </w:pPr>
      <w:bookmarkStart w:id="45" w:name="_Toc508617621"/>
      <w:bookmarkStart w:id="46" w:name="_Toc508617684"/>
      <w:r>
        <w:rPr>
          <w:rStyle w:val="CharSectno"/>
        </w:rPr>
        <w:t>18</w:t>
      </w:r>
      <w:r>
        <w:t xml:space="preserve">  Meaning of </w:t>
      </w:r>
      <w:r>
        <w:rPr>
          <w:i/>
          <w:iCs/>
        </w:rPr>
        <w:t>accounting transfer purpose</w:t>
      </w:r>
      <w:bookmarkEnd w:id="45"/>
      <w:bookmarkEnd w:id="46"/>
    </w:p>
    <w:p w:rsidR="00A06A17" w:rsidRDefault="00902C3D">
      <w:pPr>
        <w:pStyle w:val="Subsection"/>
      </w:pPr>
      <w:r>
        <w:tab/>
      </w:r>
      <w:r>
        <w:tab/>
        <w:t xml:space="preserve">For the purposes of this Act, each of the following is an </w:t>
      </w:r>
      <w:r>
        <w:rPr>
          <w:b/>
          <w:bCs/>
          <w:i/>
          <w:iCs/>
        </w:rPr>
        <w:t>accounting transfer purpose</w:t>
      </w:r>
      <w:r>
        <w:t>:</w:t>
      </w:r>
    </w:p>
    <w:p w:rsidR="00A06A17" w:rsidRDefault="00902C3D">
      <w:pPr>
        <w:pStyle w:val="indenta"/>
      </w:pPr>
      <w:r>
        <w:tab/>
        <w:t>(a)</w:t>
      </w:r>
      <w:r>
        <w:tab/>
        <w:t xml:space="preserve">making payments under section 5 of the </w:t>
      </w:r>
      <w:r>
        <w:rPr>
          <w:i/>
          <w:iCs/>
        </w:rPr>
        <w:t>Natural Resources Management (Financial Assistance) Act 1992</w:t>
      </w:r>
      <w:r>
        <w:t>;</w:t>
      </w:r>
    </w:p>
    <w:p w:rsidR="00A06A17" w:rsidRDefault="00902C3D">
      <w:pPr>
        <w:pStyle w:val="indenta"/>
      </w:pPr>
      <w:r>
        <w:lastRenderedPageBreak/>
        <w:tab/>
        <w:t>(b)</w:t>
      </w:r>
      <w:r>
        <w:tab/>
        <w:t xml:space="preserve">after the commencement of the </w:t>
      </w:r>
      <w:r>
        <w:rPr>
          <w:i/>
          <w:iCs/>
        </w:rPr>
        <w:t>Financial Management and Accountability Act 1997</w:t>
      </w:r>
      <w:r>
        <w:t xml:space="preserve">—crediting amounts to the Natural Resources Management Reserve established under the </w:t>
      </w:r>
      <w:r>
        <w:rPr>
          <w:i/>
          <w:iCs/>
        </w:rPr>
        <w:t>Natural Resources Management (Financial Assistance) Act 1992</w:t>
      </w:r>
      <w:r>
        <w:t>;</w:t>
      </w:r>
    </w:p>
    <w:p w:rsidR="00A06A17" w:rsidRDefault="00902C3D">
      <w:pPr>
        <w:pStyle w:val="indenta"/>
      </w:pPr>
      <w:r>
        <w:tab/>
        <w:t>(c)</w:t>
      </w:r>
      <w:r>
        <w:tab/>
        <w:t xml:space="preserve">before the commencement of the </w:t>
      </w:r>
      <w:r>
        <w:rPr>
          <w:i/>
          <w:iCs/>
        </w:rPr>
        <w:t>Financial Management and Accountability Act 1997</w:t>
      </w:r>
      <w:r>
        <w:t xml:space="preserve">—crediting amounts to the Natural Resources Management Fund established under the </w:t>
      </w:r>
      <w:r>
        <w:rPr>
          <w:i/>
          <w:iCs/>
        </w:rPr>
        <w:t>Natural Resources Management (Financial Assistance) Act 1992</w:t>
      </w:r>
      <w:r>
        <w:t>;</w:t>
      </w:r>
    </w:p>
    <w:p w:rsidR="00A06A17" w:rsidRDefault="00902C3D">
      <w:pPr>
        <w:pStyle w:val="indenta"/>
      </w:pPr>
      <w:r>
        <w:tab/>
        <w:t>(d)</w:t>
      </w:r>
      <w:r>
        <w:tab/>
        <w:t xml:space="preserve">making payments under agreements in force under Part 3 of the </w:t>
      </w:r>
      <w:r>
        <w:rPr>
          <w:i/>
          <w:iCs/>
        </w:rPr>
        <w:t>Rural Adjustment Act 1992</w:t>
      </w:r>
      <w:r>
        <w:t>, to the extent to which those payments are in connection with property management planning in relation to the farm unit.</w:t>
      </w:r>
    </w:p>
    <w:p w:rsidR="00A06A17" w:rsidRDefault="00902C3D">
      <w:pPr>
        <w:pStyle w:val="Heading5"/>
      </w:pPr>
      <w:bookmarkStart w:id="47" w:name="_Toc508617622"/>
      <w:bookmarkStart w:id="48" w:name="_Toc508617685"/>
      <w:r>
        <w:rPr>
          <w:rStyle w:val="CharSectno"/>
        </w:rPr>
        <w:t>19</w:t>
      </w:r>
      <w:r>
        <w:t xml:space="preserve">  Grant of financial assistance to a State</w:t>
      </w:r>
      <w:bookmarkEnd w:id="47"/>
      <w:bookmarkEnd w:id="48"/>
    </w:p>
    <w:p w:rsidR="00A06A17" w:rsidRDefault="00902C3D">
      <w:pPr>
        <w:pStyle w:val="Subsection"/>
      </w:pPr>
      <w:r>
        <w:tab/>
        <w:t>(1)</w:t>
      </w:r>
      <w:r>
        <w:tab/>
        <w:t>This section applies if an amount is to be debited from the Reserve for the purpose of making a grant of financial assistance to a State.</w:t>
      </w:r>
    </w:p>
    <w:p w:rsidR="00A06A17" w:rsidRDefault="00902C3D">
      <w:pPr>
        <w:pStyle w:val="Subsection"/>
      </w:pPr>
      <w:r>
        <w:tab/>
        <w:t>(2)</w:t>
      </w:r>
      <w:r>
        <w:tab/>
        <w:t>The terms and conditions on which that financial assistance is granted are to be set out in a written agreement between the Commonwealth and the State.</w:t>
      </w:r>
    </w:p>
    <w:p w:rsidR="00A06A17" w:rsidRDefault="00902C3D">
      <w:pPr>
        <w:pStyle w:val="Subsection"/>
      </w:pPr>
      <w:r>
        <w:tab/>
        <w:t>(3)</w:t>
      </w:r>
      <w:r>
        <w:tab/>
        <w:t>An agreement under subsection (2) may be entered into:</w:t>
      </w:r>
    </w:p>
    <w:p w:rsidR="00A06A17" w:rsidRDefault="00902C3D">
      <w:pPr>
        <w:pStyle w:val="indenta"/>
      </w:pPr>
      <w:r>
        <w:tab/>
        <w:t>(a)</w:t>
      </w:r>
      <w:r>
        <w:tab/>
        <w:t>by either of the following Ministers on behalf of the Commonwealth:</w:t>
      </w:r>
    </w:p>
    <w:p w:rsidR="00A06A17" w:rsidRDefault="00902C3D">
      <w:pPr>
        <w:pStyle w:val="indentii"/>
      </w:pPr>
      <w:r>
        <w:tab/>
        <w:t>(i)</w:t>
      </w:r>
      <w:r>
        <w:tab/>
        <w:t>the Minister;</w:t>
      </w:r>
    </w:p>
    <w:p w:rsidR="00A06A17" w:rsidRDefault="00902C3D">
      <w:pPr>
        <w:pStyle w:val="indentii"/>
      </w:pPr>
      <w:r>
        <w:tab/>
        <w:t>(ii)</w:t>
      </w:r>
      <w:r>
        <w:tab/>
        <w:t>the Minister for Primary Industries and Energy; or</w:t>
      </w:r>
    </w:p>
    <w:p w:rsidR="00A06A17" w:rsidRDefault="00902C3D">
      <w:pPr>
        <w:pStyle w:val="indenta"/>
      </w:pPr>
      <w:r>
        <w:tab/>
        <w:t>(b)</w:t>
      </w:r>
      <w:r>
        <w:tab/>
        <w:t>jointly by both of the following Ministers on behalf of the Commonwealth:</w:t>
      </w:r>
    </w:p>
    <w:p w:rsidR="00A06A17" w:rsidRDefault="00902C3D">
      <w:pPr>
        <w:pStyle w:val="indentii"/>
      </w:pPr>
      <w:r>
        <w:tab/>
        <w:t>(i)</w:t>
      </w:r>
      <w:r>
        <w:tab/>
        <w:t>the Minister;</w:t>
      </w:r>
    </w:p>
    <w:p w:rsidR="00A06A17" w:rsidRDefault="00902C3D">
      <w:pPr>
        <w:pStyle w:val="indentii"/>
      </w:pPr>
      <w:r>
        <w:tab/>
        <w:t>(ii)</w:t>
      </w:r>
      <w:r>
        <w:tab/>
        <w:t>the Minister for Primary Industries and Energy.</w:t>
      </w:r>
    </w:p>
    <w:p w:rsidR="00A06A17" w:rsidRDefault="00902C3D">
      <w:pPr>
        <w:pStyle w:val="Subsection"/>
        <w:keepNext/>
      </w:pPr>
      <w:r>
        <w:tab/>
        <w:t>(4)</w:t>
      </w:r>
      <w:r>
        <w:tab/>
        <w:t>An agreement under subsection (2) may establish a framework under which the Commonwealth and the State are to work cooperatively to achieve both common and complementary outcomes in relation to:</w:t>
      </w:r>
    </w:p>
    <w:p w:rsidR="00A06A17" w:rsidRDefault="00902C3D">
      <w:pPr>
        <w:pStyle w:val="indenta"/>
      </w:pPr>
      <w:r>
        <w:tab/>
        <w:t>(a)</w:t>
      </w:r>
      <w:r>
        <w:tab/>
        <w:t>environmental protection; and</w:t>
      </w:r>
    </w:p>
    <w:p w:rsidR="00A06A17" w:rsidRDefault="00902C3D">
      <w:pPr>
        <w:pStyle w:val="indenta"/>
      </w:pPr>
      <w:r>
        <w:tab/>
        <w:t>(b)</w:t>
      </w:r>
      <w:r>
        <w:tab/>
        <w:t>natural resources management; and</w:t>
      </w:r>
    </w:p>
    <w:p w:rsidR="00A06A17" w:rsidRDefault="00902C3D">
      <w:pPr>
        <w:pStyle w:val="indenta"/>
      </w:pPr>
      <w:r>
        <w:tab/>
        <w:t>(c)</w:t>
      </w:r>
      <w:r>
        <w:tab/>
        <w:t>sustainable agriculture.</w:t>
      </w:r>
    </w:p>
    <w:p w:rsidR="00A06A17" w:rsidRDefault="00902C3D">
      <w:pPr>
        <w:pStyle w:val="Subsection"/>
      </w:pPr>
      <w:r>
        <w:lastRenderedPageBreak/>
        <w:tab/>
        <w:t>(5)</w:t>
      </w:r>
      <w:r>
        <w:tab/>
        <w:t>Subsection (4) does not limit subsection (2).</w:t>
      </w:r>
    </w:p>
    <w:p w:rsidR="00A06A17" w:rsidRDefault="00902C3D">
      <w:pPr>
        <w:pStyle w:val="Subsection"/>
        <w:rPr>
          <w:i/>
          <w:iCs/>
        </w:rPr>
      </w:pPr>
      <w:r>
        <w:tab/>
        <w:t>(6)</w:t>
      </w:r>
      <w:r>
        <w:tab/>
        <w:t xml:space="preserve">This section does not affect the operation of Part 2 of the </w:t>
      </w:r>
      <w:r>
        <w:rPr>
          <w:i/>
          <w:iCs/>
        </w:rPr>
        <w:t>Natural Resources Management (Financial Assistance) Act 1992.</w:t>
      </w:r>
    </w:p>
    <w:p w:rsidR="00A06A17" w:rsidRDefault="00902C3D">
      <w:pPr>
        <w:pStyle w:val="Subsection"/>
        <w:rPr>
          <w:i/>
          <w:iCs/>
        </w:rPr>
      </w:pPr>
      <w:r>
        <w:tab/>
        <w:t>(7)</w:t>
      </w:r>
      <w:r>
        <w:tab/>
        <w:t xml:space="preserve">This section does not affect the operation of Part 3 of the </w:t>
      </w:r>
      <w:r>
        <w:rPr>
          <w:i/>
          <w:iCs/>
        </w:rPr>
        <w:t>Rural Adjustment Act 1992.</w:t>
      </w:r>
    </w:p>
    <w:p w:rsidR="00A06A17" w:rsidRDefault="00902C3D">
      <w:pPr>
        <w:pStyle w:val="notetext"/>
      </w:pPr>
      <w:r>
        <w:t>Note:</w:t>
      </w:r>
      <w:r>
        <w:tab/>
      </w:r>
      <w:r>
        <w:rPr>
          <w:b/>
          <w:bCs/>
          <w:i/>
          <w:iCs/>
        </w:rPr>
        <w:t>State</w:t>
      </w:r>
      <w:r>
        <w:t xml:space="preserve"> is given an extended meaning by section 54.</w:t>
      </w:r>
    </w:p>
    <w:p w:rsidR="00A06A17" w:rsidRDefault="00902C3D">
      <w:pPr>
        <w:pStyle w:val="Heading5"/>
      </w:pPr>
      <w:bookmarkStart w:id="49" w:name="_Toc508617623"/>
      <w:bookmarkStart w:id="50" w:name="_Toc508617686"/>
      <w:r>
        <w:rPr>
          <w:rStyle w:val="CharSectno"/>
        </w:rPr>
        <w:t>20</w:t>
      </w:r>
      <w:r>
        <w:t xml:space="preserve">  Grant of financial assistance to a person, or a body, other than a State</w:t>
      </w:r>
      <w:bookmarkEnd w:id="49"/>
      <w:bookmarkEnd w:id="50"/>
    </w:p>
    <w:p w:rsidR="00A06A17" w:rsidRDefault="00902C3D">
      <w:pPr>
        <w:pStyle w:val="Subsection"/>
      </w:pPr>
      <w:r>
        <w:tab/>
        <w:t>(1)</w:t>
      </w:r>
      <w:r>
        <w:tab/>
        <w:t>This section applies if an amount is to be debited from the Reserve for the purpose of making a grant of financial assistance to a person, or a body, other than a State.</w:t>
      </w:r>
    </w:p>
    <w:p w:rsidR="00A06A17" w:rsidRDefault="00902C3D">
      <w:pPr>
        <w:pStyle w:val="Subsection"/>
      </w:pPr>
      <w:r>
        <w:tab/>
        <w:t>(2)</w:t>
      </w:r>
      <w:r>
        <w:tab/>
        <w:t>The terms and conditions on which that financial assistance is granted are to be set out in a written agreement between the Commonwealth and the person or body.</w:t>
      </w:r>
    </w:p>
    <w:p w:rsidR="00A06A17" w:rsidRDefault="00902C3D">
      <w:pPr>
        <w:pStyle w:val="Subsection"/>
      </w:pPr>
      <w:r>
        <w:tab/>
        <w:t>(3)</w:t>
      </w:r>
      <w:r>
        <w:tab/>
        <w:t>An agreement under subsection (2) may be entered into:</w:t>
      </w:r>
    </w:p>
    <w:p w:rsidR="00A06A17" w:rsidRDefault="00902C3D">
      <w:pPr>
        <w:pStyle w:val="indenta"/>
      </w:pPr>
      <w:r>
        <w:tab/>
        <w:t>(a)</w:t>
      </w:r>
      <w:r>
        <w:tab/>
        <w:t>by either of the following Ministers on behalf of the Commonwealth:</w:t>
      </w:r>
    </w:p>
    <w:p w:rsidR="00A06A17" w:rsidRDefault="00902C3D">
      <w:pPr>
        <w:pStyle w:val="indentii"/>
      </w:pPr>
      <w:r>
        <w:tab/>
        <w:t>(i)</w:t>
      </w:r>
      <w:r>
        <w:tab/>
        <w:t>the Minister;</w:t>
      </w:r>
    </w:p>
    <w:p w:rsidR="00A06A17" w:rsidRDefault="00902C3D">
      <w:pPr>
        <w:pStyle w:val="indentii"/>
      </w:pPr>
      <w:r>
        <w:tab/>
        <w:t>(ii)</w:t>
      </w:r>
      <w:r>
        <w:tab/>
        <w:t>the Minister for Primary Industries and Energy; or</w:t>
      </w:r>
    </w:p>
    <w:p w:rsidR="00A06A17" w:rsidRDefault="00902C3D">
      <w:pPr>
        <w:pStyle w:val="indenta"/>
      </w:pPr>
      <w:r>
        <w:tab/>
        <w:t>(b)</w:t>
      </w:r>
      <w:r>
        <w:tab/>
        <w:t>jointly by both of the following Ministers on behalf of the Commonwealth:</w:t>
      </w:r>
    </w:p>
    <w:p w:rsidR="00A06A17" w:rsidRDefault="00902C3D">
      <w:pPr>
        <w:pStyle w:val="indentii"/>
      </w:pPr>
      <w:r>
        <w:tab/>
        <w:t>(i)</w:t>
      </w:r>
      <w:r>
        <w:tab/>
        <w:t>the Minister;</w:t>
      </w:r>
    </w:p>
    <w:p w:rsidR="00A06A17" w:rsidRDefault="00902C3D">
      <w:pPr>
        <w:pStyle w:val="indentii"/>
      </w:pPr>
      <w:r>
        <w:tab/>
        <w:t>(ii)</w:t>
      </w:r>
      <w:r>
        <w:tab/>
        <w:t>the Minister for Primary Industries and Energy.</w:t>
      </w:r>
    </w:p>
    <w:p w:rsidR="00A06A17" w:rsidRDefault="00902C3D">
      <w:pPr>
        <w:pStyle w:val="Subsection"/>
        <w:keepNext/>
        <w:rPr>
          <w:i/>
          <w:iCs/>
        </w:rPr>
      </w:pPr>
      <w:r>
        <w:tab/>
        <w:t>(4)</w:t>
      </w:r>
      <w:r>
        <w:tab/>
        <w:t xml:space="preserve">This section does not affect the operation of Part 3 of the </w:t>
      </w:r>
      <w:r>
        <w:rPr>
          <w:i/>
          <w:iCs/>
        </w:rPr>
        <w:t>Rural Adjustment Act 1992.</w:t>
      </w:r>
    </w:p>
    <w:p w:rsidR="00A06A17" w:rsidRDefault="00902C3D">
      <w:pPr>
        <w:pStyle w:val="notetext"/>
      </w:pPr>
      <w:r>
        <w:t>Note:</w:t>
      </w:r>
      <w:r>
        <w:tab/>
      </w:r>
      <w:r>
        <w:rPr>
          <w:b/>
          <w:bCs/>
          <w:i/>
          <w:iCs/>
        </w:rPr>
        <w:t>State</w:t>
      </w:r>
      <w:r>
        <w:t xml:space="preserve"> is given an extended meaning by section 54.</w:t>
      </w:r>
    </w:p>
    <w:p w:rsidR="00A06A17" w:rsidRDefault="00902C3D">
      <w:pPr>
        <w:pStyle w:val="Heading5"/>
      </w:pPr>
      <w:bookmarkStart w:id="51" w:name="_Toc508617624"/>
      <w:bookmarkStart w:id="52" w:name="_Toc508617687"/>
      <w:r>
        <w:rPr>
          <w:rStyle w:val="CharSectno"/>
        </w:rPr>
        <w:t>21</w:t>
      </w:r>
      <w:r>
        <w:t xml:space="preserve">  Principles of ecologically sustainable development</w:t>
      </w:r>
      <w:bookmarkEnd w:id="51"/>
      <w:bookmarkEnd w:id="52"/>
    </w:p>
    <w:p w:rsidR="00A06A17" w:rsidRDefault="00902C3D">
      <w:pPr>
        <w:pStyle w:val="Subsection"/>
      </w:pPr>
      <w:r>
        <w:tab/>
        <w:t>(1)</w:t>
      </w:r>
      <w:r>
        <w:tab/>
        <w:t>This section applies to a decision of a Minister to approve a proposal to spend money in the Reserve for a purpose of the Reserve.</w:t>
      </w:r>
    </w:p>
    <w:p w:rsidR="00A06A17" w:rsidRDefault="00902C3D">
      <w:pPr>
        <w:pStyle w:val="Subsection"/>
      </w:pPr>
      <w:r>
        <w:tab/>
        <w:t>(2)</w:t>
      </w:r>
      <w:r>
        <w:tab/>
        <w:t>In making that decision, the Minister concerned must have regard to:</w:t>
      </w:r>
    </w:p>
    <w:p w:rsidR="00A06A17" w:rsidRDefault="00902C3D">
      <w:pPr>
        <w:pStyle w:val="indenta"/>
      </w:pPr>
      <w:r>
        <w:lastRenderedPageBreak/>
        <w:tab/>
        <w:t>(a)</w:t>
      </w:r>
      <w:r>
        <w:tab/>
        <w:t>the principles of ecologically sustainable development; and</w:t>
      </w:r>
    </w:p>
    <w:p w:rsidR="00A06A17" w:rsidRDefault="00902C3D">
      <w:pPr>
        <w:pStyle w:val="indenta"/>
      </w:pPr>
      <w:r>
        <w:tab/>
        <w:t>(b)</w:t>
      </w:r>
      <w:r>
        <w:tab/>
        <w:t>such other matters as the Minister concerned considers relevant.</w:t>
      </w:r>
    </w:p>
    <w:p w:rsidR="00A06A17" w:rsidRDefault="00902C3D">
      <w:pPr>
        <w:pStyle w:val="Subsection"/>
      </w:pPr>
      <w:r>
        <w:tab/>
        <w:t>(3)</w:t>
      </w:r>
      <w:r>
        <w:tab/>
        <w:t xml:space="preserve">For the purposes of this section, the </w:t>
      </w:r>
      <w:r>
        <w:rPr>
          <w:b/>
          <w:bCs/>
          <w:i/>
          <w:iCs/>
        </w:rPr>
        <w:t>principles of ecologically sustainable development</w:t>
      </w:r>
      <w:r>
        <w:t xml:space="preserve"> consist of:</w:t>
      </w:r>
    </w:p>
    <w:p w:rsidR="00A06A17" w:rsidRDefault="00902C3D">
      <w:pPr>
        <w:pStyle w:val="indenta"/>
      </w:pPr>
      <w:r>
        <w:tab/>
        <w:t>(a)</w:t>
      </w:r>
      <w:r>
        <w:tab/>
        <w:t>the following core objectives:</w:t>
      </w:r>
    </w:p>
    <w:p w:rsidR="00A06A17" w:rsidRDefault="00902C3D">
      <w:pPr>
        <w:pStyle w:val="indentii"/>
      </w:pPr>
      <w:r>
        <w:tab/>
        <w:t>(i)</w:t>
      </w:r>
      <w:r>
        <w:tab/>
        <w:t>to enhance individual and community well-being and welfare by following a path of economic development that safeguards the welfare of future generations;</w:t>
      </w:r>
    </w:p>
    <w:p w:rsidR="00A06A17" w:rsidRDefault="00902C3D">
      <w:pPr>
        <w:pStyle w:val="indentii"/>
      </w:pPr>
      <w:r>
        <w:tab/>
        <w:t>(ii)</w:t>
      </w:r>
      <w:r>
        <w:tab/>
        <w:t>to provide for equity within and between generations;</w:t>
      </w:r>
    </w:p>
    <w:p w:rsidR="00A06A17" w:rsidRDefault="00902C3D">
      <w:pPr>
        <w:pStyle w:val="indentii"/>
      </w:pPr>
      <w:r>
        <w:tab/>
        <w:t>(iii)</w:t>
      </w:r>
      <w:r>
        <w:tab/>
        <w:t>to protect biological diversity and maintain essential ecological processes and life-support systems; and</w:t>
      </w:r>
    </w:p>
    <w:p w:rsidR="00A06A17" w:rsidRDefault="00902C3D">
      <w:pPr>
        <w:pStyle w:val="indenta"/>
      </w:pPr>
      <w:r>
        <w:tab/>
        <w:t>(b)</w:t>
      </w:r>
      <w:r>
        <w:tab/>
        <w:t>the following guiding principles:</w:t>
      </w:r>
    </w:p>
    <w:p w:rsidR="00A06A17" w:rsidRDefault="00902C3D">
      <w:pPr>
        <w:pStyle w:val="indentii"/>
      </w:pPr>
      <w:r>
        <w:tab/>
        <w:t>(i)</w:t>
      </w:r>
      <w:r>
        <w:tab/>
        <w:t>decision-making processes should effectively integrate both long-term and short-term economic, environmental, social and equity considerations;</w:t>
      </w:r>
    </w:p>
    <w:p w:rsidR="00A06A17" w:rsidRDefault="00902C3D">
      <w:pPr>
        <w:pStyle w:val="indentii"/>
      </w:pPr>
      <w:r>
        <w:tab/>
        <w:t>(ii)</w:t>
      </w:r>
      <w:r>
        <w:tab/>
        <w:t>if there are threats of serious or irreversible environmental damage, lack of full scientific certainty should not be used as a reason for postponing measures to prevent environmental degradation;</w:t>
      </w:r>
    </w:p>
    <w:p w:rsidR="00A06A17" w:rsidRDefault="00902C3D">
      <w:pPr>
        <w:pStyle w:val="indentii"/>
      </w:pPr>
      <w:r>
        <w:tab/>
        <w:t>(iii)</w:t>
      </w:r>
      <w:r>
        <w:tab/>
        <w:t>the global dimension of environmental impacts of actions and policy should be recognised and considered;</w:t>
      </w:r>
    </w:p>
    <w:p w:rsidR="00A06A17" w:rsidRDefault="00902C3D">
      <w:pPr>
        <w:pStyle w:val="indentii"/>
      </w:pPr>
      <w:r>
        <w:tab/>
        <w:t>(iv)</w:t>
      </w:r>
      <w:r>
        <w:tab/>
        <w:t>the need to develop a strong, growing and diversified economy that can enhance the capacity for environmental protection should be recognised;</w:t>
      </w:r>
    </w:p>
    <w:p w:rsidR="00A06A17" w:rsidRDefault="00902C3D">
      <w:pPr>
        <w:pStyle w:val="indentii"/>
      </w:pPr>
      <w:r>
        <w:tab/>
        <w:t>(v)</w:t>
      </w:r>
      <w:r>
        <w:tab/>
        <w:t>the need to maintain and enhance international competitiveness in an environmentally sound manner should be recognised;</w:t>
      </w:r>
    </w:p>
    <w:p w:rsidR="00A06A17" w:rsidRDefault="00902C3D">
      <w:pPr>
        <w:pStyle w:val="indentii"/>
      </w:pPr>
      <w:r>
        <w:tab/>
        <w:t>(vi)</w:t>
      </w:r>
      <w:r>
        <w:tab/>
        <w:t>cost-effective and flexible measures should be adopted;</w:t>
      </w:r>
    </w:p>
    <w:p w:rsidR="00A06A17" w:rsidRDefault="00902C3D">
      <w:pPr>
        <w:pStyle w:val="indentii"/>
      </w:pPr>
      <w:r>
        <w:tab/>
        <w:t>(vii)</w:t>
      </w:r>
      <w:r>
        <w:tab/>
        <w:t>decisions and actions should provide for broad community involvement on issues which affect the community.</w:t>
      </w:r>
    </w:p>
    <w:p w:rsidR="00A06A17" w:rsidRDefault="00902C3D">
      <w:pPr>
        <w:pStyle w:val="notetext"/>
      </w:pPr>
      <w:r>
        <w:t>Note:</w:t>
      </w:r>
      <w:r>
        <w:tab/>
        <w:t>The principles of ecologically sustainable development that are set out in this subsection are based on the core objectives and guiding principles that were endorsed by the Council of Australian Governments in December 1992.</w:t>
      </w:r>
    </w:p>
    <w:p w:rsidR="00A06A17" w:rsidRDefault="00902C3D">
      <w:pPr>
        <w:pStyle w:val="PageBreak"/>
      </w:pPr>
      <w:r>
        <w:br w:type="page"/>
      </w:r>
    </w:p>
    <w:p w:rsidR="00A06A17" w:rsidRDefault="00902C3D">
      <w:pPr>
        <w:pStyle w:val="Heading2"/>
      </w:pPr>
      <w:bookmarkStart w:id="53" w:name="_Toc508617625"/>
      <w:bookmarkStart w:id="54" w:name="_Toc508617688"/>
      <w:r>
        <w:rPr>
          <w:rStyle w:val="CharPartNo"/>
        </w:rPr>
        <w:lastRenderedPageBreak/>
        <w:t>Part 4</w:t>
      </w:r>
      <w:r>
        <w:t>—</w:t>
      </w:r>
      <w:r>
        <w:rPr>
          <w:rStyle w:val="CharPartText"/>
        </w:rPr>
        <w:t>Crediting of amounts to the Reserve</w:t>
      </w:r>
      <w:bookmarkEnd w:id="53"/>
      <w:bookmarkEnd w:id="54"/>
    </w:p>
    <w:p w:rsidR="00A06A17" w:rsidRDefault="00902C3D">
      <w:pPr>
        <w:pStyle w:val="Header"/>
      </w:pPr>
      <w:r>
        <w:rPr>
          <w:rStyle w:val="CharDivNo"/>
        </w:rPr>
        <w:t xml:space="preserve"> </w:t>
      </w:r>
      <w:r>
        <w:rPr>
          <w:rStyle w:val="CharDivText"/>
        </w:rPr>
        <w:t xml:space="preserve"> </w:t>
      </w:r>
    </w:p>
    <w:p w:rsidR="00A06A17" w:rsidRDefault="00902C3D">
      <w:pPr>
        <w:pStyle w:val="Heading5"/>
      </w:pPr>
      <w:bookmarkStart w:id="55" w:name="_Toc508617626"/>
      <w:bookmarkStart w:id="56" w:name="_Toc508617689"/>
      <w:r>
        <w:rPr>
          <w:rStyle w:val="CharSectno"/>
        </w:rPr>
        <w:t>22</w:t>
      </w:r>
      <w:r>
        <w:t xml:space="preserve">  $1.1 billion derived from the initial partial sale of Telstra</w:t>
      </w:r>
      <w:bookmarkEnd w:id="55"/>
      <w:bookmarkEnd w:id="56"/>
      <w:r>
        <w:t xml:space="preserve"> </w:t>
      </w:r>
    </w:p>
    <w:p w:rsidR="00A06A17" w:rsidRDefault="00902C3D">
      <w:pPr>
        <w:pStyle w:val="Subsection"/>
      </w:pPr>
      <w:r>
        <w:tab/>
        <w:t>(1)</w:t>
      </w:r>
      <w:r>
        <w:tab/>
        <w:t>For each $1 that is received by the Commonwealth, in a particular month beginning before the date of commencement of section 22A, by way of proceeds of the sale of shares in Telstra, $1 is to be transferred to the Reserve from the Consolidated Revenue Fund before the end of the next following month.</w:t>
      </w:r>
    </w:p>
    <w:p w:rsidR="00A06A17" w:rsidRDefault="00902C3D">
      <w:pPr>
        <w:pStyle w:val="Subsection"/>
      </w:pPr>
      <w:r>
        <w:tab/>
        <w:t>(2)</w:t>
      </w:r>
      <w:r>
        <w:tab/>
        <w:t>The total amount transferred to the Reserve under this section is not to exceed $1.1 billion.</w:t>
      </w:r>
    </w:p>
    <w:p w:rsidR="00A06A17" w:rsidRDefault="00902C3D">
      <w:pPr>
        <w:pStyle w:val="Heading5"/>
      </w:pPr>
      <w:bookmarkStart w:id="57" w:name="_Toc508617627"/>
      <w:bookmarkStart w:id="58" w:name="_Toc508617690"/>
      <w:r>
        <w:rPr>
          <w:rStyle w:val="CharSectno"/>
        </w:rPr>
        <w:t>22A</w:t>
      </w:r>
      <w:r>
        <w:t xml:space="preserve">  $250 million derived from the subsequent partial sale of Telstra</w:t>
      </w:r>
      <w:bookmarkEnd w:id="57"/>
      <w:bookmarkEnd w:id="58"/>
    </w:p>
    <w:p w:rsidR="00A06A17" w:rsidRDefault="00902C3D">
      <w:pPr>
        <w:pStyle w:val="Subsection"/>
      </w:pPr>
      <w:r>
        <w:tab/>
        <w:t>(1)</w:t>
      </w:r>
      <w:r>
        <w:tab/>
        <w:t>For each $1 that is received by the Commonwealth, in a particular month beginning on or after the date of commencement of this section, by way of proceeds of the sale of shares in Telstra, $1 is to be transferred to the Reserve from the Consolidated Revenue Fund before the end of the next following month.</w:t>
      </w:r>
    </w:p>
    <w:p w:rsidR="00A06A17" w:rsidRDefault="00902C3D">
      <w:pPr>
        <w:pStyle w:val="Subsection"/>
      </w:pPr>
      <w:r>
        <w:tab/>
        <w:t>(2)</w:t>
      </w:r>
      <w:r>
        <w:tab/>
        <w:t>The total amount transferred to the Reserve under this section is not to exceed $250 million.</w:t>
      </w:r>
    </w:p>
    <w:p w:rsidR="00A06A17" w:rsidRDefault="00902C3D">
      <w:pPr>
        <w:pStyle w:val="Heading5"/>
      </w:pPr>
      <w:bookmarkStart w:id="59" w:name="_Toc508617628"/>
      <w:bookmarkStart w:id="60" w:name="_Toc508617691"/>
      <w:r>
        <w:rPr>
          <w:rStyle w:val="CharSectno"/>
        </w:rPr>
        <w:t>23</w:t>
      </w:r>
      <w:r>
        <w:t xml:space="preserve">  Budget appropriations</w:t>
      </w:r>
      <w:bookmarkEnd w:id="59"/>
      <w:bookmarkEnd w:id="60"/>
      <w:r>
        <w:t xml:space="preserve"> </w:t>
      </w:r>
    </w:p>
    <w:p w:rsidR="00A06A17" w:rsidRDefault="00902C3D">
      <w:pPr>
        <w:pStyle w:val="Subsection"/>
      </w:pPr>
      <w:r>
        <w:tab/>
        <w:t>(1)</w:t>
      </w:r>
      <w:r>
        <w:tab/>
        <w:t>This section applies if another Act appropriates an amount from the Consolidated Revenue Fund for credit to the Reserve.</w:t>
      </w:r>
    </w:p>
    <w:p w:rsidR="00A06A17" w:rsidRDefault="00902C3D">
      <w:pPr>
        <w:pStyle w:val="Subsection"/>
      </w:pPr>
      <w:r>
        <w:tab/>
        <w:t>(2)</w:t>
      </w:r>
      <w:r>
        <w:tab/>
        <w:t>The amount is to be credited to the Reserve.</w:t>
      </w:r>
    </w:p>
    <w:p w:rsidR="00A06A17" w:rsidRDefault="00902C3D">
      <w:pPr>
        <w:pStyle w:val="Heading5"/>
      </w:pPr>
      <w:bookmarkStart w:id="61" w:name="_Toc508617629"/>
      <w:bookmarkStart w:id="62" w:name="_Toc508617692"/>
      <w:r>
        <w:rPr>
          <w:rStyle w:val="CharSectno"/>
        </w:rPr>
        <w:t>24</w:t>
      </w:r>
      <w:r>
        <w:t xml:space="preserve">  Gifts and bequests</w:t>
      </w:r>
      <w:bookmarkEnd w:id="61"/>
      <w:bookmarkEnd w:id="62"/>
    </w:p>
    <w:p w:rsidR="00A06A17" w:rsidRDefault="00902C3D">
      <w:pPr>
        <w:pStyle w:val="Subsection"/>
      </w:pPr>
      <w:r>
        <w:tab/>
        <w:t>(1)</w:t>
      </w:r>
      <w:r>
        <w:tab/>
        <w:t>This section applies if a gift or bequest is given or made for the purposes of the Reserve.</w:t>
      </w:r>
    </w:p>
    <w:p w:rsidR="00A06A17" w:rsidRDefault="00902C3D">
      <w:pPr>
        <w:pStyle w:val="Subsection"/>
      </w:pPr>
      <w:r>
        <w:tab/>
        <w:t>(2)</w:t>
      </w:r>
      <w:r>
        <w:tab/>
        <w:t>An amount equal to the amount of the gift or bequest is to be transferred to the Reserve from the Consolidated Revenue Fund.</w:t>
      </w:r>
    </w:p>
    <w:p w:rsidR="00A06A17" w:rsidRDefault="00902C3D">
      <w:pPr>
        <w:pStyle w:val="Heading5"/>
      </w:pPr>
      <w:bookmarkStart w:id="63" w:name="_Toc508617630"/>
      <w:bookmarkStart w:id="64" w:name="_Toc508617693"/>
      <w:r>
        <w:rPr>
          <w:rStyle w:val="CharSectno"/>
        </w:rPr>
        <w:t>25</w:t>
      </w:r>
      <w:r>
        <w:t xml:space="preserve">  Repayments of grants</w:t>
      </w:r>
      <w:bookmarkEnd w:id="63"/>
      <w:bookmarkEnd w:id="64"/>
    </w:p>
    <w:p w:rsidR="00A06A17" w:rsidRDefault="00902C3D">
      <w:pPr>
        <w:pStyle w:val="Subsection"/>
      </w:pPr>
      <w:r>
        <w:tab/>
        <w:t>(1)</w:t>
      </w:r>
      <w:r>
        <w:tab/>
        <w:t>This section applies if:</w:t>
      </w:r>
    </w:p>
    <w:p w:rsidR="00A06A17" w:rsidRDefault="00902C3D">
      <w:pPr>
        <w:pStyle w:val="indenta"/>
      </w:pPr>
      <w:r>
        <w:lastRenderedPageBreak/>
        <w:tab/>
        <w:t>(a)</w:t>
      </w:r>
      <w:r>
        <w:tab/>
        <w:t>money in the Reserve is spent in making a grant of financial assistance; and</w:t>
      </w:r>
    </w:p>
    <w:p w:rsidR="00A06A17" w:rsidRDefault="00902C3D">
      <w:pPr>
        <w:pStyle w:val="indenta"/>
      </w:pPr>
      <w:r>
        <w:tab/>
        <w:t>(b)</w:t>
      </w:r>
      <w:r>
        <w:tab/>
        <w:t>the grant is repaid, in whole or in part.</w:t>
      </w:r>
    </w:p>
    <w:p w:rsidR="00A06A17" w:rsidRDefault="00902C3D">
      <w:pPr>
        <w:pStyle w:val="Subsection"/>
      </w:pPr>
      <w:r>
        <w:tab/>
        <w:t>(2)</w:t>
      </w:r>
      <w:r>
        <w:tab/>
        <w:t>An amount equal to the repayment is to be transferred to the Reserve from the Consolidated Revenue Fund.</w:t>
      </w:r>
    </w:p>
    <w:p w:rsidR="00A06A17" w:rsidRDefault="00902C3D">
      <w:pPr>
        <w:pStyle w:val="Heading5"/>
      </w:pPr>
      <w:bookmarkStart w:id="65" w:name="_Toc508617631"/>
      <w:bookmarkStart w:id="66" w:name="_Toc508617694"/>
      <w:r>
        <w:rPr>
          <w:rStyle w:val="CharSectno"/>
        </w:rPr>
        <w:t>26</w:t>
      </w:r>
      <w:r>
        <w:t xml:space="preserve">  Commonwealth receipts under funding agreements</w:t>
      </w:r>
      <w:bookmarkEnd w:id="65"/>
      <w:bookmarkEnd w:id="66"/>
    </w:p>
    <w:p w:rsidR="00A06A17" w:rsidRDefault="00902C3D">
      <w:pPr>
        <w:pStyle w:val="Subsection"/>
      </w:pPr>
      <w:r>
        <w:tab/>
        <w:t>(1)</w:t>
      </w:r>
      <w:r>
        <w:tab/>
        <w:t>This section applies if:</w:t>
      </w:r>
    </w:p>
    <w:p w:rsidR="00A06A17" w:rsidRDefault="00902C3D">
      <w:pPr>
        <w:pStyle w:val="indenta"/>
      </w:pPr>
      <w:r>
        <w:tab/>
        <w:t>(a)</w:t>
      </w:r>
      <w:r>
        <w:tab/>
        <w:t>the Commonwealth enters into an agreement with a person or body in relation to the spending of money debited from the Reserve; and</w:t>
      </w:r>
    </w:p>
    <w:p w:rsidR="00A06A17" w:rsidRDefault="00902C3D">
      <w:pPr>
        <w:pStyle w:val="indenta"/>
      </w:pPr>
      <w:r>
        <w:tab/>
        <w:t>(b)</w:t>
      </w:r>
      <w:r>
        <w:tab/>
        <w:t>the agreement contains a provision requiring money to be paid or repaid to the Commonwealth in specified circumstances; and</w:t>
      </w:r>
    </w:p>
    <w:p w:rsidR="00A06A17" w:rsidRDefault="00902C3D">
      <w:pPr>
        <w:pStyle w:val="indenta"/>
      </w:pPr>
      <w:r>
        <w:tab/>
        <w:t>(c)</w:t>
      </w:r>
      <w:r>
        <w:tab/>
        <w:t>the Commonwealth receives money under the agreement.</w:t>
      </w:r>
    </w:p>
    <w:p w:rsidR="00A06A17" w:rsidRDefault="00902C3D">
      <w:pPr>
        <w:pStyle w:val="Subsection"/>
      </w:pPr>
      <w:r>
        <w:tab/>
        <w:t>(2)</w:t>
      </w:r>
      <w:r>
        <w:tab/>
        <w:t>An amount equal to the receipt is to be transferred to the Reserve from the Consolidated Revenue Fund.</w:t>
      </w:r>
    </w:p>
    <w:p w:rsidR="00A06A17" w:rsidRDefault="00902C3D">
      <w:pPr>
        <w:pStyle w:val="Heading5"/>
      </w:pPr>
      <w:bookmarkStart w:id="67" w:name="_Toc508617632"/>
      <w:bookmarkStart w:id="68" w:name="_Toc508617695"/>
      <w:r>
        <w:rPr>
          <w:rStyle w:val="CharSectno"/>
        </w:rPr>
        <w:t>27</w:t>
      </w:r>
      <w:r>
        <w:t xml:space="preserve">  Income from assets acquired using Reserve money</w:t>
      </w:r>
      <w:bookmarkEnd w:id="67"/>
      <w:bookmarkEnd w:id="68"/>
    </w:p>
    <w:p w:rsidR="00A06A17" w:rsidRDefault="00902C3D">
      <w:pPr>
        <w:pStyle w:val="Subsection"/>
      </w:pPr>
      <w:r>
        <w:tab/>
        <w:t>(1)</w:t>
      </w:r>
      <w:r>
        <w:tab/>
        <w:t>This section applies if:</w:t>
      </w:r>
    </w:p>
    <w:p w:rsidR="00A06A17" w:rsidRDefault="00902C3D">
      <w:pPr>
        <w:pStyle w:val="indenta"/>
      </w:pPr>
      <w:r>
        <w:tab/>
        <w:t>(a)</w:t>
      </w:r>
      <w:r>
        <w:tab/>
        <w:t>money in the Reserve is spent in acquiring property or interests; and</w:t>
      </w:r>
    </w:p>
    <w:p w:rsidR="00A06A17" w:rsidRDefault="00902C3D">
      <w:pPr>
        <w:pStyle w:val="indenta"/>
      </w:pPr>
      <w:r>
        <w:tab/>
        <w:t>(b)</w:t>
      </w:r>
      <w:r>
        <w:tab/>
        <w:t>an amount is received by the Commonwealth by way of income derived from the property or interests.</w:t>
      </w:r>
    </w:p>
    <w:p w:rsidR="00A06A17" w:rsidRDefault="00902C3D">
      <w:pPr>
        <w:pStyle w:val="Subsection"/>
      </w:pPr>
      <w:r>
        <w:tab/>
        <w:t>(2)</w:t>
      </w:r>
      <w:r>
        <w:tab/>
        <w:t>An amount equal to the receipt is to be transferred to the Reserve from the Consolidated Revenue Fund.</w:t>
      </w:r>
    </w:p>
    <w:p w:rsidR="00A06A17" w:rsidRDefault="00902C3D">
      <w:pPr>
        <w:pStyle w:val="Heading5"/>
      </w:pPr>
      <w:bookmarkStart w:id="69" w:name="_Toc508617633"/>
      <w:bookmarkStart w:id="70" w:name="_Toc508617696"/>
      <w:r>
        <w:rPr>
          <w:rStyle w:val="CharSectno"/>
        </w:rPr>
        <w:t>28</w:t>
      </w:r>
      <w:r>
        <w:t xml:space="preserve">  Proceeds of disposal of assets acquired using Reserve money</w:t>
      </w:r>
      <w:bookmarkEnd w:id="69"/>
      <w:bookmarkEnd w:id="70"/>
    </w:p>
    <w:p w:rsidR="00A06A17" w:rsidRDefault="00902C3D">
      <w:pPr>
        <w:pStyle w:val="Subsection"/>
      </w:pPr>
      <w:r>
        <w:tab/>
        <w:t>(1)</w:t>
      </w:r>
      <w:r>
        <w:tab/>
        <w:t>This section applies if:</w:t>
      </w:r>
    </w:p>
    <w:p w:rsidR="00A06A17" w:rsidRDefault="00902C3D">
      <w:pPr>
        <w:pStyle w:val="indenta"/>
      </w:pPr>
      <w:r>
        <w:tab/>
        <w:t>(a)</w:t>
      </w:r>
      <w:r>
        <w:tab/>
        <w:t>money in the Reserve is spent in acquiring property or interests; and</w:t>
      </w:r>
    </w:p>
    <w:p w:rsidR="00A06A17" w:rsidRDefault="00902C3D">
      <w:pPr>
        <w:pStyle w:val="indenta"/>
      </w:pPr>
      <w:r>
        <w:tab/>
        <w:t>(b)</w:t>
      </w:r>
      <w:r>
        <w:tab/>
        <w:t>an amount is received by the Commonwealth from the disposal of the property or interests.</w:t>
      </w:r>
    </w:p>
    <w:p w:rsidR="00A06A17" w:rsidRDefault="00902C3D">
      <w:pPr>
        <w:pStyle w:val="Subsection"/>
      </w:pPr>
      <w:r>
        <w:lastRenderedPageBreak/>
        <w:tab/>
        <w:t>(2)</w:t>
      </w:r>
      <w:r>
        <w:tab/>
        <w:t>An amount equal to the receipt is to be transferred to the Reserve from the Consolidated Revenue Fund.</w:t>
      </w:r>
    </w:p>
    <w:p w:rsidR="00A06A17" w:rsidRDefault="00902C3D">
      <w:pPr>
        <w:pStyle w:val="Heading5"/>
      </w:pPr>
      <w:bookmarkStart w:id="71" w:name="_Toc508617634"/>
      <w:bookmarkStart w:id="72" w:name="_Toc508617697"/>
      <w:r>
        <w:rPr>
          <w:rStyle w:val="CharSectno"/>
        </w:rPr>
        <w:t>29</w:t>
      </w:r>
      <w:r>
        <w:t xml:space="preserve">  Income from projects and related activities funded with Reserve money</w:t>
      </w:r>
      <w:bookmarkEnd w:id="71"/>
      <w:bookmarkEnd w:id="72"/>
    </w:p>
    <w:p w:rsidR="00A06A17" w:rsidRDefault="00902C3D">
      <w:pPr>
        <w:pStyle w:val="Subsection"/>
        <w:keepNext/>
      </w:pPr>
      <w:r>
        <w:tab/>
        <w:t>(1)</w:t>
      </w:r>
      <w:r>
        <w:tab/>
        <w:t>This section applies if:</w:t>
      </w:r>
    </w:p>
    <w:p w:rsidR="00A06A17" w:rsidRDefault="00902C3D">
      <w:pPr>
        <w:pStyle w:val="indenta"/>
      </w:pPr>
      <w:r>
        <w:tab/>
        <w:t>(a)</w:t>
      </w:r>
      <w:r>
        <w:tab/>
        <w:t>money in the Reserve is spent in carrying out a project; and</w:t>
      </w:r>
    </w:p>
    <w:p w:rsidR="00A06A17" w:rsidRDefault="00902C3D">
      <w:pPr>
        <w:pStyle w:val="indenta"/>
      </w:pPr>
      <w:r>
        <w:tab/>
        <w:t>(b)</w:t>
      </w:r>
      <w:r>
        <w:tab/>
        <w:t>income is received by the Commonwealth from the project or from activities carried out in relation to the project.</w:t>
      </w:r>
    </w:p>
    <w:p w:rsidR="00A06A17" w:rsidRDefault="00902C3D">
      <w:pPr>
        <w:pStyle w:val="Subsection"/>
      </w:pPr>
      <w:r>
        <w:tab/>
        <w:t>(2)</w:t>
      </w:r>
      <w:r>
        <w:tab/>
        <w:t>An amount equal to the receipt is to be transferred to the Reserve from the Consolidated Revenue Fund.</w:t>
      </w:r>
    </w:p>
    <w:p w:rsidR="00A06A17" w:rsidRDefault="00902C3D">
      <w:pPr>
        <w:pStyle w:val="PageBreak"/>
      </w:pPr>
      <w:r>
        <w:br w:type="page"/>
      </w:r>
    </w:p>
    <w:p w:rsidR="00A06A17" w:rsidRDefault="00902C3D">
      <w:pPr>
        <w:pStyle w:val="Heading2"/>
      </w:pPr>
      <w:bookmarkStart w:id="73" w:name="_Toc508617635"/>
      <w:bookmarkStart w:id="74" w:name="_Toc508617698"/>
      <w:r>
        <w:rPr>
          <w:rStyle w:val="CharPartNo"/>
        </w:rPr>
        <w:lastRenderedPageBreak/>
        <w:t>Part 5</w:t>
      </w:r>
      <w:r>
        <w:t>—</w:t>
      </w:r>
      <w:r>
        <w:rPr>
          <w:rStyle w:val="CharPartText"/>
        </w:rPr>
        <w:t>Natural Heritage Trust Advisory Committee</w:t>
      </w:r>
      <w:bookmarkEnd w:id="73"/>
      <w:bookmarkEnd w:id="74"/>
    </w:p>
    <w:p w:rsidR="00A06A17" w:rsidRDefault="00902C3D">
      <w:pPr>
        <w:pStyle w:val="Header"/>
      </w:pPr>
      <w:r>
        <w:rPr>
          <w:rStyle w:val="CharDivNo"/>
        </w:rPr>
        <w:t xml:space="preserve"> </w:t>
      </w:r>
      <w:r>
        <w:rPr>
          <w:rStyle w:val="CharDivText"/>
        </w:rPr>
        <w:t xml:space="preserve"> </w:t>
      </w:r>
    </w:p>
    <w:p w:rsidR="00A06A17" w:rsidRDefault="00902C3D">
      <w:pPr>
        <w:pStyle w:val="Heading5"/>
      </w:pPr>
      <w:bookmarkStart w:id="75" w:name="_Toc508617636"/>
      <w:bookmarkStart w:id="76" w:name="_Toc508617699"/>
      <w:r>
        <w:rPr>
          <w:rStyle w:val="CharSectno"/>
        </w:rPr>
        <w:t>30</w:t>
      </w:r>
      <w:r>
        <w:t xml:space="preserve">  Establishment of Committee</w:t>
      </w:r>
      <w:bookmarkEnd w:id="75"/>
      <w:bookmarkEnd w:id="76"/>
    </w:p>
    <w:p w:rsidR="00A06A17" w:rsidRDefault="00902C3D">
      <w:pPr>
        <w:pStyle w:val="Subsection"/>
      </w:pPr>
      <w:r>
        <w:tab/>
        <w:t>(1)</w:t>
      </w:r>
      <w:r>
        <w:tab/>
        <w:t>There is to be a Natural Heritage Trust Advisory Committee, which is to consist of the following members:</w:t>
      </w:r>
    </w:p>
    <w:p w:rsidR="00A06A17" w:rsidRDefault="00902C3D">
      <w:pPr>
        <w:pStyle w:val="indenta"/>
      </w:pPr>
      <w:r>
        <w:tab/>
        <w:t>(a)</w:t>
      </w:r>
      <w:r>
        <w:tab/>
        <w:t>a Chairman;</w:t>
      </w:r>
    </w:p>
    <w:p w:rsidR="00A06A17" w:rsidRDefault="00902C3D">
      <w:pPr>
        <w:pStyle w:val="indenta"/>
      </w:pPr>
      <w:r>
        <w:tab/>
        <w:t>(b)</w:t>
      </w:r>
      <w:r>
        <w:tab/>
        <w:t>not more than 9, but not fewer than 5, other members.</w:t>
      </w:r>
    </w:p>
    <w:p w:rsidR="00A06A17" w:rsidRDefault="00902C3D">
      <w:pPr>
        <w:pStyle w:val="Subsection"/>
      </w:pPr>
      <w:r>
        <w:tab/>
        <w:t>(2)</w:t>
      </w:r>
      <w:r>
        <w:tab/>
        <w:t>Among the persons appointed as Committee members, there are to be at least 5 persons who appear to the Natural Heritage Ministerial Board to have knowledge of, or experience in, one or more of the following fields:</w:t>
      </w:r>
    </w:p>
    <w:p w:rsidR="00A06A17" w:rsidRDefault="00902C3D">
      <w:pPr>
        <w:pStyle w:val="indenta"/>
      </w:pPr>
      <w:r>
        <w:tab/>
        <w:t>(a)</w:t>
      </w:r>
      <w:r>
        <w:tab/>
        <w:t>biodiversity conservation;</w:t>
      </w:r>
    </w:p>
    <w:p w:rsidR="00A06A17" w:rsidRDefault="00902C3D">
      <w:pPr>
        <w:pStyle w:val="indenta"/>
      </w:pPr>
      <w:r>
        <w:tab/>
        <w:t>(b)</w:t>
      </w:r>
      <w:r>
        <w:tab/>
        <w:t>land and/or water management;</w:t>
      </w:r>
    </w:p>
    <w:p w:rsidR="00A06A17" w:rsidRDefault="00902C3D">
      <w:pPr>
        <w:pStyle w:val="indenta"/>
      </w:pPr>
      <w:r>
        <w:tab/>
        <w:t>(c)</w:t>
      </w:r>
      <w:r>
        <w:tab/>
        <w:t>native vegetation sciences;</w:t>
      </w:r>
    </w:p>
    <w:p w:rsidR="00A06A17" w:rsidRDefault="00902C3D">
      <w:pPr>
        <w:pStyle w:val="indenta"/>
      </w:pPr>
      <w:r>
        <w:tab/>
        <w:t>(d)</w:t>
      </w:r>
      <w:r>
        <w:tab/>
        <w:t>river and/or wetland ecology;</w:t>
      </w:r>
    </w:p>
    <w:p w:rsidR="00A06A17" w:rsidRDefault="00902C3D">
      <w:pPr>
        <w:pStyle w:val="indenta"/>
      </w:pPr>
      <w:r>
        <w:tab/>
        <w:t>(e)</w:t>
      </w:r>
      <w:r>
        <w:tab/>
        <w:t>coastal and/or marine systems.</w:t>
      </w:r>
    </w:p>
    <w:p w:rsidR="00A06A17" w:rsidRDefault="00902C3D">
      <w:pPr>
        <w:pStyle w:val="Heading5"/>
      </w:pPr>
      <w:bookmarkStart w:id="77" w:name="_Toc508617637"/>
      <w:bookmarkStart w:id="78" w:name="_Toc508617700"/>
      <w:r>
        <w:rPr>
          <w:rStyle w:val="CharSectno"/>
        </w:rPr>
        <w:t>31</w:t>
      </w:r>
      <w:r>
        <w:t xml:space="preserve">  Functions of Committee</w:t>
      </w:r>
      <w:bookmarkEnd w:id="77"/>
      <w:bookmarkEnd w:id="78"/>
    </w:p>
    <w:p w:rsidR="00A06A17" w:rsidRDefault="00902C3D">
      <w:pPr>
        <w:pStyle w:val="Subsection"/>
      </w:pPr>
      <w:r>
        <w:tab/>
      </w:r>
      <w:r>
        <w:tab/>
        <w:t>The functions of the Committee are as follows:</w:t>
      </w:r>
    </w:p>
    <w:p w:rsidR="00A06A17" w:rsidRDefault="00902C3D">
      <w:pPr>
        <w:pStyle w:val="indenta"/>
      </w:pPr>
      <w:r>
        <w:tab/>
        <w:t>(a)</w:t>
      </w:r>
      <w:r>
        <w:tab/>
        <w:t>to advise the Natural Heritage Ministerial Board about the integration of the objectives of environmental protection, natural resources management and sustainable agriculture;</w:t>
      </w:r>
    </w:p>
    <w:p w:rsidR="00A06A17" w:rsidRDefault="00902C3D">
      <w:pPr>
        <w:pStyle w:val="indenta"/>
      </w:pPr>
      <w:r>
        <w:tab/>
        <w:t>(b)</w:t>
      </w:r>
      <w:r>
        <w:tab/>
        <w:t>to advise the Natural Heritage Ministerial Board about the effectiveness of agreements entered into under subsection 19(2) in achieving integrated outcomes for the operations of the Reserve;</w:t>
      </w:r>
    </w:p>
    <w:p w:rsidR="00A06A17" w:rsidRDefault="00902C3D">
      <w:pPr>
        <w:pStyle w:val="indenta"/>
      </w:pPr>
      <w:r>
        <w:tab/>
        <w:t>(c)</w:t>
      </w:r>
      <w:r>
        <w:tab/>
        <w:t>when requested by the Natural Heritage Ministerial Board to do so—to advise the Natural Heritage Ministerial Board about other matters.</w:t>
      </w:r>
    </w:p>
    <w:p w:rsidR="00A06A17" w:rsidRDefault="00902C3D">
      <w:pPr>
        <w:pStyle w:val="Heading5"/>
      </w:pPr>
      <w:bookmarkStart w:id="79" w:name="_Toc508617638"/>
      <w:bookmarkStart w:id="80" w:name="_Toc508617701"/>
      <w:r>
        <w:rPr>
          <w:rStyle w:val="CharSectno"/>
        </w:rPr>
        <w:t>32</w:t>
      </w:r>
      <w:r>
        <w:t xml:space="preserve">  Appointment of Committee members</w:t>
      </w:r>
      <w:bookmarkEnd w:id="79"/>
      <w:bookmarkEnd w:id="80"/>
    </w:p>
    <w:p w:rsidR="00A06A17" w:rsidRDefault="00902C3D">
      <w:pPr>
        <w:pStyle w:val="Subsection"/>
      </w:pPr>
      <w:r>
        <w:tab/>
        <w:t>(1)</w:t>
      </w:r>
      <w:r>
        <w:tab/>
        <w:t>The Committee members are to be appointed by the Natural Heritage Ministerial Board by written instrument.</w:t>
      </w:r>
    </w:p>
    <w:p w:rsidR="00A06A17" w:rsidRDefault="00902C3D">
      <w:pPr>
        <w:pStyle w:val="Subsection"/>
      </w:pPr>
      <w:r>
        <w:lastRenderedPageBreak/>
        <w:tab/>
        <w:t>(2)</w:t>
      </w:r>
      <w:r>
        <w:tab/>
        <w:t>A Committee member is to be appointed for the period specified in the instrument of appointment. The period must not exceed 3 years.</w:t>
      </w:r>
    </w:p>
    <w:p w:rsidR="00A06A17" w:rsidRDefault="00902C3D">
      <w:pPr>
        <w:pStyle w:val="Subsection"/>
      </w:pPr>
      <w:r>
        <w:tab/>
        <w:t>(3)</w:t>
      </w:r>
      <w:r>
        <w:tab/>
        <w:t>A Committee member holds office on a part-time basis.</w:t>
      </w:r>
    </w:p>
    <w:p w:rsidR="00A06A17" w:rsidRDefault="00902C3D">
      <w:pPr>
        <w:pStyle w:val="Subsection"/>
      </w:pPr>
      <w:r>
        <w:tab/>
        <w:t>(4)</w:t>
      </w:r>
      <w:r>
        <w:tab/>
        <w:t>The performance of the functions of the Committee is not affected only because of there being a vacancy or vacancies in the membership of the Committee.</w:t>
      </w:r>
    </w:p>
    <w:p w:rsidR="00A06A17" w:rsidRDefault="00902C3D">
      <w:pPr>
        <w:pStyle w:val="Heading5"/>
      </w:pPr>
      <w:bookmarkStart w:id="81" w:name="_Toc508617639"/>
      <w:bookmarkStart w:id="82" w:name="_Toc508617702"/>
      <w:r>
        <w:rPr>
          <w:rStyle w:val="CharSectno"/>
        </w:rPr>
        <w:t>33</w:t>
      </w:r>
      <w:r>
        <w:t xml:space="preserve">  Procedures</w:t>
      </w:r>
      <w:bookmarkEnd w:id="81"/>
      <w:bookmarkEnd w:id="82"/>
    </w:p>
    <w:p w:rsidR="00A06A17" w:rsidRDefault="00902C3D">
      <w:pPr>
        <w:pStyle w:val="Subsection"/>
      </w:pPr>
      <w:r>
        <w:tab/>
      </w:r>
      <w:r>
        <w:tab/>
        <w:t>The Natural Heritage Ministerial Board may give the Committee written directions as to:</w:t>
      </w:r>
    </w:p>
    <w:p w:rsidR="00A06A17" w:rsidRDefault="00902C3D">
      <w:pPr>
        <w:pStyle w:val="indenta"/>
      </w:pPr>
      <w:r>
        <w:tab/>
        <w:t>(a)</w:t>
      </w:r>
      <w:r>
        <w:tab/>
        <w:t>the way in which the Committee is to carry out its functions; and</w:t>
      </w:r>
    </w:p>
    <w:p w:rsidR="00A06A17" w:rsidRDefault="00902C3D">
      <w:pPr>
        <w:pStyle w:val="indenta"/>
      </w:pPr>
      <w:r>
        <w:tab/>
        <w:t>(b)</w:t>
      </w:r>
      <w:r>
        <w:tab/>
        <w:t>procedures to be followed in relation to meetings.</w:t>
      </w:r>
    </w:p>
    <w:p w:rsidR="00A06A17" w:rsidRDefault="00902C3D">
      <w:pPr>
        <w:pStyle w:val="Heading5"/>
      </w:pPr>
      <w:bookmarkStart w:id="83" w:name="_Toc508617640"/>
      <w:bookmarkStart w:id="84" w:name="_Toc508617703"/>
      <w:r>
        <w:rPr>
          <w:rStyle w:val="CharSectno"/>
        </w:rPr>
        <w:t>34</w:t>
      </w:r>
      <w:r>
        <w:t xml:space="preserve">  Disclosure of interests</w:t>
      </w:r>
      <w:bookmarkEnd w:id="83"/>
      <w:bookmarkEnd w:id="84"/>
    </w:p>
    <w:p w:rsidR="00A06A17" w:rsidRDefault="00902C3D">
      <w:pPr>
        <w:pStyle w:val="Subsection"/>
      </w:pPr>
      <w:r>
        <w:tab/>
        <w:t>(1)</w:t>
      </w:r>
      <w:r>
        <w:tab/>
        <w:t>A Committee member who has a material personal interest in a matter being considered by the Committee must, as soon as possible after the relevant facts have come to his or her knowledge, disclose the nature of the interest at a meeting of the Committee.</w:t>
      </w:r>
    </w:p>
    <w:p w:rsidR="00A06A17" w:rsidRDefault="00902C3D">
      <w:pPr>
        <w:pStyle w:val="Subsection"/>
      </w:pPr>
      <w:r>
        <w:tab/>
        <w:t>(2)</w:t>
      </w:r>
      <w:r>
        <w:tab/>
        <w:t>A disclosure must be recorded in the minutes of the meeting and the Committee member must not, unless the Natural Heritage Ministerial Board otherwise determines:</w:t>
      </w:r>
    </w:p>
    <w:p w:rsidR="00A06A17" w:rsidRDefault="00902C3D">
      <w:pPr>
        <w:pStyle w:val="indenta"/>
      </w:pPr>
      <w:r>
        <w:tab/>
        <w:t>(a)</w:t>
      </w:r>
      <w:r>
        <w:tab/>
        <w:t>be present during any deliberation by the Committee about that matter; or</w:t>
      </w:r>
    </w:p>
    <w:p w:rsidR="00A06A17" w:rsidRDefault="00902C3D">
      <w:pPr>
        <w:pStyle w:val="indenta"/>
      </w:pPr>
      <w:r>
        <w:tab/>
        <w:t>(b)</w:t>
      </w:r>
      <w:r>
        <w:tab/>
        <w:t>take part in any decision of the Committee relating to that matter.</w:t>
      </w:r>
    </w:p>
    <w:p w:rsidR="00A06A17" w:rsidRDefault="00902C3D">
      <w:pPr>
        <w:pStyle w:val="Heading5"/>
      </w:pPr>
      <w:bookmarkStart w:id="85" w:name="_Toc508617641"/>
      <w:bookmarkStart w:id="86" w:name="_Toc508617704"/>
      <w:r>
        <w:rPr>
          <w:rStyle w:val="CharSectno"/>
        </w:rPr>
        <w:t>35</w:t>
      </w:r>
      <w:r>
        <w:t xml:space="preserve">  Remuneration and allowances</w:t>
      </w:r>
      <w:bookmarkEnd w:id="85"/>
      <w:bookmarkEnd w:id="86"/>
    </w:p>
    <w:p w:rsidR="00A06A17" w:rsidRDefault="00902C3D">
      <w:pPr>
        <w:pStyle w:val="Subsection"/>
      </w:pPr>
      <w:r>
        <w:tab/>
        <w:t>(1)</w:t>
      </w:r>
      <w:r>
        <w:tab/>
        <w:t>A Committee member is to be paid such remuneration as is determined by the Remuneration Tribunal.</w:t>
      </w:r>
    </w:p>
    <w:p w:rsidR="00A06A17" w:rsidRDefault="00902C3D">
      <w:pPr>
        <w:pStyle w:val="Subsection"/>
      </w:pPr>
      <w:r>
        <w:tab/>
        <w:t>(2)</w:t>
      </w:r>
      <w:r>
        <w:tab/>
        <w:t>If no determination of that remuneration is in operation, a Committee member is to be paid such remuneration as is prescribed.</w:t>
      </w:r>
    </w:p>
    <w:p w:rsidR="00A06A17" w:rsidRDefault="00902C3D">
      <w:pPr>
        <w:pStyle w:val="Subsection"/>
      </w:pPr>
      <w:r>
        <w:tab/>
        <w:t>(3)</w:t>
      </w:r>
      <w:r>
        <w:tab/>
        <w:t>A Committee member is to be paid such allowances as are prescribed.</w:t>
      </w:r>
    </w:p>
    <w:p w:rsidR="00A06A17" w:rsidRDefault="00902C3D">
      <w:pPr>
        <w:pStyle w:val="Subsection"/>
      </w:pPr>
      <w:r>
        <w:lastRenderedPageBreak/>
        <w:tab/>
        <w:t>(4)</w:t>
      </w:r>
      <w:r>
        <w:tab/>
        <w:t xml:space="preserve">This section has effect subject to the </w:t>
      </w:r>
      <w:r>
        <w:rPr>
          <w:i/>
          <w:iCs/>
        </w:rPr>
        <w:t>Remuneration Tribunal Act 1973.</w:t>
      </w:r>
    </w:p>
    <w:p w:rsidR="00A06A17" w:rsidRDefault="00902C3D">
      <w:pPr>
        <w:pStyle w:val="Heading5"/>
      </w:pPr>
      <w:bookmarkStart w:id="87" w:name="_Toc508617642"/>
      <w:bookmarkStart w:id="88" w:name="_Toc508617705"/>
      <w:r>
        <w:rPr>
          <w:rStyle w:val="CharSectno"/>
        </w:rPr>
        <w:t>36</w:t>
      </w:r>
      <w:r>
        <w:t xml:space="preserve">  Leave of absence</w:t>
      </w:r>
      <w:bookmarkEnd w:id="87"/>
      <w:bookmarkEnd w:id="88"/>
    </w:p>
    <w:p w:rsidR="00A06A17" w:rsidRDefault="00902C3D">
      <w:pPr>
        <w:pStyle w:val="Subsection"/>
      </w:pPr>
      <w:r>
        <w:tab/>
      </w:r>
      <w:r>
        <w:tab/>
        <w:t>The Natural Heritage Ministerial Board or the Chairman may grant leave to a Committee member to be absent from a meeting or meetings of the Committee.</w:t>
      </w:r>
    </w:p>
    <w:p w:rsidR="00A06A17" w:rsidRDefault="00902C3D">
      <w:pPr>
        <w:pStyle w:val="Heading5"/>
      </w:pPr>
      <w:bookmarkStart w:id="89" w:name="_Toc508617643"/>
      <w:bookmarkStart w:id="90" w:name="_Toc508617706"/>
      <w:r>
        <w:rPr>
          <w:rStyle w:val="CharSectno"/>
        </w:rPr>
        <w:t>37</w:t>
      </w:r>
      <w:r>
        <w:t xml:space="preserve">  Resignation</w:t>
      </w:r>
      <w:bookmarkEnd w:id="89"/>
      <w:bookmarkEnd w:id="90"/>
    </w:p>
    <w:p w:rsidR="00A06A17" w:rsidRDefault="00902C3D">
      <w:pPr>
        <w:pStyle w:val="Subsection"/>
      </w:pPr>
      <w:r>
        <w:tab/>
      </w:r>
      <w:r>
        <w:tab/>
        <w:t>A Committee member may resign by writing signed by the Committee member and sent to the Natural Heritage Ministerial Board.</w:t>
      </w:r>
    </w:p>
    <w:p w:rsidR="00A06A17" w:rsidRDefault="00902C3D">
      <w:pPr>
        <w:pStyle w:val="Heading5"/>
      </w:pPr>
      <w:bookmarkStart w:id="91" w:name="_Toc508617644"/>
      <w:bookmarkStart w:id="92" w:name="_Toc508617707"/>
      <w:r>
        <w:rPr>
          <w:rStyle w:val="CharSectno"/>
        </w:rPr>
        <w:t>38</w:t>
      </w:r>
      <w:r>
        <w:t xml:space="preserve">  Termination of appointment</w:t>
      </w:r>
      <w:bookmarkEnd w:id="91"/>
      <w:bookmarkEnd w:id="92"/>
    </w:p>
    <w:p w:rsidR="00A06A17" w:rsidRDefault="00902C3D">
      <w:pPr>
        <w:pStyle w:val="Subsection"/>
      </w:pPr>
      <w:r>
        <w:tab/>
        <w:t>(1)</w:t>
      </w:r>
      <w:r>
        <w:tab/>
        <w:t>The Natural Heritage Ministerial Board may terminate the appointment of a Committee member if the Natural Heritage Ministerial Board is of the opinion that the performance of the Committee member has been unsatisfactory for a significant period of time.</w:t>
      </w:r>
    </w:p>
    <w:p w:rsidR="00A06A17" w:rsidRDefault="00902C3D">
      <w:pPr>
        <w:pStyle w:val="Subsection"/>
      </w:pPr>
      <w:r>
        <w:tab/>
        <w:t>(2)</w:t>
      </w:r>
      <w:r>
        <w:tab/>
        <w:t>The Natural Heritage Ministerial Board may terminate the appointment of all of the Committee members if the Natural Heritage Ministerial Board is of the opinion that the performance of the Committee has been unsatisfactory for a significant period of time.</w:t>
      </w:r>
    </w:p>
    <w:p w:rsidR="00A06A17" w:rsidRDefault="00902C3D">
      <w:pPr>
        <w:pStyle w:val="Subsection"/>
      </w:pPr>
      <w:r>
        <w:tab/>
        <w:t>(3)</w:t>
      </w:r>
      <w:r>
        <w:tab/>
        <w:t>The Natural Heritage Ministerial Board may terminate the appointment of a Committee member because of misbehaviour or physical or mental incapacity.</w:t>
      </w:r>
    </w:p>
    <w:p w:rsidR="00A06A17" w:rsidRDefault="00902C3D">
      <w:pPr>
        <w:pStyle w:val="Subsection"/>
      </w:pPr>
      <w:r>
        <w:tab/>
        <w:t>(4)</w:t>
      </w:r>
      <w:r>
        <w:tab/>
        <w:t>If:</w:t>
      </w:r>
    </w:p>
    <w:p w:rsidR="00A06A17" w:rsidRDefault="00902C3D">
      <w:pPr>
        <w:pStyle w:val="indenta"/>
      </w:pPr>
      <w:r>
        <w:tab/>
        <w:t>(a)</w:t>
      </w:r>
      <w:r>
        <w:tab/>
        <w:t>a Committee member becomes bankrupt, applies to take the benefit of any law for the relief of bankrupt or insolvent debtors, compounds with creditors or makes an assignment of remuneration for their benefit; or</w:t>
      </w:r>
    </w:p>
    <w:p w:rsidR="00A06A17" w:rsidRDefault="00902C3D">
      <w:pPr>
        <w:pStyle w:val="indenta"/>
      </w:pPr>
      <w:r>
        <w:tab/>
        <w:t>(b)</w:t>
      </w:r>
      <w:r>
        <w:tab/>
        <w:t>a Committee member is absent, except on leave of absence, from 3 consecutive meetings of the Committee; or</w:t>
      </w:r>
    </w:p>
    <w:p w:rsidR="00A06A17" w:rsidRDefault="00902C3D">
      <w:pPr>
        <w:pStyle w:val="indenta"/>
      </w:pPr>
      <w:r>
        <w:tab/>
        <w:t>(c)</w:t>
      </w:r>
      <w:r>
        <w:tab/>
        <w:t>a Committee member fails, without reasonable excuse, to comply with section 34;</w:t>
      </w:r>
    </w:p>
    <w:p w:rsidR="00A06A17" w:rsidRDefault="00902C3D">
      <w:pPr>
        <w:pStyle w:val="subsection2"/>
      </w:pPr>
      <w:r>
        <w:lastRenderedPageBreak/>
        <w:t>the Natural Heritage Ministerial Board may terminate the appointment of the Committee member.</w:t>
      </w:r>
    </w:p>
    <w:p w:rsidR="00A06A17" w:rsidRDefault="00902C3D">
      <w:pPr>
        <w:pStyle w:val="Heading5"/>
      </w:pPr>
      <w:bookmarkStart w:id="93" w:name="_Toc508617645"/>
      <w:bookmarkStart w:id="94" w:name="_Toc508617708"/>
      <w:r>
        <w:rPr>
          <w:rStyle w:val="CharSectno"/>
        </w:rPr>
        <w:t>39</w:t>
      </w:r>
      <w:r>
        <w:t xml:space="preserve">  Other terms and conditions</w:t>
      </w:r>
      <w:bookmarkEnd w:id="93"/>
      <w:bookmarkEnd w:id="94"/>
    </w:p>
    <w:p w:rsidR="00A06A17" w:rsidRDefault="00902C3D">
      <w:pPr>
        <w:pStyle w:val="Subsection"/>
      </w:pPr>
      <w:r>
        <w:tab/>
      </w:r>
      <w:r>
        <w:tab/>
        <w:t>A Committee member holds office on such terms and conditions (if any) in respect of matters not provided for by this Act as are determined by the Natural Heritage Ministerial Board.</w:t>
      </w:r>
    </w:p>
    <w:p w:rsidR="00A06A17" w:rsidRDefault="00902C3D">
      <w:pPr>
        <w:pStyle w:val="PageBreak"/>
      </w:pPr>
      <w:r>
        <w:br w:type="page"/>
      </w:r>
    </w:p>
    <w:p w:rsidR="00A06A17" w:rsidRDefault="00902C3D">
      <w:pPr>
        <w:pStyle w:val="Heading2"/>
      </w:pPr>
      <w:bookmarkStart w:id="95" w:name="_Toc508617646"/>
      <w:bookmarkStart w:id="96" w:name="_Toc508617709"/>
      <w:r>
        <w:rPr>
          <w:rStyle w:val="CharPartNo"/>
        </w:rPr>
        <w:lastRenderedPageBreak/>
        <w:t>Part 6</w:t>
      </w:r>
      <w:r>
        <w:t>—</w:t>
      </w:r>
      <w:r>
        <w:rPr>
          <w:rStyle w:val="CharPartText"/>
        </w:rPr>
        <w:t>Miscellaneous</w:t>
      </w:r>
      <w:bookmarkEnd w:id="95"/>
      <w:bookmarkEnd w:id="96"/>
    </w:p>
    <w:p w:rsidR="00A06A17" w:rsidRDefault="00902C3D">
      <w:pPr>
        <w:pStyle w:val="Header"/>
      </w:pPr>
      <w:r>
        <w:rPr>
          <w:rStyle w:val="CharDivNo"/>
        </w:rPr>
        <w:t xml:space="preserve"> </w:t>
      </w:r>
      <w:r>
        <w:rPr>
          <w:rStyle w:val="CharDivText"/>
        </w:rPr>
        <w:t xml:space="preserve"> </w:t>
      </w:r>
    </w:p>
    <w:p w:rsidR="00A06A17" w:rsidRDefault="00902C3D">
      <w:pPr>
        <w:pStyle w:val="Heading5"/>
      </w:pPr>
      <w:bookmarkStart w:id="97" w:name="_Toc508617647"/>
      <w:bookmarkStart w:id="98" w:name="_Toc508617710"/>
      <w:r>
        <w:rPr>
          <w:rStyle w:val="CharSectno"/>
        </w:rPr>
        <w:t>40</w:t>
      </w:r>
      <w:r>
        <w:t xml:space="preserve">  Natural Heritage Ministerial Board</w:t>
      </w:r>
      <w:bookmarkEnd w:id="97"/>
      <w:bookmarkEnd w:id="98"/>
    </w:p>
    <w:p w:rsidR="00A06A17" w:rsidRDefault="00902C3D">
      <w:pPr>
        <w:pStyle w:val="Subsection"/>
      </w:pPr>
      <w:r>
        <w:tab/>
        <w:t>(1)</w:t>
      </w:r>
      <w:r>
        <w:tab/>
        <w:t>There is to be a Natural Heritage Ministerial Board, which is to consist of:</w:t>
      </w:r>
    </w:p>
    <w:p w:rsidR="00A06A17" w:rsidRDefault="00902C3D">
      <w:pPr>
        <w:pStyle w:val="indenta"/>
      </w:pPr>
      <w:r>
        <w:tab/>
        <w:t>(a)</w:t>
      </w:r>
      <w:r>
        <w:tab/>
        <w:t>the Minister; and</w:t>
      </w:r>
    </w:p>
    <w:p w:rsidR="00A06A17" w:rsidRDefault="00902C3D">
      <w:pPr>
        <w:pStyle w:val="indenta"/>
      </w:pPr>
      <w:r>
        <w:tab/>
        <w:t>(b)</w:t>
      </w:r>
      <w:r>
        <w:tab/>
        <w:t>the Minister for Primary Industries and Energy.</w:t>
      </w:r>
    </w:p>
    <w:p w:rsidR="00A06A17" w:rsidRDefault="00902C3D">
      <w:pPr>
        <w:pStyle w:val="Subsection"/>
      </w:pPr>
      <w:r>
        <w:tab/>
        <w:t>(2)</w:t>
      </w:r>
      <w:r>
        <w:tab/>
        <w:t>The functions of the Natural Heritage Ministerial Board are as follows:</w:t>
      </w:r>
    </w:p>
    <w:p w:rsidR="00A06A17" w:rsidRDefault="00902C3D">
      <w:pPr>
        <w:pStyle w:val="indenta"/>
      </w:pPr>
      <w:r>
        <w:tab/>
        <w:t>(a)</w:t>
      </w:r>
      <w:r>
        <w:tab/>
        <w:t>to provide a forum in which the Minister and the Minister for Primary Industries and Energy are to consult with each other about all matters relating to the Reserve;</w:t>
      </w:r>
    </w:p>
    <w:p w:rsidR="00A06A17" w:rsidRDefault="00902C3D">
      <w:pPr>
        <w:pStyle w:val="indenta"/>
      </w:pPr>
      <w:r>
        <w:tab/>
        <w:t>(b)</w:t>
      </w:r>
      <w:r>
        <w:tab/>
        <w:t>to prepare estimates under section 41;</w:t>
      </w:r>
    </w:p>
    <w:p w:rsidR="00A06A17" w:rsidRDefault="00902C3D">
      <w:pPr>
        <w:pStyle w:val="indenta"/>
      </w:pPr>
      <w:r>
        <w:tab/>
        <w:t>(c)</w:t>
      </w:r>
      <w:r>
        <w:tab/>
        <w:t>to monitor the effectiveness of the administration of this Act in achieving:</w:t>
      </w:r>
    </w:p>
    <w:p w:rsidR="00A06A17" w:rsidRDefault="00902C3D">
      <w:pPr>
        <w:pStyle w:val="indentii"/>
      </w:pPr>
      <w:r>
        <w:tab/>
        <w:t>(i)</w:t>
      </w:r>
      <w:r>
        <w:tab/>
        <w:t>the primary objective of the National Vegetation Initiative; and</w:t>
      </w:r>
    </w:p>
    <w:p w:rsidR="00A06A17" w:rsidRDefault="00902C3D">
      <w:pPr>
        <w:pStyle w:val="indentii"/>
      </w:pPr>
      <w:r>
        <w:tab/>
        <w:t>(ii)</w:t>
      </w:r>
      <w:r>
        <w:tab/>
        <w:t>the primary objective of the Murray-Darling 2001 Project; and</w:t>
      </w:r>
    </w:p>
    <w:p w:rsidR="00A06A17" w:rsidRDefault="00902C3D">
      <w:pPr>
        <w:pStyle w:val="indentii"/>
      </w:pPr>
      <w:r>
        <w:tab/>
        <w:t>(iii)</w:t>
      </w:r>
      <w:r>
        <w:tab/>
        <w:t>the primary objectives of the National Land and Water Resources Audit; and</w:t>
      </w:r>
    </w:p>
    <w:p w:rsidR="00A06A17" w:rsidRDefault="00902C3D">
      <w:pPr>
        <w:pStyle w:val="indentii"/>
      </w:pPr>
      <w:r>
        <w:tab/>
        <w:t>(iv)</w:t>
      </w:r>
      <w:r>
        <w:tab/>
        <w:t>the primary objective of the National Reserve System; and</w:t>
      </w:r>
    </w:p>
    <w:p w:rsidR="00A06A17" w:rsidRDefault="00902C3D">
      <w:pPr>
        <w:pStyle w:val="indentii"/>
      </w:pPr>
      <w:r>
        <w:tab/>
        <w:t>(v)</w:t>
      </w:r>
      <w:r>
        <w:tab/>
        <w:t>the primary objectives of the Coasts and Clean Seas Initiative; and</w:t>
      </w:r>
    </w:p>
    <w:p w:rsidR="00A06A17" w:rsidRDefault="00902C3D">
      <w:pPr>
        <w:pStyle w:val="indentii"/>
      </w:pPr>
      <w:r>
        <w:tab/>
        <w:t>(vi)</w:t>
      </w:r>
      <w:r>
        <w:tab/>
        <w:t>environmental protection; and</w:t>
      </w:r>
    </w:p>
    <w:p w:rsidR="00A06A17" w:rsidRDefault="00902C3D">
      <w:pPr>
        <w:pStyle w:val="indentii"/>
      </w:pPr>
      <w:r>
        <w:tab/>
        <w:t>(vii)</w:t>
      </w:r>
      <w:r>
        <w:tab/>
        <w:t>sustainable agriculture; and</w:t>
      </w:r>
    </w:p>
    <w:p w:rsidR="00A06A17" w:rsidRDefault="00902C3D">
      <w:pPr>
        <w:pStyle w:val="indentii"/>
      </w:pPr>
      <w:r>
        <w:tab/>
        <w:t>(viii)</w:t>
      </w:r>
      <w:r>
        <w:tab/>
        <w:t>natural resources management.</w:t>
      </w:r>
    </w:p>
    <w:p w:rsidR="00A06A17" w:rsidRDefault="00902C3D">
      <w:pPr>
        <w:pStyle w:val="Subsection"/>
      </w:pPr>
      <w:r>
        <w:tab/>
        <w:t>(3)</w:t>
      </w:r>
      <w:r>
        <w:tab/>
        <w:t>For the purposes of this section, each of the following decisions is taken to be a matter that relates to the Reserve:</w:t>
      </w:r>
    </w:p>
    <w:p w:rsidR="00A06A17" w:rsidRDefault="00902C3D">
      <w:pPr>
        <w:pStyle w:val="indenta"/>
      </w:pPr>
      <w:r>
        <w:tab/>
        <w:t>(a)</w:t>
      </w:r>
      <w:r>
        <w:tab/>
        <w:t>a decision about a proposal to spend money in the Reserve;</w:t>
      </w:r>
    </w:p>
    <w:p w:rsidR="00A06A17" w:rsidRDefault="00902C3D">
      <w:pPr>
        <w:pStyle w:val="indenta"/>
      </w:pPr>
      <w:r>
        <w:tab/>
        <w:t>(b)</w:t>
      </w:r>
      <w:r>
        <w:tab/>
        <w:t>a decision relating to the investments of the Reserve;</w:t>
      </w:r>
    </w:p>
    <w:p w:rsidR="00A06A17" w:rsidRDefault="00902C3D">
      <w:pPr>
        <w:pStyle w:val="indenta"/>
      </w:pPr>
      <w:r>
        <w:tab/>
        <w:t>(c)</w:t>
      </w:r>
      <w:r>
        <w:tab/>
        <w:t>a decision to make a recommendation to the Governor</w:t>
      </w:r>
      <w:r>
        <w:noBreakHyphen/>
        <w:t>General about the making of regulations under this Act;</w:t>
      </w:r>
    </w:p>
    <w:p w:rsidR="00A06A17" w:rsidRDefault="00902C3D">
      <w:pPr>
        <w:pStyle w:val="indenta"/>
      </w:pPr>
      <w:r>
        <w:lastRenderedPageBreak/>
        <w:tab/>
        <w:t>(d)</w:t>
      </w:r>
      <w:r>
        <w:tab/>
        <w:t>a decision under this Act;</w:t>
      </w:r>
    </w:p>
    <w:p w:rsidR="00A06A17" w:rsidRDefault="00902C3D">
      <w:pPr>
        <w:pStyle w:val="indenta"/>
      </w:pPr>
      <w:r>
        <w:tab/>
        <w:t>(e)</w:t>
      </w:r>
      <w:r>
        <w:tab/>
        <w:t>a decision under any other law of the Commonwealth, to the extent that that law relates to the Reserve.</w:t>
      </w:r>
    </w:p>
    <w:p w:rsidR="00A06A17" w:rsidRDefault="00902C3D">
      <w:pPr>
        <w:pStyle w:val="Heading5"/>
      </w:pPr>
      <w:bookmarkStart w:id="99" w:name="_Toc508617648"/>
      <w:bookmarkStart w:id="100" w:name="_Toc508617711"/>
      <w:r>
        <w:rPr>
          <w:rStyle w:val="CharSectno"/>
        </w:rPr>
        <w:t>41</w:t>
      </w:r>
      <w:r>
        <w:t xml:space="preserve">  Estimates</w:t>
      </w:r>
      <w:bookmarkEnd w:id="99"/>
      <w:bookmarkEnd w:id="100"/>
    </w:p>
    <w:p w:rsidR="00A06A17" w:rsidRDefault="00902C3D">
      <w:pPr>
        <w:pStyle w:val="Subsection"/>
      </w:pPr>
      <w:r>
        <w:tab/>
        <w:t>(1)</w:t>
      </w:r>
      <w:r>
        <w:tab/>
        <w:t>The Natural Heritage Ministerial Board must prepare estimates of debits from the Reserve that are to be made for purposes of the Reserve.</w:t>
      </w:r>
    </w:p>
    <w:p w:rsidR="00A06A17" w:rsidRDefault="00902C3D">
      <w:pPr>
        <w:pStyle w:val="Subsection"/>
      </w:pPr>
      <w:r>
        <w:tab/>
        <w:t>(2)</w:t>
      </w:r>
      <w:r>
        <w:tab/>
        <w:t>The estimates are to be prepared for:</w:t>
      </w:r>
    </w:p>
    <w:p w:rsidR="00A06A17" w:rsidRDefault="00902C3D">
      <w:pPr>
        <w:pStyle w:val="indenta"/>
      </w:pPr>
      <w:r>
        <w:tab/>
        <w:t>(a)</w:t>
      </w:r>
      <w:r>
        <w:tab/>
        <w:t>each financial year; and</w:t>
      </w:r>
    </w:p>
    <w:p w:rsidR="00A06A17" w:rsidRDefault="00902C3D">
      <w:pPr>
        <w:pStyle w:val="indenta"/>
      </w:pPr>
      <w:r>
        <w:tab/>
        <w:t>(b)</w:t>
      </w:r>
      <w:r>
        <w:tab/>
        <w:t>such other periods (if any) as the Natural Heritage Ministerial Board determines.</w:t>
      </w:r>
    </w:p>
    <w:p w:rsidR="00A06A17" w:rsidRDefault="00902C3D">
      <w:pPr>
        <w:pStyle w:val="Subsection"/>
      </w:pPr>
      <w:r>
        <w:tab/>
        <w:t>(3)</w:t>
      </w:r>
      <w:r>
        <w:tab/>
        <w:t>In exercising its powers under this section, the Natural Heritage Ministerial Board must have regard to:</w:t>
      </w:r>
    </w:p>
    <w:p w:rsidR="00A06A17" w:rsidRDefault="00902C3D">
      <w:pPr>
        <w:pStyle w:val="indenta"/>
      </w:pPr>
      <w:r>
        <w:tab/>
        <w:t>(a)</w:t>
      </w:r>
      <w:r>
        <w:tab/>
        <w:t>the investment strategy for the Reserve; and</w:t>
      </w:r>
    </w:p>
    <w:p w:rsidR="00A06A17" w:rsidRDefault="00902C3D">
      <w:pPr>
        <w:pStyle w:val="indenta"/>
      </w:pPr>
      <w:r>
        <w:tab/>
        <w:t>(b)</w:t>
      </w:r>
      <w:r>
        <w:tab/>
        <w:t>such other matters as the Natural Heritage Ministerial Board considers relevant.</w:t>
      </w:r>
    </w:p>
    <w:p w:rsidR="00A06A17" w:rsidRDefault="00902C3D">
      <w:pPr>
        <w:pStyle w:val="Subsection"/>
      </w:pPr>
      <w:r>
        <w:tab/>
        <w:t>(4)</w:t>
      </w:r>
      <w:r>
        <w:tab/>
        <w:t>Money must not be debited from the Reserve for a purpose of the Reserve otherwise than in accordance with estimates prepared under this section.</w:t>
      </w:r>
    </w:p>
    <w:p w:rsidR="00A06A17" w:rsidRDefault="00902C3D">
      <w:pPr>
        <w:pStyle w:val="Heading5"/>
      </w:pPr>
      <w:bookmarkStart w:id="101" w:name="_Toc508617649"/>
      <w:bookmarkStart w:id="102" w:name="_Toc508617712"/>
      <w:r>
        <w:rPr>
          <w:rStyle w:val="CharSectno"/>
        </w:rPr>
        <w:t>42</w:t>
      </w:r>
      <w:r>
        <w:t xml:space="preserve">  Minimum balance in the Reserve after 30 June 2001</w:t>
      </w:r>
      <w:bookmarkEnd w:id="101"/>
      <w:bookmarkEnd w:id="102"/>
    </w:p>
    <w:p w:rsidR="00A06A17" w:rsidRDefault="00902C3D">
      <w:pPr>
        <w:pStyle w:val="Subsection"/>
      </w:pPr>
      <w:r>
        <w:tab/>
        <w:t>(1)</w:t>
      </w:r>
      <w:r>
        <w:tab/>
        <w:t>This section applies to a financial year that begins on or after 1 July 2001.</w:t>
      </w:r>
    </w:p>
    <w:p w:rsidR="00A06A17" w:rsidRDefault="00902C3D">
      <w:pPr>
        <w:pStyle w:val="Subsection"/>
      </w:pPr>
      <w:r>
        <w:tab/>
        <w:t>(2)</w:t>
      </w:r>
      <w:r>
        <w:tab/>
        <w:t>The Minister must take all reasonable steps to ensure that, throughout each financial year, the balance of the Reserve does not fall below the base amount for that year (worked out under subsection (3) or (4)).</w:t>
      </w:r>
    </w:p>
    <w:p w:rsidR="00A06A17" w:rsidRDefault="00902C3D">
      <w:pPr>
        <w:pStyle w:val="Subsection"/>
      </w:pPr>
      <w:r>
        <w:tab/>
        <w:t>(3)</w:t>
      </w:r>
      <w:r>
        <w:tab/>
        <w:t xml:space="preserve">The </w:t>
      </w:r>
      <w:r>
        <w:rPr>
          <w:b/>
          <w:bCs/>
          <w:i/>
          <w:iCs/>
        </w:rPr>
        <w:t>base amount</w:t>
      </w:r>
      <w:r>
        <w:t xml:space="preserve"> for the financial year that begins on 1 July 2001 is $300 million.</w:t>
      </w:r>
    </w:p>
    <w:p w:rsidR="00A06A17" w:rsidRDefault="00902C3D">
      <w:pPr>
        <w:pStyle w:val="Subsection"/>
      </w:pPr>
      <w:r>
        <w:tab/>
        <w:t>(4)</w:t>
      </w:r>
      <w:r>
        <w:tab/>
        <w:t xml:space="preserve">This is how to work out the </w:t>
      </w:r>
      <w:r>
        <w:rPr>
          <w:b/>
          <w:bCs/>
          <w:i/>
          <w:iCs/>
        </w:rPr>
        <w:t xml:space="preserve">base amount </w:t>
      </w:r>
      <w:r>
        <w:t>for a subsequent financial year:</w:t>
      </w:r>
    </w:p>
    <w:p w:rsidR="00A06A17" w:rsidRDefault="00902C3D">
      <w:pPr>
        <w:pStyle w:val="indenta"/>
      </w:pPr>
      <w:r>
        <w:tab/>
        <w:t>(a)</w:t>
      </w:r>
      <w:r>
        <w:tab/>
        <w:t>multiply $300 million by the indexation factor for that year;</w:t>
      </w:r>
    </w:p>
    <w:p w:rsidR="00A06A17" w:rsidRDefault="00902C3D">
      <w:pPr>
        <w:pStyle w:val="indenta"/>
      </w:pPr>
      <w:r>
        <w:lastRenderedPageBreak/>
        <w:tab/>
        <w:t>(b)</w:t>
      </w:r>
      <w:r>
        <w:tab/>
        <w:t>if the result of that multiplication is not an amount of whole dollars—round up the result to the nearest whole dollar.</w:t>
      </w:r>
    </w:p>
    <w:p w:rsidR="00A06A17" w:rsidRDefault="00902C3D">
      <w:pPr>
        <w:pStyle w:val="Subsection"/>
      </w:pPr>
      <w:r>
        <w:tab/>
        <w:t>(5)</w:t>
      </w:r>
      <w:r>
        <w:tab/>
        <w:t xml:space="preserve">For the purposes of this section, the </w:t>
      </w:r>
      <w:r>
        <w:rPr>
          <w:b/>
          <w:bCs/>
          <w:i/>
          <w:iCs/>
        </w:rPr>
        <w:t>indexation factor</w:t>
      </w:r>
      <w:r>
        <w:t xml:space="preserve"> for a financial year is the factor (being a number not less than 1) specified in relation to that year in a written determination made by the Minister for Finance for the purposes of this subsection.</w:t>
      </w:r>
    </w:p>
    <w:p w:rsidR="00A06A17" w:rsidRDefault="00902C3D">
      <w:pPr>
        <w:pStyle w:val="Heading5"/>
      </w:pPr>
      <w:bookmarkStart w:id="103" w:name="_Toc508617650"/>
      <w:bookmarkStart w:id="104" w:name="_Toc508617713"/>
      <w:r>
        <w:rPr>
          <w:rStyle w:val="CharSectno"/>
        </w:rPr>
        <w:t>43</w:t>
      </w:r>
      <w:r>
        <w:t xml:space="preserve">  Annual report about the Reserve</w:t>
      </w:r>
      <w:bookmarkEnd w:id="103"/>
      <w:bookmarkEnd w:id="104"/>
    </w:p>
    <w:p w:rsidR="00A06A17" w:rsidRDefault="00902C3D">
      <w:pPr>
        <w:pStyle w:val="Subsection"/>
      </w:pPr>
      <w:r>
        <w:tab/>
        <w:t>(1)</w:t>
      </w:r>
      <w:r>
        <w:tab/>
        <w:t>For the purposes of this Act, the Minister must, as soon as practicable after the end of 30 June in each year, cause to be prepared an annual report. The annual report must include (but is not limited to):</w:t>
      </w:r>
    </w:p>
    <w:p w:rsidR="00A06A17" w:rsidRDefault="00902C3D">
      <w:pPr>
        <w:pStyle w:val="indenta"/>
      </w:pPr>
      <w:r>
        <w:tab/>
        <w:t>(a)</w:t>
      </w:r>
      <w:r>
        <w:tab/>
        <w:t>a report about the operations of the Reserve during the financial year ended on that date; and</w:t>
      </w:r>
    </w:p>
    <w:p w:rsidR="00A06A17" w:rsidRDefault="00902C3D">
      <w:pPr>
        <w:pStyle w:val="indenta"/>
      </w:pPr>
      <w:r>
        <w:tab/>
        <w:t>(b)</w:t>
      </w:r>
      <w:r>
        <w:tab/>
        <w:t>financial statements relating to those operations; and</w:t>
      </w:r>
    </w:p>
    <w:p w:rsidR="00A06A17" w:rsidRDefault="00902C3D">
      <w:pPr>
        <w:pStyle w:val="indenta"/>
      </w:pPr>
      <w:r>
        <w:tab/>
        <w:t>(c)</w:t>
      </w:r>
      <w:r>
        <w:tab/>
        <w:t>the Auditor-General’s report or reports under section 44 on the financial statements; and</w:t>
      </w:r>
    </w:p>
    <w:p w:rsidR="00A06A17" w:rsidRDefault="00902C3D">
      <w:pPr>
        <w:pStyle w:val="indenta"/>
      </w:pPr>
      <w:r>
        <w:tab/>
        <w:t>(d)</w:t>
      </w:r>
      <w:r>
        <w:tab/>
        <w:t>a report on the effectiveness of the administration of this Act during the financial year ended on that date in achieving the outcomes sought in agreements entered into under subsection 19(2).</w:t>
      </w:r>
    </w:p>
    <w:p w:rsidR="00A06A17" w:rsidRDefault="00902C3D">
      <w:pPr>
        <w:pStyle w:val="Subsection"/>
      </w:pPr>
      <w:r>
        <w:tab/>
        <w:t>(2)</w:t>
      </w:r>
      <w:r>
        <w:tab/>
        <w:t>The report mentioned in paragraph (1)(a) must comply with written guidelines issued by the Minister for Finance.</w:t>
      </w:r>
    </w:p>
    <w:p w:rsidR="00A06A17" w:rsidRDefault="00902C3D">
      <w:pPr>
        <w:pStyle w:val="Subsection"/>
      </w:pPr>
      <w:r>
        <w:tab/>
        <w:t>(3)</w:t>
      </w:r>
      <w:r>
        <w:tab/>
        <w:t>The financial statements must comply with written guidelines issued by the Minister for Finance.</w:t>
      </w:r>
    </w:p>
    <w:p w:rsidR="00A06A17" w:rsidRDefault="00902C3D">
      <w:pPr>
        <w:pStyle w:val="Subsection"/>
      </w:pPr>
      <w:r>
        <w:tab/>
        <w:t>(4)</w:t>
      </w:r>
      <w:r>
        <w:tab/>
        <w:t>The Minister must cause copies of the annual report to be laid before each House of the Parliament within 15 sitting days of that House after the completion of the preparation of the annual report.</w:t>
      </w:r>
    </w:p>
    <w:p w:rsidR="00A06A17" w:rsidRDefault="00902C3D">
      <w:pPr>
        <w:pStyle w:val="Subsection"/>
      </w:pPr>
      <w:r>
        <w:tab/>
        <w:t>(5)</w:t>
      </w:r>
      <w:r>
        <w:tab/>
        <w:t>The Minister for Primary Industries and Energy must give the Minister such information as the Minister requires to enable the Minister to comply with the Minister’s obligations under subsection (1).</w:t>
      </w:r>
    </w:p>
    <w:p w:rsidR="00A06A17" w:rsidRDefault="00902C3D">
      <w:pPr>
        <w:pStyle w:val="Subsection"/>
      </w:pPr>
      <w:r>
        <w:tab/>
        <w:t>(6)</w:t>
      </w:r>
      <w:r>
        <w:tab/>
        <w:t>The obligations imposed by this section are in addition to, and not instead of, obligations imposed by any other law of the Commonwealth.</w:t>
      </w:r>
    </w:p>
    <w:p w:rsidR="00A06A17" w:rsidRDefault="00902C3D">
      <w:pPr>
        <w:pStyle w:val="Heading5"/>
      </w:pPr>
      <w:bookmarkStart w:id="105" w:name="_Toc508617651"/>
      <w:bookmarkStart w:id="106" w:name="_Toc508617714"/>
      <w:r>
        <w:rPr>
          <w:rStyle w:val="CharSectno"/>
        </w:rPr>
        <w:lastRenderedPageBreak/>
        <w:t>44</w:t>
      </w:r>
      <w:r>
        <w:t xml:space="preserve">  Audit of annual financial statements of the Reserve</w:t>
      </w:r>
      <w:bookmarkEnd w:id="105"/>
      <w:bookmarkEnd w:id="106"/>
    </w:p>
    <w:p w:rsidR="00A06A17" w:rsidRDefault="00902C3D">
      <w:pPr>
        <w:pStyle w:val="Subsection"/>
      </w:pPr>
      <w:r>
        <w:tab/>
        <w:t>(1)</w:t>
      </w:r>
      <w:r>
        <w:tab/>
        <w:t>As soon as practicable after financial statements are prepared in accordance with subsection 43(1), the statements must be given to the Auditor-General.</w:t>
      </w:r>
    </w:p>
    <w:p w:rsidR="00A06A17" w:rsidRDefault="00902C3D">
      <w:pPr>
        <w:pStyle w:val="Subsection"/>
      </w:pPr>
      <w:r>
        <w:tab/>
        <w:t>(2)</w:t>
      </w:r>
      <w:r>
        <w:tab/>
        <w:t>As soon as practicable after receiving the financial statements, the Auditor</w:t>
      </w:r>
      <w:r>
        <w:noBreakHyphen/>
        <w:t>General must examine the statements and report in accordance with this section to the Minister.</w:t>
      </w:r>
    </w:p>
    <w:p w:rsidR="00A06A17" w:rsidRDefault="00902C3D">
      <w:pPr>
        <w:pStyle w:val="Subsection"/>
      </w:pPr>
      <w:r>
        <w:tab/>
        <w:t>(3)</w:t>
      </w:r>
      <w:r>
        <w:tab/>
        <w:t>In the report, the Auditor-General must state whether, in the Auditor</w:t>
      </w:r>
      <w:r>
        <w:noBreakHyphen/>
        <w:t>General’s opinion, the financial statements:</w:t>
      </w:r>
    </w:p>
    <w:p w:rsidR="00A06A17" w:rsidRDefault="00902C3D">
      <w:pPr>
        <w:pStyle w:val="indenta"/>
      </w:pPr>
      <w:r>
        <w:tab/>
        <w:t>(a)</w:t>
      </w:r>
      <w:r>
        <w:tab/>
        <w:t>have been prepared in accordance with guidelines in force under subsection 43(3); and</w:t>
      </w:r>
    </w:p>
    <w:p w:rsidR="00A06A17" w:rsidRDefault="00902C3D">
      <w:pPr>
        <w:pStyle w:val="indenta"/>
      </w:pPr>
      <w:r>
        <w:tab/>
        <w:t>(b)</w:t>
      </w:r>
      <w:r>
        <w:tab/>
        <w:t>give a true and fair view of the matters required by those guidelines.</w:t>
      </w:r>
    </w:p>
    <w:p w:rsidR="00A06A17" w:rsidRDefault="00902C3D">
      <w:pPr>
        <w:pStyle w:val="subsection2"/>
      </w:pPr>
      <w:r>
        <w:t>If the Auditor-General is not of that opinion, the Auditor</w:t>
      </w:r>
      <w:r>
        <w:noBreakHyphen/>
        <w:t>General must state the reasons.</w:t>
      </w:r>
    </w:p>
    <w:p w:rsidR="00A06A17" w:rsidRDefault="00902C3D">
      <w:pPr>
        <w:pStyle w:val="Subsection"/>
      </w:pPr>
      <w:r>
        <w:tab/>
        <w:t>(4)</w:t>
      </w:r>
      <w:r>
        <w:tab/>
        <w:t>If the Auditor-General is of the opinion that failing to prepare the financial statements in accordance with the guidelines has a quantifiable financial effect, the Auditor</w:t>
      </w:r>
      <w:r>
        <w:noBreakHyphen/>
        <w:t>General must quantify that financial effect and state the amount.</w:t>
      </w:r>
    </w:p>
    <w:p w:rsidR="00A06A17" w:rsidRDefault="00902C3D">
      <w:pPr>
        <w:pStyle w:val="Subsection"/>
      </w:pPr>
      <w:r>
        <w:tab/>
        <w:t>(5)</w:t>
      </w:r>
      <w:r>
        <w:tab/>
        <w:t>If the Auditor-General is of the opinion that the Secretary to a Department has contravened an obligation relating to the keeping of accounts or records, the Auditor-General must state particulars of the contravention.</w:t>
      </w:r>
    </w:p>
    <w:p w:rsidR="00A06A17" w:rsidRDefault="00902C3D">
      <w:pPr>
        <w:pStyle w:val="Subsection"/>
      </w:pPr>
      <w:r>
        <w:tab/>
        <w:t>(6)</w:t>
      </w:r>
      <w:r>
        <w:tab/>
        <w:t>If the Auditor-General is of the opinion that the Auditor</w:t>
      </w:r>
      <w:r>
        <w:noBreakHyphen/>
        <w:t>General did not obtain all necessary information and explanations, the Auditor</w:t>
      </w:r>
      <w:r>
        <w:noBreakHyphen/>
        <w:t>General must state particulars of the shortcoming.</w:t>
      </w:r>
    </w:p>
    <w:p w:rsidR="00A06A17" w:rsidRDefault="00902C3D">
      <w:pPr>
        <w:pStyle w:val="Subsection"/>
      </w:pPr>
      <w:r>
        <w:tab/>
        <w:t>(7)</w:t>
      </w:r>
      <w:r>
        <w:tab/>
        <w:t>Instead of preparing a single report, the Auditor</w:t>
      </w:r>
      <w:r>
        <w:noBreakHyphen/>
        <w:t>General may prepare an initial report and one or more later supplementary reports.</w:t>
      </w:r>
    </w:p>
    <w:p w:rsidR="00A06A17" w:rsidRDefault="00902C3D">
      <w:pPr>
        <w:pStyle w:val="Heading5"/>
      </w:pPr>
      <w:bookmarkStart w:id="107" w:name="_Toc508617652"/>
      <w:bookmarkStart w:id="108" w:name="_Toc508617715"/>
      <w:r>
        <w:rPr>
          <w:rStyle w:val="CharSectno"/>
        </w:rPr>
        <w:t>45</w:t>
      </w:r>
      <w:r>
        <w:t xml:space="preserve">  Delegation by Minister</w:t>
      </w:r>
      <w:bookmarkEnd w:id="107"/>
      <w:bookmarkEnd w:id="108"/>
    </w:p>
    <w:p w:rsidR="00A06A17" w:rsidRDefault="00902C3D">
      <w:pPr>
        <w:pStyle w:val="Subsection"/>
        <w:spacing w:line="240" w:lineRule="auto"/>
      </w:pPr>
      <w:r>
        <w:tab/>
        <w:t>(1)</w:t>
      </w:r>
      <w:r>
        <w:tab/>
        <w:t>The Minister may, by writing, delegate to:</w:t>
      </w:r>
    </w:p>
    <w:p w:rsidR="00A06A17" w:rsidRDefault="00902C3D">
      <w:pPr>
        <w:pStyle w:val="indenta"/>
        <w:spacing w:line="240" w:lineRule="auto"/>
      </w:pPr>
      <w:r>
        <w:tab/>
        <w:t>(a)</w:t>
      </w:r>
      <w:r>
        <w:tab/>
        <w:t>the Secretary to the Department; or</w:t>
      </w:r>
    </w:p>
    <w:p w:rsidR="00A06A17" w:rsidRDefault="00902C3D">
      <w:pPr>
        <w:pStyle w:val="indenta"/>
        <w:spacing w:line="240" w:lineRule="auto"/>
      </w:pPr>
      <w:r>
        <w:lastRenderedPageBreak/>
        <w:tab/>
        <w:t>(b)</w:t>
      </w:r>
      <w:r>
        <w:tab/>
        <w:t xml:space="preserve">the Director of National Parks (within the meaning of the </w:t>
      </w:r>
      <w:r>
        <w:rPr>
          <w:i/>
          <w:iCs/>
        </w:rPr>
        <w:t>Environment Protection and Biodiversity Conservation Act 1999</w:t>
      </w:r>
      <w:r>
        <w:t>); or</w:t>
      </w:r>
    </w:p>
    <w:p w:rsidR="00A06A17" w:rsidRDefault="00902C3D">
      <w:pPr>
        <w:pStyle w:val="indenta"/>
      </w:pPr>
      <w:r>
        <w:tab/>
        <w:t>(c)</w:t>
      </w:r>
      <w:r>
        <w:tab/>
        <w:t>an SES employee or acting SES employee (whether or not in the Department);</w:t>
      </w:r>
    </w:p>
    <w:p w:rsidR="00A06A17" w:rsidRDefault="00902C3D">
      <w:pPr>
        <w:pStyle w:val="subsection2"/>
        <w:spacing w:line="240" w:lineRule="auto"/>
      </w:pPr>
      <w:r>
        <w:t>all or any of the Minister’s powers under:</w:t>
      </w:r>
    </w:p>
    <w:p w:rsidR="00A06A17" w:rsidRDefault="00902C3D">
      <w:pPr>
        <w:pStyle w:val="indenta"/>
      </w:pPr>
      <w:r>
        <w:tab/>
        <w:t>(d)</w:t>
      </w:r>
      <w:r>
        <w:tab/>
        <w:t>this Act (other than section 40 or 41); or</w:t>
      </w:r>
    </w:p>
    <w:p w:rsidR="00A06A17" w:rsidRDefault="00902C3D">
      <w:pPr>
        <w:pStyle w:val="indenta"/>
      </w:pPr>
      <w:r>
        <w:tab/>
        <w:t>(e)</w:t>
      </w:r>
      <w:r>
        <w:tab/>
        <w:t>any other law of the Commonwealth, to the extent that that law relates to the Reserve.</w:t>
      </w:r>
    </w:p>
    <w:p w:rsidR="00A06A17" w:rsidRDefault="00902C3D">
      <w:pPr>
        <w:pStyle w:val="Subsection"/>
      </w:pPr>
      <w:r>
        <w:tab/>
        <w:t>(2)</w:t>
      </w:r>
      <w:r>
        <w:tab/>
        <w:t>The delegate is, in the exercise of the power delegated under subsection (1), subject to the directions of the Minister.</w:t>
      </w:r>
    </w:p>
    <w:p w:rsidR="00A06A17" w:rsidRDefault="00902C3D">
      <w:pPr>
        <w:pStyle w:val="Heading5"/>
      </w:pPr>
      <w:bookmarkStart w:id="109" w:name="_Toc508617653"/>
      <w:bookmarkStart w:id="110" w:name="_Toc508617716"/>
      <w:r>
        <w:rPr>
          <w:rStyle w:val="CharSectno"/>
        </w:rPr>
        <w:t>46</w:t>
      </w:r>
      <w:r>
        <w:t xml:space="preserve">  Delegation by Minister for Primary Industries and Energy</w:t>
      </w:r>
      <w:bookmarkEnd w:id="109"/>
      <w:bookmarkEnd w:id="110"/>
    </w:p>
    <w:p w:rsidR="00A06A17" w:rsidRDefault="00902C3D">
      <w:pPr>
        <w:pStyle w:val="Subsection"/>
        <w:spacing w:line="240" w:lineRule="auto"/>
      </w:pPr>
      <w:r>
        <w:tab/>
        <w:t>(1)</w:t>
      </w:r>
      <w:r>
        <w:tab/>
        <w:t>The Minister for Primary Industries and Energy may, by writing, delegate to:</w:t>
      </w:r>
    </w:p>
    <w:p w:rsidR="00A06A17" w:rsidRDefault="00902C3D">
      <w:pPr>
        <w:pStyle w:val="indenta"/>
        <w:spacing w:line="240" w:lineRule="auto"/>
      </w:pPr>
      <w:r>
        <w:tab/>
        <w:t>(a)</w:t>
      </w:r>
      <w:r>
        <w:tab/>
        <w:t>the Secretary to the Department of Primary Industries and Energy; or</w:t>
      </w:r>
    </w:p>
    <w:p w:rsidR="00A06A17" w:rsidRDefault="00902C3D">
      <w:pPr>
        <w:pStyle w:val="indenta"/>
      </w:pPr>
      <w:r>
        <w:tab/>
        <w:t>(b)</w:t>
      </w:r>
      <w:r>
        <w:tab/>
        <w:t>an SES employee or acting SES employee (whether or not in the Department of Primary Industries and Energy);</w:t>
      </w:r>
    </w:p>
    <w:p w:rsidR="00A06A17" w:rsidRDefault="00902C3D">
      <w:pPr>
        <w:pStyle w:val="subsection2"/>
        <w:spacing w:line="240" w:lineRule="auto"/>
      </w:pPr>
      <w:r>
        <w:t>all or any of the powers conferred on the Minister for Primary Industries and Energy by:</w:t>
      </w:r>
    </w:p>
    <w:p w:rsidR="00A06A17" w:rsidRDefault="00902C3D">
      <w:pPr>
        <w:pStyle w:val="indenta"/>
      </w:pPr>
      <w:r>
        <w:tab/>
        <w:t>(c)</w:t>
      </w:r>
      <w:r>
        <w:tab/>
        <w:t>this Act (other than section 40 or 41); or</w:t>
      </w:r>
    </w:p>
    <w:p w:rsidR="00A06A17" w:rsidRDefault="00902C3D">
      <w:pPr>
        <w:pStyle w:val="indenta"/>
      </w:pPr>
      <w:r>
        <w:tab/>
        <w:t>(d)</w:t>
      </w:r>
      <w:r>
        <w:tab/>
        <w:t>any other law of the Commonwealth, to the extent that that law relates to the Reserve.</w:t>
      </w:r>
    </w:p>
    <w:p w:rsidR="00A06A17" w:rsidRDefault="00902C3D">
      <w:pPr>
        <w:pStyle w:val="Subsection"/>
      </w:pPr>
      <w:r>
        <w:tab/>
        <w:t>(2)</w:t>
      </w:r>
      <w:r>
        <w:tab/>
        <w:t>The delegate is, in the exercise of the power delegated under subsection (1), subject to the directions of the Minister for Primary Industries and Energy.</w:t>
      </w:r>
    </w:p>
    <w:p w:rsidR="00A06A17" w:rsidRDefault="00902C3D">
      <w:pPr>
        <w:pStyle w:val="Heading5"/>
      </w:pPr>
      <w:bookmarkStart w:id="111" w:name="_Toc508617654"/>
      <w:bookmarkStart w:id="112" w:name="_Toc508617717"/>
      <w:r>
        <w:rPr>
          <w:rStyle w:val="CharSectno"/>
        </w:rPr>
        <w:t>47</w:t>
      </w:r>
      <w:r>
        <w:t xml:space="preserve">  Acceptance of gifts etc.</w:t>
      </w:r>
      <w:bookmarkEnd w:id="111"/>
      <w:bookmarkEnd w:id="112"/>
    </w:p>
    <w:p w:rsidR="00A06A17" w:rsidRDefault="00902C3D">
      <w:pPr>
        <w:pStyle w:val="Subsection"/>
        <w:keepNext/>
      </w:pPr>
      <w:r>
        <w:tab/>
        <w:t>(1)</w:t>
      </w:r>
      <w:r>
        <w:tab/>
        <w:t>The Commonwealth must not accept a gift or bequest given or made for the purposes of the Reserve if:</w:t>
      </w:r>
    </w:p>
    <w:p w:rsidR="00A06A17" w:rsidRDefault="00902C3D">
      <w:pPr>
        <w:pStyle w:val="indenta"/>
      </w:pPr>
      <w:r>
        <w:tab/>
        <w:t>(a)</w:t>
      </w:r>
      <w:r>
        <w:tab/>
        <w:t>the gift or bequest is given or made subject to a condition (other than the condition that the gift or bequest be applied for the purposes of the Reserve); or</w:t>
      </w:r>
    </w:p>
    <w:p w:rsidR="00A06A17" w:rsidRDefault="00902C3D">
      <w:pPr>
        <w:pStyle w:val="indenta"/>
      </w:pPr>
      <w:r>
        <w:tab/>
        <w:t>(b)</w:t>
      </w:r>
      <w:r>
        <w:tab/>
        <w:t>the gift or bequest is required to be held on trust (within the ordinary meaning of that expression).</w:t>
      </w:r>
    </w:p>
    <w:p w:rsidR="00A06A17" w:rsidRDefault="00902C3D">
      <w:pPr>
        <w:pStyle w:val="Subsection"/>
      </w:pPr>
      <w:r>
        <w:lastRenderedPageBreak/>
        <w:tab/>
        <w:t>(2)</w:t>
      </w:r>
      <w:r>
        <w:tab/>
        <w:t>If:</w:t>
      </w:r>
    </w:p>
    <w:p w:rsidR="00A06A17" w:rsidRDefault="00902C3D">
      <w:pPr>
        <w:pStyle w:val="indenta"/>
      </w:pPr>
      <w:r>
        <w:tab/>
        <w:t>(a)</w:t>
      </w:r>
      <w:r>
        <w:tab/>
        <w:t>an advertisement solicits gifts or bequests for the purposes of the Reserve; and</w:t>
      </w:r>
    </w:p>
    <w:p w:rsidR="00A06A17" w:rsidRDefault="00902C3D">
      <w:pPr>
        <w:pStyle w:val="indenta"/>
      </w:pPr>
      <w:r>
        <w:tab/>
        <w:t>(b)</w:t>
      </w:r>
      <w:r>
        <w:tab/>
        <w:t>the advertisement is authorised by the Commonwealth;</w:t>
      </w:r>
    </w:p>
    <w:p w:rsidR="00A06A17" w:rsidRDefault="00902C3D">
      <w:pPr>
        <w:pStyle w:val="subsection2"/>
      </w:pPr>
      <w:r>
        <w:t>the advertisement must include a statement to the effect that the proceeds of the gift or bequest will be applied to a government program.</w:t>
      </w:r>
    </w:p>
    <w:p w:rsidR="00A06A17" w:rsidRDefault="00902C3D">
      <w:pPr>
        <w:pStyle w:val="Heading5"/>
      </w:pPr>
      <w:bookmarkStart w:id="113" w:name="_Toc508617655"/>
      <w:bookmarkStart w:id="114" w:name="_Toc508617718"/>
      <w:r>
        <w:rPr>
          <w:rStyle w:val="CharSectno"/>
        </w:rPr>
        <w:t>48</w:t>
      </w:r>
      <w:r>
        <w:t xml:space="preserve">  Appropriations</w:t>
      </w:r>
      <w:bookmarkEnd w:id="113"/>
      <w:bookmarkEnd w:id="114"/>
    </w:p>
    <w:p w:rsidR="00A06A17" w:rsidRDefault="00902C3D">
      <w:pPr>
        <w:pStyle w:val="Subsection"/>
      </w:pPr>
      <w:r>
        <w:tab/>
        <w:t>(1)</w:t>
      </w:r>
      <w:r>
        <w:tab/>
        <w:t xml:space="preserve">After the commencement of the </w:t>
      </w:r>
      <w:r>
        <w:rPr>
          <w:i/>
          <w:iCs/>
        </w:rPr>
        <w:t>Financial Management and Accountability Act 1997</w:t>
      </w:r>
      <w:r>
        <w:t>, the Reserved Money Fund is appropriated as necessary for the purposes of this Act.</w:t>
      </w:r>
    </w:p>
    <w:p w:rsidR="00A06A17" w:rsidRDefault="00902C3D">
      <w:pPr>
        <w:pStyle w:val="Subsection"/>
      </w:pPr>
      <w:r>
        <w:tab/>
        <w:t>(2)</w:t>
      </w:r>
      <w:r>
        <w:tab/>
        <w:t xml:space="preserve">Subsection (1) has effect only to the extent (if any) to which the </w:t>
      </w:r>
      <w:r>
        <w:rPr>
          <w:i/>
          <w:iCs/>
        </w:rPr>
        <w:t>Financial Management and Accountability Act 1997</w:t>
      </w:r>
      <w:r>
        <w:t xml:space="preserve"> does not already provide for a sufficient appropriation.</w:t>
      </w:r>
    </w:p>
    <w:p w:rsidR="00A06A17" w:rsidRDefault="00902C3D">
      <w:pPr>
        <w:pStyle w:val="Subsection"/>
      </w:pPr>
      <w:r>
        <w:tab/>
        <w:t>(3)</w:t>
      </w:r>
      <w:r>
        <w:tab/>
        <w:t xml:space="preserve">Before the commencement of the </w:t>
      </w:r>
      <w:r>
        <w:rPr>
          <w:i/>
          <w:iCs/>
        </w:rPr>
        <w:t>Financial Management and Accountability Act 1997</w:t>
      </w:r>
      <w:r>
        <w:t xml:space="preserve">, the Trust Fund established by the </w:t>
      </w:r>
      <w:r>
        <w:rPr>
          <w:i/>
          <w:iCs/>
        </w:rPr>
        <w:t>Audit Act 1901</w:t>
      </w:r>
      <w:r>
        <w:t xml:space="preserve"> is appropriated as necessary for the purposes of this Act.</w:t>
      </w:r>
    </w:p>
    <w:p w:rsidR="00A06A17" w:rsidRDefault="00902C3D">
      <w:pPr>
        <w:pStyle w:val="Subsection"/>
      </w:pPr>
      <w:r>
        <w:tab/>
        <w:t>(4)</w:t>
      </w:r>
      <w:r>
        <w:tab/>
        <w:t xml:space="preserve">Subsection (3) has effect only to the extent (if any) to which the </w:t>
      </w:r>
      <w:r>
        <w:rPr>
          <w:i/>
          <w:iCs/>
        </w:rPr>
        <w:t xml:space="preserve">Audit Act 1901 </w:t>
      </w:r>
      <w:r>
        <w:t>does not already provide for a sufficient appropriation.</w:t>
      </w:r>
    </w:p>
    <w:p w:rsidR="00A06A17" w:rsidRDefault="00902C3D">
      <w:pPr>
        <w:pStyle w:val="Heading5"/>
      </w:pPr>
      <w:bookmarkStart w:id="115" w:name="_Toc508617656"/>
      <w:bookmarkStart w:id="116" w:name="_Toc508617719"/>
      <w:r>
        <w:rPr>
          <w:rStyle w:val="CharSectno"/>
        </w:rPr>
        <w:t>49</w:t>
      </w:r>
      <w:r>
        <w:t xml:space="preserve">  Appropriations for the purposes of the </w:t>
      </w:r>
      <w:r>
        <w:rPr>
          <w:i/>
          <w:iCs/>
        </w:rPr>
        <w:t>Natural Resources Management (Financial Assistance) Act 1992</w:t>
      </w:r>
      <w:r>
        <w:t xml:space="preserve"> and the </w:t>
      </w:r>
      <w:r>
        <w:rPr>
          <w:i/>
          <w:iCs/>
        </w:rPr>
        <w:t>Rural Adjustment Act 1992</w:t>
      </w:r>
      <w:bookmarkEnd w:id="115"/>
      <w:bookmarkEnd w:id="116"/>
    </w:p>
    <w:p w:rsidR="00A06A17" w:rsidRDefault="00902C3D">
      <w:pPr>
        <w:pStyle w:val="Subsection"/>
      </w:pPr>
      <w:r>
        <w:tab/>
        <w:t>(1)</w:t>
      </w:r>
      <w:r>
        <w:tab/>
        <w:t xml:space="preserve">A reference in subsection 5(6) of the </w:t>
      </w:r>
      <w:r>
        <w:rPr>
          <w:i/>
          <w:iCs/>
        </w:rPr>
        <w:t>Natural Resources Management (Financial Assistance) Act 1992</w:t>
      </w:r>
      <w:r>
        <w:t xml:space="preserve"> to money appropriated by the Parliament for the purpose mentioned in that subsection includes a reference to money debited from the Reserve in accordance with paragraphs 8(k) and 18(a) of this Act.</w:t>
      </w:r>
    </w:p>
    <w:p w:rsidR="00A06A17" w:rsidRDefault="00902C3D">
      <w:pPr>
        <w:pStyle w:val="Subsection"/>
      </w:pPr>
      <w:r>
        <w:tab/>
        <w:t>(2)</w:t>
      </w:r>
      <w:r>
        <w:tab/>
        <w:t xml:space="preserve">After the commencement of the </w:t>
      </w:r>
      <w:r>
        <w:rPr>
          <w:i/>
          <w:iCs/>
        </w:rPr>
        <w:t>Financial Management and Accountability Act 1997</w:t>
      </w:r>
      <w:r>
        <w:t xml:space="preserve">, a reference in paragraph 11(4)(a) of the </w:t>
      </w:r>
      <w:r>
        <w:rPr>
          <w:i/>
          <w:iCs/>
        </w:rPr>
        <w:t>Natural Resources Management (Financial Assistance) Act 1992</w:t>
      </w:r>
      <w:r>
        <w:t xml:space="preserve"> to amounts appropriated from time to time by the Parliament includes a reference to money debited from the Reserve in accordance with paragraphs 8(k) and 18(b) of this Act.</w:t>
      </w:r>
    </w:p>
    <w:p w:rsidR="00A06A17" w:rsidRDefault="00902C3D">
      <w:pPr>
        <w:pStyle w:val="Subsection"/>
      </w:pPr>
      <w:r>
        <w:lastRenderedPageBreak/>
        <w:tab/>
        <w:t>(3)</w:t>
      </w:r>
      <w:r>
        <w:tab/>
        <w:t xml:space="preserve">Before the commencement of the </w:t>
      </w:r>
      <w:r>
        <w:rPr>
          <w:i/>
          <w:iCs/>
        </w:rPr>
        <w:t>Financial Management and Accountability Act 1997</w:t>
      </w:r>
      <w:r>
        <w:t xml:space="preserve">, a reference in paragraph 11(4)(a) of the </w:t>
      </w:r>
      <w:r>
        <w:rPr>
          <w:i/>
          <w:iCs/>
        </w:rPr>
        <w:t>Natural Resources Management (Financial Assistance) Act 1992</w:t>
      </w:r>
      <w:r>
        <w:t xml:space="preserve"> to amounts appropriated from time to time by the Parliament includes a reference to money debited from the Reserve in accordance with paragraphs 8(k) and 18(c) of this Act.</w:t>
      </w:r>
    </w:p>
    <w:p w:rsidR="00A06A17" w:rsidRDefault="00902C3D">
      <w:pPr>
        <w:pStyle w:val="Subsection"/>
      </w:pPr>
      <w:r>
        <w:tab/>
        <w:t>(4)</w:t>
      </w:r>
      <w:r>
        <w:tab/>
        <w:t>A reference in subsection 20A(3) of the</w:t>
      </w:r>
      <w:r>
        <w:rPr>
          <w:i/>
          <w:iCs/>
        </w:rPr>
        <w:t xml:space="preserve"> Rural Adjustment Act 1992</w:t>
      </w:r>
      <w:r>
        <w:t xml:space="preserve"> to money appropriated by the Parliament for the purposes mentioned in that subsection includes a reference to money debited from the Reserve in accordance with paragraphs 8(k) and 18(d) of this Act.</w:t>
      </w:r>
    </w:p>
    <w:p w:rsidR="00A06A17" w:rsidRDefault="00902C3D">
      <w:pPr>
        <w:pStyle w:val="Subsection"/>
      </w:pPr>
      <w:r>
        <w:tab/>
        <w:t>(5)</w:t>
      </w:r>
      <w:r>
        <w:tab/>
        <w:t>A reference in subsection 21(1) of the</w:t>
      </w:r>
      <w:r>
        <w:rPr>
          <w:i/>
          <w:iCs/>
        </w:rPr>
        <w:t xml:space="preserve"> Rural Adjustment Act 1992</w:t>
      </w:r>
      <w:r>
        <w:t xml:space="preserve"> to money appropriated by the Parliament for the purpose mentioned in that subsection includes a reference to money debited from the Reserve in accordance with paragraphs 8(k) and 18(d) of this Act.</w:t>
      </w:r>
    </w:p>
    <w:p w:rsidR="00A06A17" w:rsidRDefault="00902C3D">
      <w:pPr>
        <w:pStyle w:val="Heading5"/>
      </w:pPr>
      <w:bookmarkStart w:id="117" w:name="_Toc508617657"/>
      <w:bookmarkStart w:id="118" w:name="_Toc508617720"/>
      <w:r>
        <w:rPr>
          <w:rStyle w:val="CharSectno"/>
        </w:rPr>
        <w:t>50</w:t>
      </w:r>
      <w:r>
        <w:t xml:space="preserve">  Regulations</w:t>
      </w:r>
      <w:bookmarkEnd w:id="117"/>
      <w:bookmarkEnd w:id="118"/>
    </w:p>
    <w:p w:rsidR="00A06A17" w:rsidRDefault="00902C3D">
      <w:pPr>
        <w:pStyle w:val="Subsection"/>
      </w:pPr>
      <w:r>
        <w:tab/>
      </w:r>
      <w:r>
        <w:tab/>
        <w:t>The Governor-General may make regulations prescribing matters:</w:t>
      </w:r>
    </w:p>
    <w:p w:rsidR="00A06A17" w:rsidRDefault="00902C3D">
      <w:pPr>
        <w:pStyle w:val="indenta"/>
      </w:pPr>
      <w:r>
        <w:tab/>
        <w:t>(a)</w:t>
      </w:r>
      <w:r>
        <w:tab/>
        <w:t>required or permitted by this Act to be prescribed; or</w:t>
      </w:r>
    </w:p>
    <w:p w:rsidR="00A06A17" w:rsidRDefault="00902C3D">
      <w:pPr>
        <w:pStyle w:val="indenta"/>
      </w:pPr>
      <w:r>
        <w:tab/>
        <w:t>(b)</w:t>
      </w:r>
      <w:r>
        <w:tab/>
        <w:t>necessary or convenient to be prescribed for carrying out or giving effect to this Act.</w:t>
      </w:r>
    </w:p>
    <w:p w:rsidR="00A06A17" w:rsidRDefault="00902C3D">
      <w:pPr>
        <w:pStyle w:val="Heading5"/>
      </w:pPr>
      <w:bookmarkStart w:id="119" w:name="_Toc508617658"/>
      <w:bookmarkStart w:id="120" w:name="_Toc508617721"/>
      <w:r>
        <w:rPr>
          <w:rStyle w:val="CharSectno"/>
        </w:rPr>
        <w:t>51</w:t>
      </w:r>
      <w:r>
        <w:t xml:space="preserve">  Transitional—transfers from the Consolidated Revenue Fund</w:t>
      </w:r>
      <w:bookmarkEnd w:id="119"/>
      <w:bookmarkEnd w:id="120"/>
      <w:r>
        <w:t xml:space="preserve"> </w:t>
      </w:r>
    </w:p>
    <w:p w:rsidR="00A06A17" w:rsidRDefault="00902C3D">
      <w:pPr>
        <w:pStyle w:val="Subsection"/>
      </w:pPr>
      <w:r>
        <w:tab/>
        <w:t>(1)</w:t>
      </w:r>
      <w:r>
        <w:tab/>
        <w:t>This section applies if a provision of this Act requires an amount to be transferred to the Reserve from the Consolidated Revenue Fund.</w:t>
      </w:r>
    </w:p>
    <w:p w:rsidR="00A06A17" w:rsidRDefault="00902C3D">
      <w:pPr>
        <w:pStyle w:val="Subsection"/>
      </w:pPr>
      <w:r>
        <w:tab/>
        <w:t>(2)</w:t>
      </w:r>
      <w:r>
        <w:tab/>
        <w:t>The Consolidated Revenue Fund is appropriated for the transfer by force of this subsection.</w:t>
      </w:r>
    </w:p>
    <w:p w:rsidR="00A06A17" w:rsidRDefault="00902C3D">
      <w:pPr>
        <w:pStyle w:val="Subsection"/>
      </w:pPr>
      <w:r>
        <w:tab/>
        <w:t>(3)</w:t>
      </w:r>
      <w:r>
        <w:tab/>
        <w:t xml:space="preserve">Subsections (1) and (2) cease to have effect on the commencement of the </w:t>
      </w:r>
      <w:r>
        <w:rPr>
          <w:i/>
          <w:iCs/>
        </w:rPr>
        <w:t>Financial Management and Accountability Act 1997</w:t>
      </w:r>
      <w:r>
        <w:t>.</w:t>
      </w:r>
    </w:p>
    <w:p w:rsidR="00A06A17" w:rsidRDefault="00902C3D">
      <w:pPr>
        <w:pStyle w:val="notetext"/>
      </w:pPr>
      <w:r>
        <w:t>Note:</w:t>
      </w:r>
      <w:r>
        <w:tab/>
        <w:t xml:space="preserve">After the commencement of the </w:t>
      </w:r>
      <w:r>
        <w:rPr>
          <w:i/>
          <w:iCs/>
        </w:rPr>
        <w:t>Financial Management and Accountability Act 1997</w:t>
      </w:r>
      <w:r>
        <w:t>, subsection 20(7) of that Act will appropriate the Consolidated Revenue Fund for the purposes of such a transfer.</w:t>
      </w:r>
    </w:p>
    <w:p w:rsidR="00A06A17" w:rsidRDefault="00902C3D">
      <w:pPr>
        <w:pStyle w:val="Heading5"/>
      </w:pPr>
      <w:bookmarkStart w:id="121" w:name="_Toc508617659"/>
      <w:bookmarkStart w:id="122" w:name="_Toc508617722"/>
      <w:r>
        <w:rPr>
          <w:rStyle w:val="CharSectno"/>
        </w:rPr>
        <w:lastRenderedPageBreak/>
        <w:t>52</w:t>
      </w:r>
      <w:r>
        <w:t xml:space="preserve">  Transitional—expenses of investment</w:t>
      </w:r>
      <w:bookmarkEnd w:id="121"/>
      <w:bookmarkEnd w:id="122"/>
    </w:p>
    <w:p w:rsidR="00A06A17" w:rsidRDefault="00902C3D">
      <w:pPr>
        <w:pStyle w:val="Subsection"/>
      </w:pPr>
      <w:r>
        <w:tab/>
        <w:t>(1)</w:t>
      </w:r>
      <w:r>
        <w:tab/>
        <w:t>Expenses of investment of money in the Reserve are to be debited from the Reserve.</w:t>
      </w:r>
    </w:p>
    <w:p w:rsidR="00A06A17" w:rsidRDefault="00902C3D">
      <w:pPr>
        <w:pStyle w:val="Subsection"/>
      </w:pPr>
      <w:r>
        <w:tab/>
        <w:t>(2)</w:t>
      </w:r>
      <w:r>
        <w:tab/>
        <w:t xml:space="preserve">Subsection (1) ceases to have effect on the commencement of the </w:t>
      </w:r>
      <w:r>
        <w:rPr>
          <w:i/>
          <w:iCs/>
        </w:rPr>
        <w:t>Financial Management and Accountability Act 1997</w:t>
      </w:r>
      <w:r>
        <w:t>.</w:t>
      </w:r>
    </w:p>
    <w:p w:rsidR="00A06A17" w:rsidRDefault="00902C3D">
      <w:pPr>
        <w:pStyle w:val="notetext"/>
      </w:pPr>
      <w:r>
        <w:t>Note:</w:t>
      </w:r>
      <w:r>
        <w:tab/>
        <w:t xml:space="preserve">After the commencement of the </w:t>
      </w:r>
      <w:r>
        <w:rPr>
          <w:i/>
          <w:iCs/>
        </w:rPr>
        <w:t>Financial Management and Accountability Act 1997</w:t>
      </w:r>
      <w:r>
        <w:t>, subsection 39(2) of that Act will provide for investment expenses to be debited from the Reserve.</w:t>
      </w:r>
    </w:p>
    <w:p w:rsidR="00A06A17" w:rsidRDefault="00902C3D">
      <w:pPr>
        <w:pStyle w:val="Heading5"/>
      </w:pPr>
      <w:bookmarkStart w:id="123" w:name="_Toc508617660"/>
      <w:bookmarkStart w:id="124" w:name="_Toc508617723"/>
      <w:r>
        <w:rPr>
          <w:rStyle w:val="CharSectno"/>
        </w:rPr>
        <w:t>53</w:t>
      </w:r>
      <w:r>
        <w:t xml:space="preserve">  External Territories</w:t>
      </w:r>
      <w:bookmarkEnd w:id="123"/>
      <w:bookmarkEnd w:id="124"/>
    </w:p>
    <w:p w:rsidR="00A06A17" w:rsidRDefault="00902C3D">
      <w:pPr>
        <w:pStyle w:val="Subsection"/>
      </w:pPr>
      <w:r>
        <w:tab/>
      </w:r>
      <w:r>
        <w:tab/>
        <w:t>This Act extends to all the external Territories.</w:t>
      </w:r>
    </w:p>
    <w:p w:rsidR="00A06A17" w:rsidRDefault="00902C3D">
      <w:pPr>
        <w:pStyle w:val="Heading5"/>
      </w:pPr>
      <w:bookmarkStart w:id="125" w:name="_Toc508617661"/>
      <w:bookmarkStart w:id="126" w:name="_Toc508617724"/>
      <w:r>
        <w:rPr>
          <w:rStyle w:val="CharSectno"/>
        </w:rPr>
        <w:t>54</w:t>
      </w:r>
      <w:r>
        <w:t xml:space="preserve">  Interpretation</w:t>
      </w:r>
      <w:bookmarkEnd w:id="125"/>
      <w:bookmarkEnd w:id="126"/>
    </w:p>
    <w:p w:rsidR="00A06A17" w:rsidRDefault="00902C3D">
      <w:pPr>
        <w:pStyle w:val="Subsection"/>
      </w:pPr>
      <w:r>
        <w:tab/>
      </w:r>
      <w:r>
        <w:tab/>
        <w:t>In this Act:</w:t>
      </w:r>
    </w:p>
    <w:p w:rsidR="00A06A17" w:rsidRDefault="00902C3D">
      <w:pPr>
        <w:pStyle w:val="Definition"/>
      </w:pPr>
      <w:r>
        <w:rPr>
          <w:b/>
          <w:bCs/>
          <w:i/>
          <w:iCs/>
        </w:rPr>
        <w:t>accounting transfer purpose</w:t>
      </w:r>
      <w:r>
        <w:t xml:space="preserve"> has the meaning given by section 18.</w:t>
      </w:r>
    </w:p>
    <w:p w:rsidR="00A06A17" w:rsidRDefault="00902C3D">
      <w:pPr>
        <w:pStyle w:val="Definition"/>
      </w:pPr>
      <w:r>
        <w:rPr>
          <w:b/>
          <w:bCs/>
          <w:i/>
          <w:iCs/>
        </w:rPr>
        <w:t>agriculture</w:t>
      </w:r>
      <w:r>
        <w:t xml:space="preserve"> includes:</w:t>
      </w:r>
    </w:p>
    <w:p w:rsidR="00A06A17" w:rsidRDefault="00902C3D">
      <w:pPr>
        <w:pStyle w:val="indenta"/>
      </w:pPr>
      <w:r>
        <w:tab/>
        <w:t>(a)</w:t>
      </w:r>
      <w:r>
        <w:tab/>
        <w:t>the cultivation of land; or</w:t>
      </w:r>
    </w:p>
    <w:p w:rsidR="00A06A17" w:rsidRDefault="00902C3D">
      <w:pPr>
        <w:pStyle w:val="indenta"/>
      </w:pPr>
      <w:r>
        <w:tab/>
        <w:t>(b)</w:t>
      </w:r>
      <w:r>
        <w:tab/>
        <w:t>the maintenance of animals for the purposes of selling them or their bodily produce, including natural increase; or</w:t>
      </w:r>
    </w:p>
    <w:p w:rsidR="00A06A17" w:rsidRDefault="00902C3D">
      <w:pPr>
        <w:pStyle w:val="indenta"/>
      </w:pPr>
      <w:r>
        <w:tab/>
        <w:t>(c)</w:t>
      </w:r>
      <w:r>
        <w:tab/>
        <w:t>fishing or aquaculture operations; or</w:t>
      </w:r>
    </w:p>
    <w:p w:rsidR="00A06A17" w:rsidRDefault="00902C3D">
      <w:pPr>
        <w:pStyle w:val="indenta"/>
      </w:pPr>
      <w:r>
        <w:tab/>
        <w:t>(d)</w:t>
      </w:r>
      <w:r>
        <w:tab/>
        <w:t>forest operations; or</w:t>
      </w:r>
    </w:p>
    <w:p w:rsidR="00A06A17" w:rsidRDefault="00902C3D">
      <w:pPr>
        <w:pStyle w:val="indenta"/>
      </w:pPr>
      <w:r>
        <w:tab/>
        <w:t>(e)</w:t>
      </w:r>
      <w:r>
        <w:tab/>
        <w:t>horticulture.</w:t>
      </w:r>
    </w:p>
    <w:p w:rsidR="00A06A17" w:rsidRDefault="00902C3D">
      <w:pPr>
        <w:pStyle w:val="Definition"/>
      </w:pPr>
      <w:r>
        <w:rPr>
          <w:b/>
          <w:bCs/>
          <w:i/>
          <w:iCs/>
        </w:rPr>
        <w:t>Australia</w:t>
      </w:r>
      <w:r>
        <w:t>, when used in a geographical sense, includes:</w:t>
      </w:r>
    </w:p>
    <w:p w:rsidR="00A06A17" w:rsidRDefault="00902C3D">
      <w:pPr>
        <w:pStyle w:val="indenta"/>
      </w:pPr>
      <w:r>
        <w:tab/>
        <w:t>(a)</w:t>
      </w:r>
      <w:r>
        <w:tab/>
        <w:t>the external Territories; and</w:t>
      </w:r>
    </w:p>
    <w:p w:rsidR="00A06A17" w:rsidRDefault="00902C3D">
      <w:pPr>
        <w:pStyle w:val="indenta"/>
      </w:pPr>
      <w:r>
        <w:tab/>
        <w:t>(b)</w:t>
      </w:r>
      <w:r>
        <w:tab/>
        <w:t>the exclusive economic zone.</w:t>
      </w:r>
    </w:p>
    <w:p w:rsidR="00A06A17" w:rsidRDefault="00902C3D">
      <w:pPr>
        <w:pStyle w:val="Definition"/>
      </w:pPr>
      <w:r>
        <w:rPr>
          <w:b/>
          <w:bCs/>
          <w:i/>
          <w:iCs/>
        </w:rPr>
        <w:t>Committee</w:t>
      </w:r>
      <w:r>
        <w:t xml:space="preserve"> means the Natural Heritage Trust Advisory Committee established by section 30.</w:t>
      </w:r>
    </w:p>
    <w:p w:rsidR="00A06A17" w:rsidRDefault="00902C3D">
      <w:pPr>
        <w:pStyle w:val="Definition"/>
      </w:pPr>
      <w:r>
        <w:rPr>
          <w:b/>
          <w:bCs/>
          <w:i/>
          <w:iCs/>
        </w:rPr>
        <w:t>Committee member</w:t>
      </w:r>
      <w:r>
        <w:t xml:space="preserve"> means a member of the Committee.</w:t>
      </w:r>
    </w:p>
    <w:p w:rsidR="00A06A17" w:rsidRDefault="00902C3D">
      <w:pPr>
        <w:pStyle w:val="Definition"/>
      </w:pPr>
      <w:r>
        <w:rPr>
          <w:b/>
          <w:bCs/>
          <w:i/>
          <w:iCs/>
        </w:rPr>
        <w:t>environmental protection</w:t>
      </w:r>
      <w:r>
        <w:t xml:space="preserve"> has the meaning given by section 15.</w:t>
      </w:r>
    </w:p>
    <w:p w:rsidR="00A06A17" w:rsidRDefault="00902C3D">
      <w:pPr>
        <w:pStyle w:val="Definition"/>
      </w:pPr>
      <w:r>
        <w:rPr>
          <w:b/>
          <w:bCs/>
          <w:i/>
          <w:iCs/>
        </w:rPr>
        <w:t>exclusive economic zone</w:t>
      </w:r>
      <w:r>
        <w:t xml:space="preserve"> means the exclusive economic zone (within the meaning of the </w:t>
      </w:r>
      <w:r>
        <w:rPr>
          <w:i/>
          <w:iCs/>
        </w:rPr>
        <w:t>Seas and Submerged Lands Act 1973</w:t>
      </w:r>
      <w:r>
        <w:t xml:space="preserve">), </w:t>
      </w:r>
      <w:r>
        <w:lastRenderedPageBreak/>
        <w:t>adjacent to the coast of Australia or the coast of an external Territory.</w:t>
      </w:r>
    </w:p>
    <w:p w:rsidR="00A06A17" w:rsidRDefault="00902C3D">
      <w:pPr>
        <w:pStyle w:val="Definition"/>
      </w:pPr>
      <w:r>
        <w:rPr>
          <w:b/>
          <w:bCs/>
          <w:i/>
          <w:iCs/>
        </w:rPr>
        <w:t>horticulture</w:t>
      </w:r>
      <w:r>
        <w:t xml:space="preserve"> includes the production of a horticultural product (within the meaning of the </w:t>
      </w:r>
      <w:r>
        <w:rPr>
          <w:i/>
          <w:iCs/>
        </w:rPr>
        <w:t>Horticulture Marketing and Research and Development Services Act 2000</w:t>
      </w:r>
      <w:r>
        <w:t>).</w:t>
      </w:r>
    </w:p>
    <w:p w:rsidR="00A06A17" w:rsidRDefault="00902C3D">
      <w:pPr>
        <w:pStyle w:val="Definition"/>
      </w:pPr>
      <w:r>
        <w:rPr>
          <w:b/>
          <w:bCs/>
          <w:i/>
          <w:iCs/>
        </w:rPr>
        <w:t>Natural Heritage Ministerial Board</w:t>
      </w:r>
      <w:r>
        <w:t xml:space="preserve"> means the Natural Heritage Ministerial Board established by section 40.</w:t>
      </w:r>
    </w:p>
    <w:p w:rsidR="00A06A17" w:rsidRDefault="00902C3D">
      <w:pPr>
        <w:pStyle w:val="Definition"/>
      </w:pPr>
      <w:r>
        <w:rPr>
          <w:b/>
          <w:bCs/>
          <w:i/>
          <w:iCs/>
        </w:rPr>
        <w:t>natural resources management</w:t>
      </w:r>
      <w:r>
        <w:t xml:space="preserve"> has the meaning given by section 17.</w:t>
      </w:r>
    </w:p>
    <w:p w:rsidR="00A06A17" w:rsidRDefault="00902C3D">
      <w:pPr>
        <w:pStyle w:val="Definition"/>
      </w:pPr>
      <w:r>
        <w:rPr>
          <w:b/>
          <w:bCs/>
          <w:i/>
          <w:iCs/>
        </w:rPr>
        <w:t xml:space="preserve">proceeds of the sale of shares in Telstra </w:t>
      </w:r>
      <w:r>
        <w:t>includes:</w:t>
      </w:r>
    </w:p>
    <w:p w:rsidR="00A06A17" w:rsidRDefault="00902C3D">
      <w:pPr>
        <w:pStyle w:val="indenta"/>
      </w:pPr>
      <w:r>
        <w:tab/>
        <w:t>(a)</w:t>
      </w:r>
      <w:r>
        <w:tab/>
        <w:t>an amount received by the Commonwealth directly or indirectly from:</w:t>
      </w:r>
    </w:p>
    <w:p w:rsidR="00A06A17" w:rsidRDefault="00902C3D">
      <w:pPr>
        <w:pStyle w:val="indentii"/>
      </w:pPr>
      <w:r>
        <w:tab/>
        <w:t>(i)</w:t>
      </w:r>
      <w:r>
        <w:tab/>
        <w:t xml:space="preserve">the sale-scheme trustee (within the meaning of the </w:t>
      </w:r>
      <w:r>
        <w:rPr>
          <w:i/>
          <w:iCs/>
        </w:rPr>
        <w:t>Telstra Corporation Act 1991</w:t>
      </w:r>
      <w:r>
        <w:t>); or</w:t>
      </w:r>
    </w:p>
    <w:p w:rsidR="00A06A17" w:rsidRDefault="00902C3D">
      <w:pPr>
        <w:pStyle w:val="indentii"/>
      </w:pPr>
      <w:r>
        <w:tab/>
        <w:t>(ii)</w:t>
      </w:r>
      <w:r>
        <w:tab/>
        <w:t>an investor in Telstra;</w:t>
      </w:r>
    </w:p>
    <w:p w:rsidR="00A06A17" w:rsidRDefault="00902C3D">
      <w:pPr>
        <w:pStyle w:val="indenta"/>
      </w:pPr>
      <w:r>
        <w:tab/>
      </w:r>
      <w:r>
        <w:tab/>
        <w:t xml:space="preserve">under a Telstra sale scheme (within the meaning of that Act); and </w:t>
      </w:r>
    </w:p>
    <w:p w:rsidR="00A06A17" w:rsidRDefault="00902C3D">
      <w:pPr>
        <w:pStyle w:val="indenta"/>
      </w:pPr>
      <w:r>
        <w:tab/>
        <w:t>(b)</w:t>
      </w:r>
      <w:r>
        <w:tab/>
        <w:t xml:space="preserve">an amount received by the Commonwealth by way of the redemption of redeemable preference shares in Telstra held by the Commonwealth, where the redemption was in accordance with a Telstra sale scheme (within the meaning of the </w:t>
      </w:r>
      <w:r>
        <w:rPr>
          <w:i/>
          <w:iCs/>
        </w:rPr>
        <w:t>Telstra Corporation Act 1991</w:t>
      </w:r>
      <w:r>
        <w:t>).</w:t>
      </w:r>
    </w:p>
    <w:p w:rsidR="00A06A17" w:rsidRDefault="00902C3D">
      <w:pPr>
        <w:pStyle w:val="Definition"/>
      </w:pPr>
      <w:r>
        <w:rPr>
          <w:b/>
          <w:bCs/>
          <w:i/>
          <w:iCs/>
        </w:rPr>
        <w:t>Reserve</w:t>
      </w:r>
      <w:r>
        <w:t xml:space="preserve"> means the Natural Heritage Trust of Australia Reserve established by this Act.</w:t>
      </w:r>
    </w:p>
    <w:p w:rsidR="00A06A17" w:rsidRDefault="00902C3D">
      <w:pPr>
        <w:pStyle w:val="Definition"/>
      </w:pPr>
      <w:r>
        <w:rPr>
          <w:b/>
          <w:bCs/>
          <w:i/>
          <w:iCs/>
        </w:rPr>
        <w:t>State</w:t>
      </w:r>
      <w:r>
        <w:t xml:space="preserve"> includes the Australian Capital Territory and the Northern Territory.</w:t>
      </w:r>
    </w:p>
    <w:p w:rsidR="00A06A17" w:rsidRDefault="00902C3D">
      <w:pPr>
        <w:pStyle w:val="Definition"/>
      </w:pPr>
      <w:r>
        <w:rPr>
          <w:b/>
          <w:bCs/>
          <w:i/>
          <w:iCs/>
        </w:rPr>
        <w:t>sustainable agriculture</w:t>
      </w:r>
      <w:r>
        <w:t xml:space="preserve"> has the meaning given by section 16.</w:t>
      </w:r>
    </w:p>
    <w:p w:rsidR="00A06A17" w:rsidRDefault="00902C3D">
      <w:pPr>
        <w:pStyle w:val="Definition"/>
      </w:pPr>
      <w:r>
        <w:rPr>
          <w:b/>
          <w:bCs/>
          <w:i/>
          <w:iCs/>
        </w:rPr>
        <w:t>Telstra</w:t>
      </w:r>
      <w:r>
        <w:t xml:space="preserve"> has the same meaning as in the </w:t>
      </w:r>
      <w:r>
        <w:rPr>
          <w:i/>
          <w:iCs/>
        </w:rPr>
        <w:t>Telstra Corporation Act 1991</w:t>
      </w:r>
      <w:r>
        <w:t>.</w:t>
      </w:r>
    </w:p>
    <w:p w:rsidR="00A06A17" w:rsidRDefault="00902C3D">
      <w:pPr>
        <w:pStyle w:val="Definition"/>
      </w:pPr>
      <w:r>
        <w:rPr>
          <w:b/>
          <w:bCs/>
          <w:i/>
          <w:iCs/>
        </w:rPr>
        <w:t>waste minimisation</w:t>
      </w:r>
      <w:r>
        <w:t xml:space="preserve"> includes reduction of use, re-use and recycling.</w:t>
      </w:r>
    </w:p>
    <w:p w:rsidR="00A06A17" w:rsidRDefault="00A06A17">
      <w:pPr>
        <w:sectPr w:rsidR="00A06A17" w:rsidSect="00D14797">
          <w:headerReference w:type="even" r:id="rId21"/>
          <w:headerReference w:type="default" r:id="rId22"/>
          <w:type w:val="oddPage"/>
          <w:pgSz w:w="11906" w:h="16838" w:code="9"/>
          <w:pgMar w:top="2268" w:right="2410" w:bottom="3827" w:left="2410" w:header="567" w:footer="3119" w:gutter="0"/>
          <w:cols w:space="709"/>
          <w:docGrid w:linePitch="299"/>
        </w:sectPr>
      </w:pPr>
    </w:p>
    <w:p w:rsidR="00A06A17" w:rsidRDefault="00902C3D">
      <w:pPr>
        <w:pStyle w:val="NotesSection"/>
      </w:pPr>
      <w:bookmarkStart w:id="127" w:name="_Toc508617662"/>
      <w:bookmarkStart w:id="128" w:name="_Toc508617725"/>
      <w:r>
        <w:rPr>
          <w:rStyle w:val="CharNotesReg"/>
        </w:rPr>
        <w:lastRenderedPageBreak/>
        <w:t xml:space="preserve">Notes to the </w:t>
      </w:r>
      <w:r>
        <w:rPr>
          <w:rStyle w:val="CharNotesItals"/>
        </w:rPr>
        <w:fldChar w:fldCharType="begin"/>
      </w:r>
      <w:r>
        <w:rPr>
          <w:rStyle w:val="CharNotesItals"/>
        </w:rPr>
        <w:instrText xml:space="preserve"> STYLEREF ShortT \* MERGEFORMAT </w:instrText>
      </w:r>
      <w:r>
        <w:rPr>
          <w:rStyle w:val="CharNotesItals"/>
        </w:rPr>
        <w:fldChar w:fldCharType="separate"/>
      </w:r>
      <w:r w:rsidR="0058733D">
        <w:rPr>
          <w:rStyle w:val="CharNotesItals"/>
          <w:noProof/>
        </w:rPr>
        <w:t>Natural Heritage Trust of Australia Act 1997</w:t>
      </w:r>
      <w:bookmarkEnd w:id="127"/>
      <w:bookmarkEnd w:id="128"/>
      <w:r>
        <w:rPr>
          <w:rStyle w:val="CharNotesItals"/>
        </w:rPr>
        <w:fldChar w:fldCharType="end"/>
      </w:r>
    </w:p>
    <w:p w:rsidR="00A06A17" w:rsidRDefault="00902C3D">
      <w:pPr>
        <w:pStyle w:val="ENoteNo"/>
      </w:pPr>
      <w:r>
        <w:t>Note 1</w:t>
      </w:r>
    </w:p>
    <w:p w:rsidR="00A06A17" w:rsidRDefault="00902C3D">
      <w:pPr>
        <w:pStyle w:val="EndNote"/>
      </w:pPr>
      <w:r>
        <w:t xml:space="preserve">The </w:t>
      </w:r>
      <w:r>
        <w:rPr>
          <w:i/>
          <w:iCs/>
        </w:rPr>
        <w:t>Natural Heritage Trust of Australia Act 1997</w:t>
      </w:r>
      <w:r>
        <w:t xml:space="preserve"> as shown in this compilation comprises Act No. 76, 1997 amended as indicated in the Tables below.</w:t>
      </w:r>
    </w:p>
    <w:p w:rsidR="00A06A17" w:rsidRDefault="00902C3D">
      <w:pPr>
        <w:pStyle w:val="TableOfActsHead"/>
      </w:pPr>
      <w:r>
        <w:t>Table of Acts</w:t>
      </w:r>
    </w:p>
    <w:tbl>
      <w:tblPr>
        <w:tblW w:w="0" w:type="auto"/>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2235"/>
        <w:gridCol w:w="1135"/>
        <w:gridCol w:w="1323"/>
        <w:gridCol w:w="1610"/>
        <w:gridCol w:w="1032"/>
      </w:tblGrid>
      <w:tr w:rsidR="00A06A17">
        <w:tc>
          <w:tcPr>
            <w:tcW w:w="2235" w:type="dxa"/>
            <w:tcBorders>
              <w:top w:val="single" w:sz="6" w:space="0" w:color="auto"/>
              <w:left w:val="nil"/>
              <w:bottom w:val="nil"/>
              <w:right w:val="nil"/>
            </w:tcBorders>
          </w:tcPr>
          <w:p w:rsidR="00A06A17" w:rsidRDefault="00902C3D">
            <w:pPr>
              <w:spacing w:before="60" w:after="60" w:line="180" w:lineRule="atLeast"/>
              <w:rPr>
                <w:rFonts w:ascii="Helvetica" w:hAnsi="Helvetica" w:cs="Helvetica"/>
                <w:sz w:val="16"/>
                <w:szCs w:val="16"/>
              </w:rPr>
            </w:pPr>
            <w:r>
              <w:rPr>
                <w:rFonts w:ascii="Helvetica" w:hAnsi="Helvetica" w:cs="Helvetica"/>
                <w:sz w:val="16"/>
                <w:szCs w:val="16"/>
              </w:rPr>
              <w:t>Act</w:t>
            </w:r>
          </w:p>
        </w:tc>
        <w:tc>
          <w:tcPr>
            <w:tcW w:w="1135" w:type="dxa"/>
            <w:tcBorders>
              <w:top w:val="single" w:sz="6" w:space="0" w:color="auto"/>
              <w:left w:val="nil"/>
              <w:bottom w:val="nil"/>
              <w:right w:val="nil"/>
            </w:tcBorders>
          </w:tcPr>
          <w:p w:rsidR="00A06A17" w:rsidRDefault="00902C3D">
            <w:pPr>
              <w:spacing w:before="60" w:after="60" w:line="180" w:lineRule="atLeast"/>
              <w:rPr>
                <w:rFonts w:ascii="Helvetica" w:hAnsi="Helvetica" w:cs="Helvetica"/>
                <w:sz w:val="16"/>
                <w:szCs w:val="16"/>
              </w:rPr>
            </w:pPr>
            <w:r>
              <w:rPr>
                <w:rFonts w:ascii="Helvetica" w:hAnsi="Helvetica" w:cs="Helvetica"/>
                <w:sz w:val="16"/>
                <w:szCs w:val="16"/>
              </w:rPr>
              <w:t xml:space="preserve">Number </w:t>
            </w:r>
            <w:r>
              <w:rPr>
                <w:rFonts w:ascii="Helvetica" w:hAnsi="Helvetica" w:cs="Helvetica"/>
                <w:sz w:val="16"/>
                <w:szCs w:val="16"/>
              </w:rPr>
              <w:br/>
              <w:t>and year</w:t>
            </w:r>
          </w:p>
        </w:tc>
        <w:tc>
          <w:tcPr>
            <w:tcW w:w="1323" w:type="dxa"/>
            <w:tcBorders>
              <w:top w:val="single" w:sz="6" w:space="0" w:color="auto"/>
              <w:left w:val="nil"/>
              <w:bottom w:val="nil"/>
              <w:right w:val="nil"/>
            </w:tcBorders>
          </w:tcPr>
          <w:p w:rsidR="00A06A17" w:rsidRDefault="00902C3D">
            <w:pPr>
              <w:spacing w:before="60" w:after="60" w:line="180" w:lineRule="atLeast"/>
              <w:rPr>
                <w:rFonts w:ascii="Helvetica" w:hAnsi="Helvetica" w:cs="Helvetica"/>
                <w:sz w:val="16"/>
                <w:szCs w:val="16"/>
              </w:rPr>
            </w:pPr>
            <w:r>
              <w:rPr>
                <w:rFonts w:ascii="Helvetica" w:hAnsi="Helvetica" w:cs="Helvetica"/>
                <w:sz w:val="16"/>
                <w:szCs w:val="16"/>
              </w:rPr>
              <w:t xml:space="preserve">Date </w:t>
            </w:r>
            <w:r>
              <w:rPr>
                <w:rFonts w:ascii="Helvetica" w:hAnsi="Helvetica" w:cs="Helvetica"/>
                <w:sz w:val="16"/>
                <w:szCs w:val="16"/>
              </w:rPr>
              <w:br/>
              <w:t>of Assent</w:t>
            </w:r>
          </w:p>
        </w:tc>
        <w:tc>
          <w:tcPr>
            <w:tcW w:w="1610" w:type="dxa"/>
            <w:tcBorders>
              <w:top w:val="single" w:sz="6" w:space="0" w:color="auto"/>
              <w:left w:val="nil"/>
              <w:bottom w:val="nil"/>
              <w:right w:val="nil"/>
            </w:tcBorders>
          </w:tcPr>
          <w:p w:rsidR="00A06A17" w:rsidRDefault="00902C3D">
            <w:pPr>
              <w:spacing w:before="60" w:after="60" w:line="180" w:lineRule="atLeast"/>
              <w:rPr>
                <w:rFonts w:ascii="Helvetica" w:hAnsi="Helvetica" w:cs="Helvetica"/>
                <w:sz w:val="16"/>
                <w:szCs w:val="16"/>
              </w:rPr>
            </w:pPr>
            <w:r>
              <w:rPr>
                <w:rFonts w:ascii="Helvetica" w:hAnsi="Helvetica" w:cs="Helvetica"/>
                <w:sz w:val="16"/>
                <w:szCs w:val="16"/>
              </w:rPr>
              <w:t>Date of commencement</w:t>
            </w:r>
          </w:p>
        </w:tc>
        <w:tc>
          <w:tcPr>
            <w:tcW w:w="1032" w:type="dxa"/>
            <w:tcBorders>
              <w:top w:val="single" w:sz="6" w:space="0" w:color="auto"/>
              <w:left w:val="nil"/>
              <w:bottom w:val="nil"/>
              <w:right w:val="nil"/>
            </w:tcBorders>
          </w:tcPr>
          <w:p w:rsidR="00A06A17" w:rsidRDefault="00902C3D">
            <w:pPr>
              <w:spacing w:before="60" w:after="60" w:line="180" w:lineRule="atLeast"/>
              <w:ind w:right="-108"/>
              <w:rPr>
                <w:rFonts w:ascii="Helvetica" w:hAnsi="Helvetica" w:cs="Helvetica"/>
                <w:sz w:val="16"/>
                <w:szCs w:val="16"/>
              </w:rPr>
            </w:pPr>
            <w:r>
              <w:rPr>
                <w:rFonts w:ascii="Helvetica" w:hAnsi="Helvetica" w:cs="Helvetica"/>
                <w:sz w:val="16"/>
                <w:szCs w:val="16"/>
              </w:rPr>
              <w:t>Application, saving or transitional provisions</w:t>
            </w:r>
          </w:p>
        </w:tc>
      </w:tr>
      <w:tr w:rsidR="00A06A17">
        <w:tc>
          <w:tcPr>
            <w:tcW w:w="2235" w:type="dxa"/>
            <w:tcBorders>
              <w:top w:val="nil"/>
              <w:left w:val="nil"/>
              <w:bottom w:val="nil"/>
              <w:right w:val="nil"/>
            </w:tcBorders>
          </w:tcPr>
          <w:p w:rsidR="00A06A17" w:rsidRDefault="00902C3D">
            <w:pPr>
              <w:pStyle w:val="TableOfActs1"/>
            </w:pPr>
            <w:r>
              <w:t xml:space="preserve">Natural Heritage Trust of Australia Act 1997 </w:t>
            </w:r>
          </w:p>
        </w:tc>
        <w:tc>
          <w:tcPr>
            <w:tcW w:w="1135" w:type="dxa"/>
            <w:tcBorders>
              <w:top w:val="nil"/>
              <w:left w:val="nil"/>
              <w:bottom w:val="nil"/>
              <w:right w:val="nil"/>
            </w:tcBorders>
          </w:tcPr>
          <w:p w:rsidR="00A06A17" w:rsidRDefault="00902C3D">
            <w:pPr>
              <w:pStyle w:val="TableOfActs2"/>
            </w:pPr>
            <w:r>
              <w:t>76, 1997</w:t>
            </w:r>
          </w:p>
        </w:tc>
        <w:tc>
          <w:tcPr>
            <w:tcW w:w="1323" w:type="dxa"/>
            <w:tcBorders>
              <w:top w:val="nil"/>
              <w:left w:val="nil"/>
              <w:bottom w:val="nil"/>
              <w:right w:val="nil"/>
            </w:tcBorders>
          </w:tcPr>
          <w:p w:rsidR="00A06A17" w:rsidRDefault="00902C3D">
            <w:pPr>
              <w:pStyle w:val="TableOfActs2"/>
            </w:pPr>
            <w:r>
              <w:t>18 June 1997</w:t>
            </w:r>
          </w:p>
        </w:tc>
        <w:tc>
          <w:tcPr>
            <w:tcW w:w="1610" w:type="dxa"/>
            <w:tcBorders>
              <w:top w:val="nil"/>
              <w:left w:val="nil"/>
              <w:bottom w:val="nil"/>
              <w:right w:val="nil"/>
            </w:tcBorders>
          </w:tcPr>
          <w:p w:rsidR="00A06A17" w:rsidRDefault="00902C3D">
            <w:pPr>
              <w:pStyle w:val="TableOfActs2"/>
            </w:pPr>
            <w:r>
              <w:t>18 June 1997</w:t>
            </w:r>
          </w:p>
        </w:tc>
        <w:tc>
          <w:tcPr>
            <w:tcW w:w="1032" w:type="dxa"/>
            <w:tcBorders>
              <w:top w:val="nil"/>
              <w:left w:val="nil"/>
              <w:bottom w:val="nil"/>
              <w:right w:val="nil"/>
            </w:tcBorders>
          </w:tcPr>
          <w:p w:rsidR="00A06A17" w:rsidRDefault="00A06A17">
            <w:pPr>
              <w:pStyle w:val="TableOfActs2"/>
            </w:pPr>
          </w:p>
        </w:tc>
      </w:tr>
      <w:tr w:rsidR="00A06A17">
        <w:tc>
          <w:tcPr>
            <w:tcW w:w="2235" w:type="dxa"/>
            <w:tcBorders>
              <w:top w:val="nil"/>
              <w:left w:val="nil"/>
              <w:bottom w:val="nil"/>
              <w:right w:val="nil"/>
            </w:tcBorders>
          </w:tcPr>
          <w:p w:rsidR="00A06A17" w:rsidRDefault="00902C3D">
            <w:pPr>
              <w:pStyle w:val="TableOfActs1"/>
            </w:pPr>
            <w:r>
              <w:t>Audit (Transitional and Miscellaneous) Amendment Act 1997</w:t>
            </w:r>
          </w:p>
        </w:tc>
        <w:tc>
          <w:tcPr>
            <w:tcW w:w="1135" w:type="dxa"/>
            <w:tcBorders>
              <w:top w:val="nil"/>
              <w:left w:val="nil"/>
              <w:bottom w:val="nil"/>
              <w:right w:val="nil"/>
            </w:tcBorders>
          </w:tcPr>
          <w:p w:rsidR="00A06A17" w:rsidRDefault="00902C3D">
            <w:pPr>
              <w:pStyle w:val="TableOfActs2"/>
            </w:pPr>
            <w:r>
              <w:t>152, 1997</w:t>
            </w:r>
          </w:p>
        </w:tc>
        <w:tc>
          <w:tcPr>
            <w:tcW w:w="1323" w:type="dxa"/>
            <w:tcBorders>
              <w:top w:val="nil"/>
              <w:left w:val="nil"/>
              <w:bottom w:val="nil"/>
              <w:right w:val="nil"/>
            </w:tcBorders>
          </w:tcPr>
          <w:p w:rsidR="00A06A17" w:rsidRDefault="00902C3D">
            <w:pPr>
              <w:pStyle w:val="TableOfActs2"/>
            </w:pPr>
            <w:r>
              <w:t>24 Oct 1997</w:t>
            </w:r>
          </w:p>
        </w:tc>
        <w:tc>
          <w:tcPr>
            <w:tcW w:w="1610" w:type="dxa"/>
            <w:tcBorders>
              <w:top w:val="nil"/>
              <w:left w:val="nil"/>
              <w:bottom w:val="nil"/>
              <w:right w:val="nil"/>
            </w:tcBorders>
          </w:tcPr>
          <w:p w:rsidR="00A06A17" w:rsidRDefault="00902C3D">
            <w:pPr>
              <w:pStyle w:val="TableOfActs2"/>
            </w:pPr>
            <w:r>
              <w:t>Schedule 2 (item 1055): 1 Jan 1998 (</w:t>
            </w:r>
            <w:r>
              <w:rPr>
                <w:i/>
                <w:iCs/>
              </w:rPr>
              <w:t>see</w:t>
            </w:r>
            <w:r>
              <w:t xml:space="preserve"> </w:t>
            </w:r>
            <w:r>
              <w:rPr>
                <w:i/>
                <w:iCs/>
              </w:rPr>
              <w:t>Gazette</w:t>
            </w:r>
            <w:r>
              <w:t xml:space="preserve"> 1997, No. GN49) </w:t>
            </w:r>
            <w:r>
              <w:rPr>
                <w:i/>
                <w:iCs/>
              </w:rPr>
              <w:t>(a)</w:t>
            </w:r>
          </w:p>
        </w:tc>
        <w:tc>
          <w:tcPr>
            <w:tcW w:w="1032" w:type="dxa"/>
            <w:tcBorders>
              <w:top w:val="nil"/>
              <w:left w:val="nil"/>
              <w:bottom w:val="nil"/>
              <w:right w:val="nil"/>
            </w:tcBorders>
          </w:tcPr>
          <w:p w:rsidR="00A06A17" w:rsidRDefault="00902C3D">
            <w:pPr>
              <w:pStyle w:val="TableOfActs2"/>
            </w:pPr>
            <w:r>
              <w:t>—</w:t>
            </w:r>
          </w:p>
        </w:tc>
      </w:tr>
      <w:tr w:rsidR="00A06A17">
        <w:tc>
          <w:tcPr>
            <w:tcW w:w="2235" w:type="dxa"/>
            <w:tcBorders>
              <w:top w:val="nil"/>
              <w:left w:val="nil"/>
              <w:bottom w:val="nil"/>
              <w:right w:val="nil"/>
            </w:tcBorders>
          </w:tcPr>
          <w:p w:rsidR="00A06A17" w:rsidRDefault="00902C3D">
            <w:pPr>
              <w:pStyle w:val="TableOfActs1"/>
            </w:pPr>
            <w:r>
              <w:t>Telstra(Further Dilution of Public Ownership) Act 1999</w:t>
            </w:r>
          </w:p>
        </w:tc>
        <w:tc>
          <w:tcPr>
            <w:tcW w:w="1135" w:type="dxa"/>
            <w:tcBorders>
              <w:top w:val="nil"/>
              <w:left w:val="nil"/>
              <w:bottom w:val="nil"/>
              <w:right w:val="nil"/>
            </w:tcBorders>
          </w:tcPr>
          <w:p w:rsidR="00A06A17" w:rsidRDefault="00902C3D">
            <w:pPr>
              <w:pStyle w:val="TableOfActs2"/>
            </w:pPr>
            <w:r>
              <w:t>53, 1999</w:t>
            </w:r>
          </w:p>
        </w:tc>
        <w:tc>
          <w:tcPr>
            <w:tcW w:w="1323" w:type="dxa"/>
            <w:tcBorders>
              <w:top w:val="nil"/>
              <w:left w:val="nil"/>
              <w:bottom w:val="nil"/>
              <w:right w:val="nil"/>
            </w:tcBorders>
          </w:tcPr>
          <w:p w:rsidR="00A06A17" w:rsidRDefault="00902C3D">
            <w:pPr>
              <w:pStyle w:val="TableOfActs2"/>
            </w:pPr>
            <w:r>
              <w:t>5 July 1999</w:t>
            </w:r>
          </w:p>
        </w:tc>
        <w:tc>
          <w:tcPr>
            <w:tcW w:w="1610" w:type="dxa"/>
            <w:tcBorders>
              <w:top w:val="nil"/>
              <w:left w:val="nil"/>
              <w:bottom w:val="nil"/>
              <w:right w:val="nil"/>
            </w:tcBorders>
          </w:tcPr>
          <w:p w:rsidR="00A06A17" w:rsidRDefault="00902C3D">
            <w:pPr>
              <w:pStyle w:val="TableOfActs2"/>
              <w:rPr>
                <w:i/>
                <w:iCs/>
              </w:rPr>
            </w:pPr>
            <w:r>
              <w:t>5 July 1999</w:t>
            </w:r>
          </w:p>
        </w:tc>
        <w:tc>
          <w:tcPr>
            <w:tcW w:w="1032" w:type="dxa"/>
            <w:tcBorders>
              <w:top w:val="nil"/>
              <w:left w:val="nil"/>
              <w:bottom w:val="nil"/>
              <w:right w:val="nil"/>
            </w:tcBorders>
          </w:tcPr>
          <w:p w:rsidR="00A06A17" w:rsidRDefault="00902C3D">
            <w:pPr>
              <w:pStyle w:val="TableOfActs2"/>
            </w:pPr>
            <w:r>
              <w:t>—</w:t>
            </w:r>
          </w:p>
        </w:tc>
      </w:tr>
      <w:tr w:rsidR="00A06A17">
        <w:tc>
          <w:tcPr>
            <w:tcW w:w="2235" w:type="dxa"/>
            <w:tcBorders>
              <w:top w:val="nil"/>
              <w:left w:val="nil"/>
              <w:bottom w:val="nil"/>
              <w:right w:val="nil"/>
            </w:tcBorders>
          </w:tcPr>
          <w:p w:rsidR="00A06A17" w:rsidRDefault="00902C3D">
            <w:pPr>
              <w:pStyle w:val="TableOfActs1"/>
            </w:pPr>
            <w:r>
              <w:t>Environmental Reform (Consequential Provisions) Act 1999</w:t>
            </w:r>
          </w:p>
        </w:tc>
        <w:tc>
          <w:tcPr>
            <w:tcW w:w="1135" w:type="dxa"/>
            <w:tcBorders>
              <w:top w:val="nil"/>
              <w:left w:val="nil"/>
              <w:bottom w:val="nil"/>
              <w:right w:val="nil"/>
            </w:tcBorders>
          </w:tcPr>
          <w:p w:rsidR="00A06A17" w:rsidRDefault="00902C3D">
            <w:pPr>
              <w:pStyle w:val="TableOfActs2"/>
            </w:pPr>
            <w:r>
              <w:t>92, 1999</w:t>
            </w:r>
          </w:p>
        </w:tc>
        <w:tc>
          <w:tcPr>
            <w:tcW w:w="1323" w:type="dxa"/>
            <w:tcBorders>
              <w:top w:val="nil"/>
              <w:left w:val="nil"/>
              <w:bottom w:val="nil"/>
              <w:right w:val="nil"/>
            </w:tcBorders>
          </w:tcPr>
          <w:p w:rsidR="00A06A17" w:rsidRDefault="00902C3D">
            <w:pPr>
              <w:pStyle w:val="TableOfActs2"/>
            </w:pPr>
            <w:r>
              <w:t>16 July 1999</w:t>
            </w:r>
          </w:p>
        </w:tc>
        <w:tc>
          <w:tcPr>
            <w:tcW w:w="1610" w:type="dxa"/>
            <w:tcBorders>
              <w:top w:val="nil"/>
              <w:left w:val="nil"/>
              <w:bottom w:val="nil"/>
              <w:right w:val="nil"/>
            </w:tcBorders>
          </w:tcPr>
          <w:p w:rsidR="00A06A17" w:rsidRDefault="00902C3D">
            <w:pPr>
              <w:pStyle w:val="TableOfActs2"/>
            </w:pPr>
            <w:r>
              <w:t xml:space="preserve">Schedule 4 (item 73): 16 July 2000 </w:t>
            </w:r>
            <w:r>
              <w:rPr>
                <w:i/>
                <w:iCs/>
              </w:rPr>
              <w:t>(b)</w:t>
            </w:r>
            <w:r>
              <w:t xml:space="preserve"> </w:t>
            </w:r>
          </w:p>
        </w:tc>
        <w:tc>
          <w:tcPr>
            <w:tcW w:w="1032" w:type="dxa"/>
            <w:tcBorders>
              <w:top w:val="nil"/>
              <w:left w:val="nil"/>
              <w:bottom w:val="nil"/>
              <w:right w:val="nil"/>
            </w:tcBorders>
          </w:tcPr>
          <w:p w:rsidR="00A06A17" w:rsidRDefault="00902C3D">
            <w:pPr>
              <w:pStyle w:val="TableOfActs2"/>
            </w:pPr>
            <w:r>
              <w:t>—</w:t>
            </w:r>
          </w:p>
        </w:tc>
      </w:tr>
      <w:tr w:rsidR="00A06A17">
        <w:tc>
          <w:tcPr>
            <w:tcW w:w="2235" w:type="dxa"/>
            <w:tcBorders>
              <w:top w:val="nil"/>
              <w:left w:val="nil"/>
              <w:bottom w:val="nil"/>
              <w:right w:val="nil"/>
            </w:tcBorders>
          </w:tcPr>
          <w:p w:rsidR="00A06A17" w:rsidRDefault="00902C3D">
            <w:pPr>
              <w:pStyle w:val="TableOfActs1"/>
            </w:pPr>
            <w:r>
              <w:t>Public Employment (Consequential and Transitional) Amendment Act 1999</w:t>
            </w:r>
          </w:p>
        </w:tc>
        <w:tc>
          <w:tcPr>
            <w:tcW w:w="1135" w:type="dxa"/>
            <w:tcBorders>
              <w:top w:val="nil"/>
              <w:left w:val="nil"/>
              <w:bottom w:val="nil"/>
              <w:right w:val="nil"/>
            </w:tcBorders>
          </w:tcPr>
          <w:p w:rsidR="00A06A17" w:rsidRDefault="00902C3D">
            <w:pPr>
              <w:pStyle w:val="TableOfActs2"/>
            </w:pPr>
            <w:r>
              <w:t>146, 1999</w:t>
            </w:r>
          </w:p>
        </w:tc>
        <w:tc>
          <w:tcPr>
            <w:tcW w:w="1323" w:type="dxa"/>
            <w:tcBorders>
              <w:top w:val="nil"/>
              <w:left w:val="nil"/>
              <w:bottom w:val="nil"/>
              <w:right w:val="nil"/>
            </w:tcBorders>
          </w:tcPr>
          <w:p w:rsidR="00A06A17" w:rsidRDefault="00902C3D">
            <w:pPr>
              <w:pStyle w:val="TableOfActs2"/>
            </w:pPr>
            <w:r>
              <w:t>11 Nov 1999</w:t>
            </w:r>
          </w:p>
        </w:tc>
        <w:tc>
          <w:tcPr>
            <w:tcW w:w="1610" w:type="dxa"/>
            <w:tcBorders>
              <w:top w:val="nil"/>
              <w:left w:val="nil"/>
              <w:bottom w:val="nil"/>
              <w:right w:val="nil"/>
            </w:tcBorders>
          </w:tcPr>
          <w:p w:rsidR="00A06A17" w:rsidRDefault="00902C3D">
            <w:pPr>
              <w:pStyle w:val="TableOfActs2"/>
              <w:rPr>
                <w:i/>
                <w:iCs/>
              </w:rPr>
            </w:pPr>
            <w:r>
              <w:t>Schedule 1 (items 683</w:t>
            </w:r>
            <w:r>
              <w:noBreakHyphen/>
              <w:t>685): 5 Dec 1999 (</w:t>
            </w:r>
            <w:r>
              <w:rPr>
                <w:i/>
                <w:iCs/>
              </w:rPr>
              <w:t>see Gazette</w:t>
            </w:r>
            <w:r>
              <w:t xml:space="preserve"> 1999, No. S584) </w:t>
            </w:r>
            <w:r>
              <w:rPr>
                <w:i/>
                <w:iCs/>
              </w:rPr>
              <w:t>(c)</w:t>
            </w:r>
          </w:p>
        </w:tc>
        <w:tc>
          <w:tcPr>
            <w:tcW w:w="1032" w:type="dxa"/>
            <w:tcBorders>
              <w:top w:val="nil"/>
              <w:left w:val="nil"/>
              <w:bottom w:val="nil"/>
              <w:right w:val="nil"/>
            </w:tcBorders>
          </w:tcPr>
          <w:p w:rsidR="00A06A17" w:rsidRDefault="00902C3D">
            <w:pPr>
              <w:pStyle w:val="TableOfActs2"/>
            </w:pPr>
            <w:r>
              <w:t>—</w:t>
            </w:r>
          </w:p>
        </w:tc>
      </w:tr>
      <w:tr w:rsidR="00A06A17">
        <w:tc>
          <w:tcPr>
            <w:tcW w:w="2235" w:type="dxa"/>
            <w:tcBorders>
              <w:top w:val="nil"/>
              <w:left w:val="nil"/>
              <w:bottom w:val="single" w:sz="6" w:space="0" w:color="auto"/>
              <w:right w:val="nil"/>
            </w:tcBorders>
          </w:tcPr>
          <w:p w:rsidR="00A06A17" w:rsidRDefault="00902C3D">
            <w:pPr>
              <w:pStyle w:val="TableOfActs1"/>
            </w:pPr>
            <w:r>
              <w:t>Horticulture Marketing and Research and Development Services (Repeals and Consequential Provisions) Act 2000</w:t>
            </w:r>
          </w:p>
        </w:tc>
        <w:tc>
          <w:tcPr>
            <w:tcW w:w="1135" w:type="dxa"/>
            <w:tcBorders>
              <w:top w:val="nil"/>
              <w:left w:val="nil"/>
              <w:bottom w:val="single" w:sz="6" w:space="0" w:color="auto"/>
              <w:right w:val="nil"/>
            </w:tcBorders>
          </w:tcPr>
          <w:p w:rsidR="00A06A17" w:rsidRDefault="00902C3D">
            <w:pPr>
              <w:pStyle w:val="TableOfActs2"/>
            </w:pPr>
            <w:r>
              <w:t>163, 2000</w:t>
            </w:r>
          </w:p>
        </w:tc>
        <w:tc>
          <w:tcPr>
            <w:tcW w:w="1323" w:type="dxa"/>
            <w:tcBorders>
              <w:top w:val="nil"/>
              <w:left w:val="nil"/>
              <w:bottom w:val="single" w:sz="6" w:space="0" w:color="auto"/>
              <w:right w:val="nil"/>
            </w:tcBorders>
          </w:tcPr>
          <w:p w:rsidR="00A06A17" w:rsidRDefault="00902C3D">
            <w:pPr>
              <w:pStyle w:val="TableOfActs2"/>
            </w:pPr>
            <w:r>
              <w:t>21 Dec 2000</w:t>
            </w:r>
          </w:p>
        </w:tc>
        <w:tc>
          <w:tcPr>
            <w:tcW w:w="1610" w:type="dxa"/>
            <w:tcBorders>
              <w:top w:val="nil"/>
              <w:left w:val="nil"/>
              <w:bottom w:val="single" w:sz="6" w:space="0" w:color="auto"/>
              <w:right w:val="nil"/>
            </w:tcBorders>
          </w:tcPr>
          <w:p w:rsidR="00A06A17" w:rsidRDefault="00902C3D">
            <w:pPr>
              <w:pStyle w:val="TableOfActs2"/>
            </w:pPr>
            <w:r>
              <w:t xml:space="preserve">Schedule 2 (item 3): </w:t>
            </w:r>
            <w:r>
              <w:rPr>
                <w:i/>
                <w:iCs/>
              </w:rPr>
              <w:t>(d)</w:t>
            </w:r>
          </w:p>
        </w:tc>
        <w:tc>
          <w:tcPr>
            <w:tcW w:w="1032" w:type="dxa"/>
            <w:tcBorders>
              <w:top w:val="nil"/>
              <w:left w:val="nil"/>
              <w:bottom w:val="single" w:sz="6" w:space="0" w:color="auto"/>
              <w:right w:val="nil"/>
            </w:tcBorders>
          </w:tcPr>
          <w:p w:rsidR="00A06A17" w:rsidRDefault="00902C3D">
            <w:pPr>
              <w:pStyle w:val="TableOfActs2"/>
            </w:pPr>
            <w:r>
              <w:t>—</w:t>
            </w:r>
          </w:p>
        </w:tc>
      </w:tr>
    </w:tbl>
    <w:p w:rsidR="00A06A17" w:rsidRDefault="00A06A17"/>
    <w:p w:rsidR="00A06A17" w:rsidRDefault="00A06A17">
      <w:pPr>
        <w:sectPr w:rsidR="00A06A17" w:rsidSect="00D14797">
          <w:headerReference w:type="even" r:id="rId23"/>
          <w:headerReference w:type="default" r:id="rId24"/>
          <w:headerReference w:type="first" r:id="rId25"/>
          <w:footerReference w:type="first" r:id="rId26"/>
          <w:type w:val="oddPage"/>
          <w:pgSz w:w="11906" w:h="16838" w:code="9"/>
          <w:pgMar w:top="2268" w:right="2410" w:bottom="3827" w:left="2410" w:header="567" w:footer="3119" w:gutter="0"/>
          <w:cols w:space="709"/>
          <w:titlePg/>
          <w:docGrid w:linePitch="299"/>
        </w:sectPr>
      </w:pPr>
    </w:p>
    <w:p w:rsidR="00A06A17" w:rsidRDefault="00902C3D">
      <w:pPr>
        <w:pStyle w:val="ActNotesa"/>
      </w:pPr>
      <w:r>
        <w:rPr>
          <w:i/>
          <w:iCs/>
        </w:rPr>
        <w:lastRenderedPageBreak/>
        <w:t>(a)</w:t>
      </w:r>
      <w:r>
        <w:tab/>
        <w:t xml:space="preserve">The </w:t>
      </w:r>
      <w:r>
        <w:rPr>
          <w:i/>
          <w:iCs/>
        </w:rPr>
        <w:t>Natural Heritage Trust of Australia Act 1997</w:t>
      </w:r>
      <w:r>
        <w:t xml:space="preserve"> was amended by Schedule 2 (item 1055) only of the </w:t>
      </w:r>
      <w:r>
        <w:rPr>
          <w:i/>
          <w:iCs/>
        </w:rPr>
        <w:t>Audit (Transitional and Miscellaneous) Amendment Act 1997</w:t>
      </w:r>
      <w:r>
        <w:t>, subsection 2(2) of which provides as follows:</w:t>
      </w:r>
    </w:p>
    <w:p w:rsidR="00A06A17" w:rsidRDefault="00902C3D">
      <w:pPr>
        <w:pStyle w:val="ActNotes1"/>
      </w:pPr>
      <w:r>
        <w:tab/>
        <w:t>(2)</w:t>
      </w:r>
      <w:r>
        <w:tab/>
        <w:t xml:space="preserve">Schedules 1, 2 and 4 commence on the same day as the </w:t>
      </w:r>
      <w:r>
        <w:rPr>
          <w:i/>
          <w:iCs/>
        </w:rPr>
        <w:t>Financial Management and Accountability Act 1997.</w:t>
      </w:r>
    </w:p>
    <w:p w:rsidR="00A06A17" w:rsidRDefault="00902C3D">
      <w:pPr>
        <w:pStyle w:val="ActNotesa"/>
      </w:pPr>
      <w:r>
        <w:rPr>
          <w:i/>
          <w:iCs/>
        </w:rPr>
        <w:t>(b)</w:t>
      </w:r>
      <w:r>
        <w:tab/>
        <w:t xml:space="preserve">The </w:t>
      </w:r>
      <w:r>
        <w:rPr>
          <w:i/>
          <w:iCs/>
        </w:rPr>
        <w:t>Natural Heritage Trust of Australia Act 1997</w:t>
      </w:r>
      <w:r>
        <w:t xml:space="preserve"> was amended by Schedule 4 (item 73) only of the </w:t>
      </w:r>
      <w:r>
        <w:rPr>
          <w:i/>
          <w:iCs/>
        </w:rPr>
        <w:t>Environmental Reform (Consequential Provisions) Act 1999</w:t>
      </w:r>
      <w:r>
        <w:t>, subsection 2(1) of which provides as follows:</w:t>
      </w:r>
    </w:p>
    <w:p w:rsidR="00A06A17" w:rsidRDefault="00902C3D">
      <w:pPr>
        <w:pStyle w:val="ActNotes1"/>
      </w:pPr>
      <w:r>
        <w:tab/>
        <w:t>(1)</w:t>
      </w:r>
      <w:r>
        <w:tab/>
        <w:t xml:space="preserve">Subject to this section, this Act commences when the </w:t>
      </w:r>
      <w:r>
        <w:rPr>
          <w:i/>
          <w:iCs/>
        </w:rPr>
        <w:t>Environment Protection and Biodiversity Conservation Act 1999</w:t>
      </w:r>
      <w:r>
        <w:t xml:space="preserve"> commences.</w:t>
      </w:r>
    </w:p>
    <w:p w:rsidR="00A06A17" w:rsidRDefault="00902C3D">
      <w:pPr>
        <w:pStyle w:val="ActNotesa"/>
      </w:pPr>
      <w:r>
        <w:rPr>
          <w:i/>
          <w:iCs/>
        </w:rPr>
        <w:t>(c)</w:t>
      </w:r>
      <w:r>
        <w:tab/>
        <w:t xml:space="preserve">The </w:t>
      </w:r>
      <w:r>
        <w:rPr>
          <w:i/>
          <w:iCs/>
        </w:rPr>
        <w:t>Natural Heritage Trust of Australia Act 1997</w:t>
      </w:r>
      <w:r>
        <w:t xml:space="preserve"> was amended by Schedule 1 (items 683</w:t>
      </w:r>
      <w:r>
        <w:noBreakHyphen/>
        <w:t xml:space="preserve">685) only of the </w:t>
      </w:r>
      <w:r>
        <w:rPr>
          <w:i/>
          <w:iCs/>
        </w:rPr>
        <w:t>Public Employment (Consequential and Transitional) Amendment Act 1999</w:t>
      </w:r>
      <w:r>
        <w:t>, subsections 2(1) and (2) of which provide as follows:</w:t>
      </w:r>
    </w:p>
    <w:p w:rsidR="00A06A17" w:rsidRDefault="00902C3D">
      <w:pPr>
        <w:pStyle w:val="ActNotes1"/>
      </w:pPr>
      <w:r>
        <w:tab/>
        <w:t>(1)</w:t>
      </w:r>
      <w:r>
        <w:tab/>
        <w:t xml:space="preserve">In this Act, </w:t>
      </w:r>
      <w:r>
        <w:rPr>
          <w:b/>
          <w:bCs/>
          <w:i/>
          <w:iCs/>
        </w:rPr>
        <w:t xml:space="preserve">commencing time </w:t>
      </w:r>
      <w:r>
        <w:t xml:space="preserve">means the time when the </w:t>
      </w:r>
      <w:r>
        <w:rPr>
          <w:i/>
          <w:iCs/>
        </w:rPr>
        <w:t>Public Service Act 1999</w:t>
      </w:r>
      <w:r>
        <w:t xml:space="preserve"> commences.</w:t>
      </w:r>
    </w:p>
    <w:p w:rsidR="00A06A17" w:rsidRDefault="00902C3D">
      <w:pPr>
        <w:pStyle w:val="ActNotes1"/>
      </w:pPr>
      <w:r>
        <w:tab/>
        <w:t>(2)</w:t>
      </w:r>
      <w:r>
        <w:tab/>
        <w:t>Subject to this section, this Act commences at the commencing time.</w:t>
      </w:r>
    </w:p>
    <w:p w:rsidR="00A06A17" w:rsidRDefault="00902C3D">
      <w:pPr>
        <w:pStyle w:val="ActNotesa"/>
      </w:pPr>
      <w:r>
        <w:rPr>
          <w:i/>
          <w:iCs/>
        </w:rPr>
        <w:t>(d)</w:t>
      </w:r>
      <w:r>
        <w:tab/>
        <w:t xml:space="preserve">The </w:t>
      </w:r>
      <w:r>
        <w:rPr>
          <w:i/>
          <w:iCs/>
        </w:rPr>
        <w:t>Natural Heritage Trust of Australia Act 1997</w:t>
      </w:r>
      <w:r>
        <w:t xml:space="preserve"> was amended by Schedule 2 (item 3) only of the </w:t>
      </w:r>
      <w:r>
        <w:rPr>
          <w:i/>
          <w:iCs/>
        </w:rPr>
        <w:t>Horticulture Marketing and Research and Development Services (Repeals and Consequential Provisions) Act 2000</w:t>
      </w:r>
      <w:r>
        <w:t>, subsection 2(2) of which provides as follows:</w:t>
      </w:r>
    </w:p>
    <w:p w:rsidR="00A06A17" w:rsidRDefault="00902C3D">
      <w:pPr>
        <w:pStyle w:val="ActNotes1"/>
      </w:pPr>
      <w:r>
        <w:tab/>
        <w:t>(2)</w:t>
      </w:r>
      <w:r>
        <w:tab/>
        <w:t>Schedules 1 (repeals) and 2 (consequential amendments) commence on the transfer day, immediately after the transfer of assets, liabilities and staff under Part 2.</w:t>
      </w:r>
    </w:p>
    <w:p w:rsidR="00A06A17" w:rsidRDefault="00902C3D">
      <w:pPr>
        <w:pStyle w:val="notetext"/>
        <w:rPr>
          <w:rFonts w:ascii="Helvetica" w:hAnsi="Helvetica" w:cs="Helvetica"/>
          <w:sz w:val="16"/>
          <w:szCs w:val="16"/>
        </w:rPr>
      </w:pPr>
      <w:r>
        <w:rPr>
          <w:rFonts w:ascii="Helvetica" w:hAnsi="Helvetica" w:cs="Helvetica"/>
          <w:sz w:val="16"/>
          <w:szCs w:val="16"/>
        </w:rPr>
        <w:t>Note:</w:t>
      </w:r>
      <w:r>
        <w:rPr>
          <w:rFonts w:ascii="Helvetica" w:hAnsi="Helvetica" w:cs="Helvetica"/>
          <w:sz w:val="16"/>
          <w:szCs w:val="16"/>
        </w:rPr>
        <w:tab/>
        <w:t>See sections 12 and 13 for the transfer day, and the time at which the transfer occurs.</w:t>
      </w:r>
    </w:p>
    <w:p w:rsidR="00A06A17" w:rsidRDefault="00902C3D">
      <w:pPr>
        <w:pStyle w:val="ActNotesa"/>
      </w:pPr>
      <w:r>
        <w:tab/>
        <w:t>The transfer day was 1 February 2001 (</w:t>
      </w:r>
      <w:r>
        <w:rPr>
          <w:i/>
          <w:iCs/>
        </w:rPr>
        <w:t>see Gazette</w:t>
      </w:r>
      <w:r>
        <w:t xml:space="preserve"> 2001, No. GN6).</w:t>
      </w:r>
    </w:p>
    <w:p w:rsidR="00A06A17" w:rsidRDefault="00A06A17">
      <w:pPr>
        <w:sectPr w:rsidR="00A06A17" w:rsidSect="00D14797">
          <w:headerReference w:type="even" r:id="rId27"/>
          <w:headerReference w:type="default" r:id="rId28"/>
          <w:pgSz w:w="11901" w:h="16840"/>
          <w:pgMar w:top="2268" w:right="2410" w:bottom="3827" w:left="2410" w:header="567" w:footer="3119" w:gutter="0"/>
          <w:cols w:space="709"/>
          <w:docGrid w:linePitch="299"/>
        </w:sectPr>
      </w:pPr>
    </w:p>
    <w:p w:rsidR="00A06A17" w:rsidRDefault="00902C3D">
      <w:pPr>
        <w:pStyle w:val="TableOfAmendHead"/>
      </w:pPr>
      <w:r>
        <w:lastRenderedPageBreak/>
        <w:t>Table of Amendments</w:t>
      </w:r>
    </w:p>
    <w:tbl>
      <w:tblPr>
        <w:tblW w:w="0" w:type="auto"/>
        <w:tblLayout w:type="fixed"/>
        <w:tblLook w:val="0000" w:firstRow="0" w:lastRow="0" w:firstColumn="0" w:lastColumn="0" w:noHBand="0" w:noVBand="0"/>
      </w:tblPr>
      <w:tblGrid>
        <w:gridCol w:w="2376"/>
        <w:gridCol w:w="4678"/>
      </w:tblGrid>
      <w:tr w:rsidR="00A06A17">
        <w:trPr>
          <w:cantSplit/>
        </w:trPr>
        <w:tc>
          <w:tcPr>
            <w:tcW w:w="7054" w:type="dxa"/>
            <w:gridSpan w:val="2"/>
            <w:tcBorders>
              <w:top w:val="nil"/>
              <w:left w:val="nil"/>
              <w:bottom w:val="nil"/>
              <w:right w:val="nil"/>
            </w:tcBorders>
          </w:tcPr>
          <w:p w:rsidR="00A06A17" w:rsidRDefault="00902C3D">
            <w:pPr>
              <w:pStyle w:val="TableOfAmend"/>
              <w:spacing w:after="60"/>
            </w:pPr>
            <w:r>
              <w:t>ad. = added or inserted      am. = amended      rep. = repealed      rs. = repealed and substituted</w:t>
            </w:r>
          </w:p>
        </w:tc>
      </w:tr>
      <w:tr w:rsidR="00A06A17">
        <w:trPr>
          <w:cantSplit/>
        </w:trPr>
        <w:tc>
          <w:tcPr>
            <w:tcW w:w="2376" w:type="dxa"/>
            <w:tcBorders>
              <w:top w:val="single" w:sz="6" w:space="0" w:color="auto"/>
              <w:left w:val="nil"/>
              <w:bottom w:val="nil"/>
              <w:right w:val="nil"/>
            </w:tcBorders>
          </w:tcPr>
          <w:p w:rsidR="00A06A17" w:rsidRDefault="00902C3D">
            <w:pPr>
              <w:pStyle w:val="TableOfAmend"/>
              <w:spacing w:after="60" w:line="200" w:lineRule="exact"/>
              <w:rPr>
                <w:b/>
                <w:bCs/>
                <w:sz w:val="18"/>
                <w:szCs w:val="18"/>
              </w:rPr>
            </w:pPr>
            <w:r>
              <w:rPr>
                <w:b/>
                <w:bCs/>
                <w:sz w:val="18"/>
                <w:szCs w:val="18"/>
              </w:rPr>
              <w:t>Provision affected</w:t>
            </w:r>
          </w:p>
        </w:tc>
        <w:tc>
          <w:tcPr>
            <w:tcW w:w="4678" w:type="dxa"/>
            <w:tcBorders>
              <w:top w:val="single" w:sz="6" w:space="0" w:color="auto"/>
              <w:left w:val="nil"/>
              <w:bottom w:val="nil"/>
              <w:right w:val="nil"/>
            </w:tcBorders>
          </w:tcPr>
          <w:p w:rsidR="00A06A17" w:rsidRDefault="00902C3D">
            <w:pPr>
              <w:pStyle w:val="TableOfAmend"/>
              <w:spacing w:after="60" w:line="200" w:lineRule="exact"/>
              <w:rPr>
                <w:b/>
                <w:bCs/>
                <w:sz w:val="18"/>
                <w:szCs w:val="18"/>
              </w:rPr>
            </w:pPr>
            <w:r>
              <w:rPr>
                <w:b/>
                <w:bCs/>
                <w:sz w:val="18"/>
                <w:szCs w:val="18"/>
              </w:rPr>
              <w:t>How affected</w:t>
            </w:r>
          </w:p>
        </w:tc>
      </w:tr>
      <w:tr w:rsidR="00A06A17">
        <w:trPr>
          <w:cantSplit/>
        </w:trPr>
        <w:tc>
          <w:tcPr>
            <w:tcW w:w="2376" w:type="dxa"/>
            <w:tcBorders>
              <w:top w:val="single" w:sz="6" w:space="0" w:color="auto"/>
              <w:left w:val="nil"/>
              <w:bottom w:val="nil"/>
              <w:right w:val="nil"/>
            </w:tcBorders>
          </w:tcPr>
          <w:p w:rsidR="00A06A17" w:rsidRDefault="00902C3D">
            <w:pPr>
              <w:pStyle w:val="TableOfAmend"/>
            </w:pPr>
            <w:r>
              <w:t>S. 3</w:t>
            </w:r>
            <w:r>
              <w:tab/>
            </w:r>
          </w:p>
        </w:tc>
        <w:tc>
          <w:tcPr>
            <w:tcW w:w="4678" w:type="dxa"/>
            <w:tcBorders>
              <w:top w:val="single" w:sz="6" w:space="0" w:color="auto"/>
              <w:left w:val="nil"/>
              <w:bottom w:val="nil"/>
              <w:right w:val="nil"/>
            </w:tcBorders>
          </w:tcPr>
          <w:p w:rsidR="00A06A17" w:rsidRDefault="00902C3D">
            <w:pPr>
              <w:pStyle w:val="TableOfAmend"/>
            </w:pPr>
            <w:r>
              <w:t>am. No. 53, 1999</w:t>
            </w:r>
          </w:p>
        </w:tc>
      </w:tr>
      <w:tr w:rsidR="00A06A17">
        <w:trPr>
          <w:cantSplit/>
        </w:trPr>
        <w:tc>
          <w:tcPr>
            <w:tcW w:w="2376" w:type="dxa"/>
            <w:tcBorders>
              <w:top w:val="nil"/>
              <w:left w:val="nil"/>
              <w:bottom w:val="nil"/>
              <w:right w:val="nil"/>
            </w:tcBorders>
          </w:tcPr>
          <w:p w:rsidR="00A06A17" w:rsidRDefault="00902C3D">
            <w:pPr>
              <w:pStyle w:val="TableOfAmend"/>
            </w:pPr>
            <w:r>
              <w:t>Heading to s. 22</w:t>
            </w:r>
            <w:r>
              <w:tab/>
            </w:r>
          </w:p>
        </w:tc>
        <w:tc>
          <w:tcPr>
            <w:tcW w:w="4678" w:type="dxa"/>
            <w:tcBorders>
              <w:top w:val="nil"/>
              <w:left w:val="nil"/>
              <w:bottom w:val="nil"/>
              <w:right w:val="nil"/>
            </w:tcBorders>
          </w:tcPr>
          <w:p w:rsidR="00A06A17" w:rsidRDefault="00902C3D">
            <w:pPr>
              <w:pStyle w:val="TableOfAmend"/>
            </w:pPr>
            <w:r>
              <w:t>am. No. 53, 1999</w:t>
            </w:r>
          </w:p>
        </w:tc>
      </w:tr>
      <w:tr w:rsidR="00A06A17">
        <w:trPr>
          <w:cantSplit/>
        </w:trPr>
        <w:tc>
          <w:tcPr>
            <w:tcW w:w="2376" w:type="dxa"/>
            <w:tcBorders>
              <w:top w:val="nil"/>
              <w:left w:val="nil"/>
              <w:bottom w:val="nil"/>
              <w:right w:val="nil"/>
            </w:tcBorders>
          </w:tcPr>
          <w:p w:rsidR="00A06A17" w:rsidRDefault="00902C3D">
            <w:pPr>
              <w:pStyle w:val="TableOfAmend"/>
            </w:pPr>
            <w:r>
              <w:t>S. 22</w:t>
            </w:r>
            <w:r>
              <w:tab/>
            </w:r>
          </w:p>
        </w:tc>
        <w:tc>
          <w:tcPr>
            <w:tcW w:w="4678" w:type="dxa"/>
            <w:tcBorders>
              <w:top w:val="nil"/>
              <w:left w:val="nil"/>
              <w:bottom w:val="nil"/>
              <w:right w:val="nil"/>
            </w:tcBorders>
          </w:tcPr>
          <w:p w:rsidR="00A06A17" w:rsidRDefault="00902C3D">
            <w:pPr>
              <w:pStyle w:val="TableOfAmend"/>
            </w:pPr>
            <w:r>
              <w:t>am. No. 53, 1999</w:t>
            </w:r>
          </w:p>
        </w:tc>
      </w:tr>
      <w:tr w:rsidR="00A06A17">
        <w:trPr>
          <w:cantSplit/>
        </w:trPr>
        <w:tc>
          <w:tcPr>
            <w:tcW w:w="2376" w:type="dxa"/>
            <w:tcBorders>
              <w:top w:val="nil"/>
              <w:left w:val="nil"/>
              <w:bottom w:val="nil"/>
              <w:right w:val="nil"/>
            </w:tcBorders>
          </w:tcPr>
          <w:p w:rsidR="00A06A17" w:rsidRDefault="00902C3D">
            <w:pPr>
              <w:pStyle w:val="TableOfAmend"/>
            </w:pPr>
            <w:r>
              <w:t>S. 22A</w:t>
            </w:r>
            <w:r>
              <w:tab/>
            </w:r>
          </w:p>
        </w:tc>
        <w:tc>
          <w:tcPr>
            <w:tcW w:w="4678" w:type="dxa"/>
            <w:tcBorders>
              <w:top w:val="nil"/>
              <w:left w:val="nil"/>
              <w:bottom w:val="nil"/>
              <w:right w:val="nil"/>
            </w:tcBorders>
          </w:tcPr>
          <w:p w:rsidR="00A06A17" w:rsidRDefault="00902C3D">
            <w:pPr>
              <w:pStyle w:val="TableOfAmend"/>
            </w:pPr>
            <w:r>
              <w:t>ad. No. 53, 1999</w:t>
            </w:r>
          </w:p>
        </w:tc>
      </w:tr>
      <w:tr w:rsidR="00A06A17">
        <w:trPr>
          <w:cantSplit/>
        </w:trPr>
        <w:tc>
          <w:tcPr>
            <w:tcW w:w="2376" w:type="dxa"/>
            <w:tcBorders>
              <w:top w:val="nil"/>
              <w:left w:val="nil"/>
              <w:bottom w:val="nil"/>
              <w:right w:val="nil"/>
            </w:tcBorders>
          </w:tcPr>
          <w:p w:rsidR="00A06A17" w:rsidRDefault="00902C3D">
            <w:pPr>
              <w:pStyle w:val="TableOfAmend"/>
            </w:pPr>
            <w:r>
              <w:t>S. 45</w:t>
            </w:r>
            <w:r>
              <w:tab/>
            </w:r>
          </w:p>
        </w:tc>
        <w:tc>
          <w:tcPr>
            <w:tcW w:w="4678" w:type="dxa"/>
            <w:tcBorders>
              <w:top w:val="nil"/>
              <w:left w:val="nil"/>
              <w:bottom w:val="nil"/>
              <w:right w:val="nil"/>
            </w:tcBorders>
          </w:tcPr>
          <w:p w:rsidR="00A06A17" w:rsidRDefault="00902C3D">
            <w:pPr>
              <w:pStyle w:val="TableOfAmend"/>
            </w:pPr>
            <w:r>
              <w:t>am. Nos. 92 and 146, 1999</w:t>
            </w:r>
          </w:p>
        </w:tc>
      </w:tr>
      <w:tr w:rsidR="00A06A17">
        <w:trPr>
          <w:cantSplit/>
        </w:trPr>
        <w:tc>
          <w:tcPr>
            <w:tcW w:w="2376" w:type="dxa"/>
            <w:tcBorders>
              <w:top w:val="nil"/>
              <w:left w:val="nil"/>
              <w:bottom w:val="nil"/>
              <w:right w:val="nil"/>
            </w:tcBorders>
          </w:tcPr>
          <w:p w:rsidR="00A06A17" w:rsidRDefault="00902C3D">
            <w:pPr>
              <w:pStyle w:val="TableOfAmend"/>
            </w:pPr>
            <w:r>
              <w:t>S. 46</w:t>
            </w:r>
            <w:r>
              <w:tab/>
            </w:r>
          </w:p>
        </w:tc>
        <w:tc>
          <w:tcPr>
            <w:tcW w:w="4678" w:type="dxa"/>
            <w:tcBorders>
              <w:top w:val="nil"/>
              <w:left w:val="nil"/>
              <w:bottom w:val="nil"/>
              <w:right w:val="nil"/>
            </w:tcBorders>
          </w:tcPr>
          <w:p w:rsidR="00A06A17" w:rsidRDefault="00902C3D">
            <w:pPr>
              <w:pStyle w:val="TableOfAmend"/>
            </w:pPr>
            <w:r>
              <w:t>am. No. 146, 1999</w:t>
            </w:r>
          </w:p>
        </w:tc>
      </w:tr>
      <w:tr w:rsidR="00A06A17">
        <w:trPr>
          <w:cantSplit/>
        </w:trPr>
        <w:tc>
          <w:tcPr>
            <w:tcW w:w="2376" w:type="dxa"/>
            <w:tcBorders>
              <w:top w:val="nil"/>
              <w:left w:val="nil"/>
              <w:bottom w:val="nil"/>
              <w:right w:val="nil"/>
            </w:tcBorders>
          </w:tcPr>
          <w:p w:rsidR="00A06A17" w:rsidRDefault="00902C3D">
            <w:pPr>
              <w:pStyle w:val="TableOfAmend"/>
            </w:pPr>
            <w:r>
              <w:t>Note to s. 52</w:t>
            </w:r>
            <w:r>
              <w:tab/>
            </w:r>
          </w:p>
        </w:tc>
        <w:tc>
          <w:tcPr>
            <w:tcW w:w="4678" w:type="dxa"/>
            <w:tcBorders>
              <w:top w:val="nil"/>
              <w:left w:val="nil"/>
              <w:bottom w:val="nil"/>
              <w:right w:val="nil"/>
            </w:tcBorders>
          </w:tcPr>
          <w:p w:rsidR="00A06A17" w:rsidRDefault="00902C3D">
            <w:pPr>
              <w:pStyle w:val="TableOfAmend"/>
            </w:pPr>
            <w:r>
              <w:t>am. No. 152, 1997</w:t>
            </w:r>
          </w:p>
        </w:tc>
      </w:tr>
      <w:tr w:rsidR="00A06A17">
        <w:trPr>
          <w:cantSplit/>
        </w:trPr>
        <w:tc>
          <w:tcPr>
            <w:tcW w:w="2376" w:type="dxa"/>
            <w:tcBorders>
              <w:top w:val="nil"/>
              <w:left w:val="nil"/>
              <w:bottom w:val="nil"/>
              <w:right w:val="nil"/>
            </w:tcBorders>
          </w:tcPr>
          <w:p w:rsidR="00A06A17" w:rsidRDefault="00902C3D">
            <w:pPr>
              <w:pStyle w:val="TableOfAmend"/>
            </w:pPr>
            <w:r>
              <w:t>S. 54</w:t>
            </w:r>
            <w:r>
              <w:tab/>
            </w:r>
          </w:p>
        </w:tc>
        <w:tc>
          <w:tcPr>
            <w:tcW w:w="4678" w:type="dxa"/>
            <w:tcBorders>
              <w:top w:val="nil"/>
              <w:left w:val="nil"/>
              <w:bottom w:val="nil"/>
              <w:right w:val="nil"/>
            </w:tcBorders>
          </w:tcPr>
          <w:p w:rsidR="00A06A17" w:rsidRDefault="00902C3D">
            <w:pPr>
              <w:pStyle w:val="TableOfAmend"/>
            </w:pPr>
            <w:r>
              <w:t>am. No. 146, 1999; No. 163, 2000</w:t>
            </w:r>
          </w:p>
        </w:tc>
      </w:tr>
      <w:tr w:rsidR="00A06A17">
        <w:trPr>
          <w:cantSplit/>
        </w:trPr>
        <w:tc>
          <w:tcPr>
            <w:tcW w:w="2376" w:type="dxa"/>
            <w:tcBorders>
              <w:top w:val="nil"/>
              <w:left w:val="nil"/>
              <w:bottom w:val="nil"/>
              <w:right w:val="nil"/>
            </w:tcBorders>
          </w:tcPr>
          <w:p w:rsidR="00A06A17" w:rsidRDefault="00A06A17">
            <w:pPr>
              <w:pStyle w:val="TableOfAmend"/>
              <w:rPr>
                <w:b/>
                <w:bCs/>
              </w:rPr>
            </w:pPr>
          </w:p>
        </w:tc>
        <w:tc>
          <w:tcPr>
            <w:tcW w:w="4678" w:type="dxa"/>
            <w:tcBorders>
              <w:top w:val="nil"/>
              <w:left w:val="nil"/>
              <w:bottom w:val="nil"/>
              <w:right w:val="nil"/>
            </w:tcBorders>
          </w:tcPr>
          <w:p w:rsidR="00A06A17" w:rsidRDefault="00A06A17">
            <w:pPr>
              <w:pStyle w:val="TableOfAmend"/>
              <w:rPr>
                <w:b/>
                <w:bCs/>
              </w:rPr>
            </w:pPr>
          </w:p>
        </w:tc>
      </w:tr>
    </w:tbl>
    <w:p w:rsidR="00A06A17" w:rsidRDefault="00A06A17">
      <w:pPr>
        <w:sectPr w:rsidR="00A06A17" w:rsidSect="00D14797">
          <w:headerReference w:type="even" r:id="rId29"/>
          <w:headerReference w:type="default" r:id="rId30"/>
          <w:headerReference w:type="first" r:id="rId31"/>
          <w:pgSz w:w="11907" w:h="16840" w:code="9"/>
          <w:pgMar w:top="2268" w:right="2410" w:bottom="3827" w:left="2410" w:header="567" w:footer="3119" w:gutter="0"/>
          <w:cols w:space="709"/>
          <w:titlePg/>
          <w:docGrid w:linePitch="299"/>
        </w:sectPr>
      </w:pPr>
    </w:p>
    <w:p w:rsidR="00A06A17" w:rsidRDefault="00A06A17"/>
    <w:sectPr w:rsidR="00A06A17" w:rsidSect="00D14797">
      <w:headerReference w:type="default" r:id="rId32"/>
      <w:type w:val="continuous"/>
      <w:pgSz w:w="11907" w:h="16840" w:code="9"/>
      <w:pgMar w:top="2268" w:right="2410" w:bottom="3827" w:left="2410" w:header="567" w:footer="3119" w:gutter="0"/>
      <w:pgNumType w:start="1"/>
      <w:cols w:space="709"/>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A17" w:rsidRDefault="00902C3D">
      <w:pPr>
        <w:spacing w:line="240" w:lineRule="auto"/>
      </w:pPr>
      <w:r>
        <w:separator/>
      </w:r>
    </w:p>
  </w:endnote>
  <w:endnote w:type="continuationSeparator" w:id="0">
    <w:p w:rsidR="00A06A17" w:rsidRDefault="00902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Helvetica">
    <w:altName w:val="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w:altName w:val="Palatin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A06A17">
    <w:pPr>
      <w:pBdr>
        <w:top w:val="single" w:sz="6" w:space="1" w:color="auto"/>
      </w:pBdr>
      <w:rPr>
        <w:sz w:val="18"/>
        <w:szCs w:val="18"/>
      </w:rPr>
    </w:pPr>
  </w:p>
  <w:p w:rsidR="00A06A17" w:rsidRDefault="00902C3D">
    <w:pPr>
      <w:rPr>
        <w:i/>
        <w:iCs/>
      </w:rPr>
    </w:pPr>
    <w:r>
      <w:rPr>
        <w:i/>
        <w:iCs/>
      </w:rPr>
      <w:fldChar w:fldCharType="begin"/>
    </w:r>
    <w:r>
      <w:rPr>
        <w:i/>
        <w:iCs/>
      </w:rPr>
      <w:instrText xml:space="preserve"> PAGE </w:instrText>
    </w:r>
    <w:r>
      <w:rPr>
        <w:i/>
        <w:iCs/>
      </w:rPr>
      <w:fldChar w:fldCharType="separate"/>
    </w:r>
    <w:r w:rsidR="0058733D">
      <w:rPr>
        <w:i/>
        <w:iCs/>
        <w:noProof/>
      </w:rPr>
      <w:t>28</w:t>
    </w:r>
    <w:r>
      <w:rPr>
        <w:i/>
        <w:iCs/>
      </w:rPr>
      <w:fldChar w:fldCharType="end"/>
    </w:r>
    <w:r>
      <w:rPr>
        <w:i/>
        <w:iCs/>
      </w:rPr>
      <w:t xml:space="preserve">            </w:t>
    </w:r>
    <w:r>
      <w:rPr>
        <w:i/>
        <w:iCs/>
      </w:rPr>
      <w:fldChar w:fldCharType="begin"/>
    </w:r>
    <w:r>
      <w:rPr>
        <w:i/>
        <w:iCs/>
      </w:rPr>
      <w:instrText xml:space="preserve"> STYLEREF ShortT </w:instrText>
    </w:r>
    <w:r>
      <w:rPr>
        <w:i/>
        <w:iCs/>
      </w:rPr>
      <w:fldChar w:fldCharType="separate"/>
    </w:r>
    <w:r w:rsidR="0058733D">
      <w:rPr>
        <w:i/>
        <w:iCs/>
        <w:noProof/>
      </w:rPr>
      <w:t>Natural Heritage Trust of Australia Act 1997</w:t>
    </w:r>
    <w:r>
      <w:rPr>
        <w:i/>
        <w:iCs/>
      </w:rPr>
      <w:fldChar w:fldCharType="end"/>
    </w:r>
    <w:r>
      <w:rPr>
        <w:i/>
        <w:i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A06A17">
    <w:pPr>
      <w:pBdr>
        <w:top w:val="single" w:sz="6" w:space="1" w:color="auto"/>
      </w:pBdr>
      <w:rPr>
        <w:sz w:val="18"/>
        <w:szCs w:val="18"/>
      </w:rPr>
    </w:pPr>
  </w:p>
  <w:p w:rsidR="00A06A17" w:rsidRDefault="00902C3D">
    <w:pPr>
      <w:jc w:val="right"/>
      <w:rPr>
        <w:i/>
        <w:iCs/>
      </w:rPr>
    </w:pPr>
    <w:r>
      <w:rPr>
        <w:i/>
        <w:iCs/>
      </w:rPr>
      <w:fldChar w:fldCharType="begin"/>
    </w:r>
    <w:r>
      <w:rPr>
        <w:i/>
        <w:iCs/>
      </w:rPr>
      <w:instrText xml:space="preserve"> STYLEREF ShortT </w:instrText>
    </w:r>
    <w:r>
      <w:rPr>
        <w:i/>
        <w:iCs/>
      </w:rPr>
      <w:fldChar w:fldCharType="separate"/>
    </w:r>
    <w:r w:rsidR="00D14797">
      <w:rPr>
        <w:i/>
        <w:iCs/>
        <w:noProof/>
      </w:rPr>
      <w:t>Natural Heritage Trust of Australia Act 1997</w:t>
    </w:r>
    <w:r>
      <w:rPr>
        <w:i/>
        <w:iCs/>
      </w:rPr>
      <w:fldChar w:fldCharType="end"/>
    </w:r>
    <w:r>
      <w:rPr>
        <w:i/>
        <w:iCs/>
      </w:rPr>
      <w:t xml:space="preserve">                   </w:t>
    </w:r>
    <w:r>
      <w:rPr>
        <w:i/>
        <w:iCs/>
      </w:rPr>
      <w:fldChar w:fldCharType="begin"/>
    </w:r>
    <w:r>
      <w:rPr>
        <w:i/>
        <w:iCs/>
      </w:rPr>
      <w:instrText xml:space="preserve"> PAGE </w:instrText>
    </w:r>
    <w:r>
      <w:rPr>
        <w:i/>
        <w:iCs/>
      </w:rPr>
      <w:fldChar w:fldCharType="separate"/>
    </w:r>
    <w:r w:rsidR="00D14797">
      <w:rPr>
        <w:i/>
        <w:iCs/>
        <w:noProof/>
      </w:rPr>
      <w:t>iii</w:t>
    </w:r>
    <w:r>
      <w:rPr>
        <w:i/>
        <w:i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797" w:rsidRDefault="00D147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A06A17">
    <w:pPr>
      <w:pBdr>
        <w:top w:val="single" w:sz="6" w:space="1" w:color="auto"/>
      </w:pBdr>
      <w:jc w:val="right"/>
      <w:rPr>
        <w:i/>
        <w:iCs/>
        <w:sz w:val="18"/>
        <w:szCs w:val="18"/>
      </w:rPr>
    </w:pPr>
  </w:p>
  <w:p w:rsidR="00A06A17" w:rsidRDefault="00902C3D">
    <w:pPr>
      <w:pBdr>
        <w:top w:val="single" w:sz="6" w:space="1" w:color="auto"/>
      </w:pBdr>
      <w:jc w:val="right"/>
      <w:rPr>
        <w:i/>
        <w:iCs/>
      </w:rPr>
    </w:pPr>
    <w:r>
      <w:rPr>
        <w:i/>
        <w:iCs/>
      </w:rPr>
      <w:fldChar w:fldCharType="begin"/>
    </w:r>
    <w:r>
      <w:rPr>
        <w:i/>
        <w:iCs/>
      </w:rPr>
      <w:instrText xml:space="preserve"> STYLEREF ShortT </w:instrText>
    </w:r>
    <w:r>
      <w:rPr>
        <w:i/>
        <w:iCs/>
      </w:rPr>
      <w:fldChar w:fldCharType="separate"/>
    </w:r>
    <w:r w:rsidR="00D14797">
      <w:rPr>
        <w:i/>
        <w:iCs/>
        <w:noProof/>
      </w:rPr>
      <w:t>Natural Heritage Trust of Australia Act 1997</w:t>
    </w:r>
    <w:r>
      <w:rPr>
        <w:i/>
        <w:iCs/>
      </w:rPr>
      <w:fldChar w:fldCharType="end"/>
    </w:r>
    <w:r>
      <w:rPr>
        <w:i/>
        <w:iCs/>
      </w:rPr>
      <w:t xml:space="preserve">                   </w:t>
    </w:r>
    <w:r>
      <w:rPr>
        <w:i/>
        <w:iCs/>
      </w:rPr>
      <w:fldChar w:fldCharType="begin"/>
    </w:r>
    <w:r>
      <w:rPr>
        <w:i/>
        <w:iCs/>
      </w:rPr>
      <w:instrText xml:space="preserve"> PAGE </w:instrText>
    </w:r>
    <w:r>
      <w:rPr>
        <w:i/>
        <w:iCs/>
      </w:rPr>
      <w:fldChar w:fldCharType="separate"/>
    </w:r>
    <w:r w:rsidR="00D14797">
      <w:rPr>
        <w:i/>
        <w:iCs/>
        <w:noProof/>
      </w:rPr>
      <w:t>1</w:t>
    </w:r>
    <w:r>
      <w:rPr>
        <w:i/>
        <w:i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A06A17">
    <w:pPr>
      <w:pBdr>
        <w:top w:val="single" w:sz="6" w:space="1" w:color="auto"/>
      </w:pBdr>
      <w:jc w:val="right"/>
      <w:rPr>
        <w:i/>
        <w:iCs/>
        <w:sz w:val="18"/>
        <w:szCs w:val="18"/>
      </w:rPr>
    </w:pPr>
  </w:p>
  <w:p w:rsidR="00A06A17" w:rsidRDefault="00902C3D">
    <w:pPr>
      <w:pBdr>
        <w:top w:val="single" w:sz="6" w:space="1" w:color="auto"/>
      </w:pBdr>
      <w:jc w:val="right"/>
      <w:rPr>
        <w:i/>
        <w:iCs/>
      </w:rPr>
    </w:pPr>
    <w:r>
      <w:rPr>
        <w:i/>
        <w:iCs/>
      </w:rPr>
      <w:fldChar w:fldCharType="begin"/>
    </w:r>
    <w:r>
      <w:rPr>
        <w:i/>
        <w:iCs/>
      </w:rPr>
      <w:instrText xml:space="preserve"> STYLEREF ShortT </w:instrText>
    </w:r>
    <w:r>
      <w:rPr>
        <w:i/>
        <w:iCs/>
      </w:rPr>
      <w:fldChar w:fldCharType="separate"/>
    </w:r>
    <w:r w:rsidR="0058733D">
      <w:rPr>
        <w:i/>
        <w:iCs/>
        <w:noProof/>
      </w:rPr>
      <w:t>Natural Heritage Trust of Australia Act 1997</w:t>
    </w:r>
    <w:r>
      <w:rPr>
        <w:i/>
        <w:iCs/>
      </w:rPr>
      <w:fldChar w:fldCharType="end"/>
    </w:r>
    <w:r>
      <w:rPr>
        <w:i/>
        <w:iCs/>
      </w:rPr>
      <w:t xml:space="preserve">                   </w:t>
    </w:r>
    <w:r>
      <w:rPr>
        <w:i/>
        <w:iCs/>
      </w:rPr>
      <w:fldChar w:fldCharType="begin"/>
    </w:r>
    <w:r>
      <w:rPr>
        <w:i/>
        <w:iCs/>
      </w:rPr>
      <w:instrText xml:space="preserve"> PAGE </w:instrText>
    </w:r>
    <w:r>
      <w:rPr>
        <w:i/>
        <w:iCs/>
      </w:rPr>
      <w:fldChar w:fldCharType="separate"/>
    </w:r>
    <w:r w:rsidR="0058733D">
      <w:rPr>
        <w:i/>
        <w:iCs/>
        <w:noProof/>
      </w:rPr>
      <w:t>31</w:t>
    </w:r>
    <w:r>
      <w:rPr>
        <w:i/>
        <w:i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A17" w:rsidRDefault="00902C3D">
      <w:pPr>
        <w:spacing w:line="240" w:lineRule="auto"/>
      </w:pPr>
      <w:r>
        <w:separator/>
      </w:r>
    </w:p>
  </w:footnote>
  <w:footnote w:type="continuationSeparator" w:id="0">
    <w:p w:rsidR="00A06A17" w:rsidRDefault="00902C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A06A17">
    <w:pPr>
      <w:pStyle w:val="headerpartodd"/>
      <w:jc w:val="right"/>
    </w:pPr>
  </w:p>
  <w:p w:rsidR="00A06A17" w:rsidRDefault="00A06A17">
    <w:pPr>
      <w:pStyle w:val="headerpartodd"/>
      <w:jc w:val="right"/>
      <w:rPr>
        <w:i/>
        <w:iCs/>
      </w:rPr>
    </w:pPr>
  </w:p>
  <w:p w:rsidR="00A06A17" w:rsidRDefault="00A06A17">
    <w:pPr>
      <w:pStyle w:val="headerpartodd"/>
      <w:jc w:val="right"/>
    </w:pPr>
  </w:p>
  <w:p w:rsidR="00A06A17" w:rsidRDefault="00A06A17">
    <w:pPr>
      <w:pStyle w:val="headerpartodd"/>
      <w:jc w:val="right"/>
    </w:pPr>
  </w:p>
  <w:p w:rsidR="00A06A17" w:rsidRDefault="00A06A17">
    <w:pPr>
      <w:pStyle w:val="headerpartodd"/>
      <w:pBdr>
        <w:bottom w:val="single" w:sz="12" w:space="1" w:color="auto"/>
      </w:pBdr>
      <w:jc w:val="right"/>
      <w:rPr>
        <w:i/>
        <w:iCs/>
      </w:rPr>
    </w:pPr>
  </w:p>
  <w:p w:rsidR="00A06A17" w:rsidRDefault="00A06A1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902C3D">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end"/>
    </w:r>
  </w:p>
  <w:p w:rsidR="00A06A17" w:rsidRDefault="00902C3D">
    <w:pPr>
      <w:jc w:val="right"/>
      <w:rPr>
        <w:sz w:val="20"/>
        <w:szCs w:val="20"/>
      </w:rPr>
    </w:pPr>
    <w:r>
      <w:rPr>
        <w:sz w:val="20"/>
        <w:szCs w:val="20"/>
      </w:rPr>
      <w:fldChar w:fldCharType="begin"/>
    </w:r>
    <w:r>
      <w:rPr>
        <w:sz w:val="20"/>
        <w:szCs w:val="20"/>
      </w:rPr>
      <w:instrText xml:space="preserve"> STYLEREF CharPartText </w:instrText>
    </w:r>
    <w:r w:rsidR="0058733D">
      <w:rPr>
        <w:sz w:val="20"/>
        <w:szCs w:val="20"/>
      </w:rPr>
      <w:fldChar w:fldCharType="separate"/>
    </w:r>
    <w:r w:rsidR="0058733D">
      <w:rPr>
        <w:noProof/>
        <w:sz w:val="20"/>
        <w:szCs w:val="20"/>
      </w:rPr>
      <w:t>Miscellaneous</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CharPartNo </w:instrText>
    </w:r>
    <w:r w:rsidR="0058733D">
      <w:rPr>
        <w:b/>
        <w:bCs/>
        <w:sz w:val="20"/>
        <w:szCs w:val="20"/>
      </w:rPr>
      <w:fldChar w:fldCharType="separate"/>
    </w:r>
    <w:r w:rsidR="0058733D">
      <w:rPr>
        <w:b/>
        <w:bCs/>
        <w:noProof/>
        <w:sz w:val="20"/>
        <w:szCs w:val="20"/>
      </w:rPr>
      <w:t>Part 6</w:t>
    </w:r>
    <w:r>
      <w:rPr>
        <w:b/>
        <w:bCs/>
        <w:sz w:val="20"/>
        <w:szCs w:val="20"/>
      </w:rPr>
      <w:fldChar w:fldCharType="end"/>
    </w:r>
  </w:p>
  <w:p w:rsidR="00A06A17" w:rsidRDefault="00902C3D">
    <w:pPr>
      <w:jc w:val="right"/>
      <w:rPr>
        <w:sz w:val="20"/>
        <w:szCs w:val="20"/>
      </w:rPr>
    </w:pPr>
    <w:r>
      <w:rPr>
        <w:sz w:val="20"/>
        <w:szCs w:val="20"/>
      </w:rPr>
      <w:fldChar w:fldCharType="begin"/>
    </w:r>
    <w:r>
      <w:rPr>
        <w:sz w:val="20"/>
        <w:szCs w:val="20"/>
      </w:rPr>
      <w:instrText xml:space="preserve"> STYLEREF CharDivText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CharDivNo </w:instrText>
    </w:r>
    <w:r>
      <w:rPr>
        <w:b/>
        <w:bCs/>
        <w:sz w:val="20"/>
        <w:szCs w:val="20"/>
      </w:rPr>
      <w:fldChar w:fldCharType="end"/>
    </w:r>
  </w:p>
  <w:p w:rsidR="00A06A17" w:rsidRDefault="00A06A17">
    <w:pPr>
      <w:jc w:val="right"/>
      <w:rPr>
        <w:sz w:val="24"/>
        <w:szCs w:val="24"/>
      </w:rPr>
    </w:pPr>
  </w:p>
  <w:p w:rsidR="00A06A17" w:rsidRDefault="00902C3D">
    <w:pPr>
      <w:pBdr>
        <w:bottom w:val="single" w:sz="6" w:space="1" w:color="auto"/>
      </w:pBdr>
      <w:jc w:val="right"/>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sidR="0058733D">
      <w:rPr>
        <w:noProof/>
        <w:sz w:val="24"/>
        <w:szCs w:val="24"/>
      </w:rPr>
      <w:t>54</w:t>
    </w:r>
    <w:r>
      <w:rPr>
        <w:sz w:val="24"/>
        <w:szCs w:val="24"/>
      </w:rPr>
      <w:fldChar w:fldCharType="end"/>
    </w:r>
  </w:p>
  <w:p w:rsidR="00A06A17" w:rsidRDefault="00A06A1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A06A17">
    <w:pPr>
      <w:pStyle w:val="headerpartodd"/>
    </w:pPr>
  </w:p>
  <w:p w:rsidR="00A06A17" w:rsidRDefault="00902C3D">
    <w:pPr>
      <w:pStyle w:val="headerpartodd"/>
      <w:rPr>
        <w:i/>
        <w:iCs/>
      </w:rPr>
    </w:pPr>
    <w:r>
      <w:rPr>
        <w:rFonts w:ascii="Helvetica" w:hAnsi="Helvetica" w:cs="Helvetica"/>
      </w:rPr>
      <w:fldChar w:fldCharType="begin"/>
    </w:r>
    <w:r>
      <w:rPr>
        <w:rFonts w:ascii="Helvetica" w:hAnsi="Helvetica" w:cs="Helvetica"/>
      </w:rPr>
      <w:instrText xml:space="preserve"> STYLEREF CharNotesReg \* charFORMAT </w:instrText>
    </w:r>
    <w:r>
      <w:rPr>
        <w:rFonts w:ascii="Helvetica" w:hAnsi="Helvetica" w:cs="Helvetica"/>
      </w:rPr>
      <w:fldChar w:fldCharType="separate"/>
    </w:r>
    <w:r w:rsidR="0058733D">
      <w:rPr>
        <w:rFonts w:ascii="Helvetica" w:hAnsi="Helvetica" w:cs="Helvetica"/>
        <w:noProof/>
      </w:rPr>
      <w:t>Notes to the</w:t>
    </w:r>
    <w:r>
      <w:rPr>
        <w:rFonts w:ascii="Helvetica" w:hAnsi="Helvetica" w:cs="Helvetica"/>
      </w:rPr>
      <w:fldChar w:fldCharType="end"/>
    </w:r>
    <w:r>
      <w:rPr>
        <w:rFonts w:ascii="Helvetica" w:hAnsi="Helvetica" w:cs="Helvetica"/>
      </w:rPr>
      <w:t xml:space="preserve"> </w:t>
    </w:r>
    <w:r>
      <w:rPr>
        <w:rFonts w:ascii="Helvetica" w:hAnsi="Helvetica" w:cs="Helvetica"/>
        <w:i/>
        <w:iCs/>
      </w:rPr>
      <w:fldChar w:fldCharType="begin"/>
    </w:r>
    <w:r>
      <w:rPr>
        <w:rFonts w:ascii="Helvetica" w:hAnsi="Helvetica" w:cs="Helvetica"/>
        <w:i/>
        <w:iCs/>
      </w:rPr>
      <w:instrText xml:space="preserve"> STYLEREF CharNotesItals \* charFORMAT </w:instrText>
    </w:r>
    <w:r>
      <w:rPr>
        <w:rFonts w:ascii="Helvetica" w:hAnsi="Helvetica" w:cs="Helvetica"/>
        <w:i/>
        <w:iCs/>
      </w:rPr>
      <w:fldChar w:fldCharType="separate"/>
    </w:r>
    <w:r w:rsidR="0058733D">
      <w:rPr>
        <w:rFonts w:ascii="Helvetica" w:hAnsi="Helvetica" w:cs="Helvetica"/>
        <w:i/>
        <w:iCs/>
        <w:noProof/>
      </w:rPr>
      <w:t>Natural Heritage Trust of Australia Act 1997</w:t>
    </w:r>
    <w:r>
      <w:rPr>
        <w:rFonts w:ascii="Helvetica" w:hAnsi="Helvetica" w:cs="Helvetica"/>
        <w:i/>
        <w:iCs/>
      </w:rPr>
      <w:fldChar w:fldCharType="end"/>
    </w:r>
  </w:p>
  <w:p w:rsidR="00A06A17" w:rsidRDefault="00A06A17">
    <w:pPr>
      <w:pStyle w:val="headerpart"/>
      <w:rPr>
        <w:rFonts w:ascii="Helvetica" w:hAnsi="Helvetica" w:cs="Helvetica"/>
      </w:rPr>
    </w:pPr>
  </w:p>
  <w:p w:rsidR="00A06A17" w:rsidRDefault="00A06A17">
    <w:pPr>
      <w:pStyle w:val="headerpart"/>
      <w:rPr>
        <w:rFonts w:ascii="Helvetica" w:hAnsi="Helvetica" w:cs="Helvetica"/>
        <w:sz w:val="24"/>
        <w:szCs w:val="24"/>
      </w:rPr>
    </w:pPr>
  </w:p>
  <w:p w:rsidR="00A06A17" w:rsidRDefault="00902C3D">
    <w:pPr>
      <w:pBdr>
        <w:bottom w:val="single" w:sz="6" w:space="3" w:color="auto"/>
      </w:pBdr>
      <w:rPr>
        <w:b/>
        <w:bCs/>
      </w:rPr>
    </w:pPr>
    <w:r>
      <w:rPr>
        <w:rFonts w:ascii="Helvetica" w:hAnsi="Helvetica" w:cs="Helvetica"/>
        <w:b/>
        <w:bCs/>
        <w:sz w:val="24"/>
        <w:szCs w:val="24"/>
      </w:rPr>
      <w:t>Table of Acts</w:t>
    </w:r>
  </w:p>
  <w:tbl>
    <w:tblPr>
      <w:tblW w:w="0" w:type="auto"/>
      <w:tblLayout w:type="fixed"/>
      <w:tblCellMar>
        <w:left w:w="107" w:type="dxa"/>
        <w:right w:w="107" w:type="dxa"/>
      </w:tblCellMar>
      <w:tblLook w:val="0000" w:firstRow="0" w:lastRow="0" w:firstColumn="0" w:lastColumn="0" w:noHBand="0" w:noVBand="0"/>
    </w:tblPr>
    <w:tblGrid>
      <w:gridCol w:w="2235"/>
      <w:gridCol w:w="1135"/>
      <w:gridCol w:w="1323"/>
      <w:gridCol w:w="1610"/>
      <w:gridCol w:w="1032"/>
    </w:tblGrid>
    <w:tr w:rsidR="00A06A17">
      <w:trPr>
        <w:tblHeader/>
      </w:trPr>
      <w:tc>
        <w:tcPr>
          <w:tcW w:w="2235" w:type="dxa"/>
          <w:tcBorders>
            <w:top w:val="nil"/>
            <w:left w:val="nil"/>
            <w:bottom w:val="nil"/>
            <w:right w:val="nil"/>
          </w:tcBorders>
        </w:tcPr>
        <w:p w:rsidR="00A06A17" w:rsidRDefault="00902C3D">
          <w:pPr>
            <w:spacing w:before="60" w:after="60" w:line="180" w:lineRule="atLeast"/>
            <w:rPr>
              <w:rFonts w:ascii="Helvetica" w:hAnsi="Helvetica" w:cs="Helvetica"/>
              <w:sz w:val="16"/>
              <w:szCs w:val="16"/>
            </w:rPr>
          </w:pPr>
          <w:r>
            <w:rPr>
              <w:rFonts w:ascii="Helvetica" w:hAnsi="Helvetica" w:cs="Helvetica"/>
              <w:sz w:val="16"/>
              <w:szCs w:val="16"/>
            </w:rPr>
            <w:t>Act</w:t>
          </w:r>
        </w:p>
      </w:tc>
      <w:tc>
        <w:tcPr>
          <w:tcW w:w="1135" w:type="dxa"/>
          <w:tcBorders>
            <w:top w:val="nil"/>
            <w:left w:val="nil"/>
            <w:bottom w:val="nil"/>
            <w:right w:val="nil"/>
          </w:tcBorders>
        </w:tcPr>
        <w:p w:rsidR="00A06A17" w:rsidRDefault="00902C3D">
          <w:pPr>
            <w:spacing w:before="60" w:after="60" w:line="180" w:lineRule="atLeast"/>
            <w:rPr>
              <w:rFonts w:ascii="Helvetica" w:hAnsi="Helvetica" w:cs="Helvetica"/>
              <w:sz w:val="16"/>
              <w:szCs w:val="16"/>
            </w:rPr>
          </w:pPr>
          <w:r>
            <w:rPr>
              <w:rFonts w:ascii="Helvetica" w:hAnsi="Helvetica" w:cs="Helvetica"/>
              <w:sz w:val="16"/>
              <w:szCs w:val="16"/>
            </w:rPr>
            <w:t xml:space="preserve">Number </w:t>
          </w:r>
          <w:r>
            <w:rPr>
              <w:rFonts w:ascii="Helvetica" w:hAnsi="Helvetica" w:cs="Helvetica"/>
              <w:sz w:val="16"/>
              <w:szCs w:val="16"/>
            </w:rPr>
            <w:br/>
            <w:t>and year</w:t>
          </w:r>
        </w:p>
      </w:tc>
      <w:tc>
        <w:tcPr>
          <w:tcW w:w="1323" w:type="dxa"/>
          <w:tcBorders>
            <w:top w:val="nil"/>
            <w:left w:val="nil"/>
            <w:bottom w:val="nil"/>
            <w:right w:val="nil"/>
          </w:tcBorders>
        </w:tcPr>
        <w:p w:rsidR="00A06A17" w:rsidRDefault="00902C3D">
          <w:pPr>
            <w:spacing w:before="60" w:after="60" w:line="180" w:lineRule="atLeast"/>
            <w:rPr>
              <w:rFonts w:ascii="Helvetica" w:hAnsi="Helvetica" w:cs="Helvetica"/>
              <w:sz w:val="16"/>
              <w:szCs w:val="16"/>
            </w:rPr>
          </w:pPr>
          <w:r>
            <w:rPr>
              <w:rFonts w:ascii="Helvetica" w:hAnsi="Helvetica" w:cs="Helvetica"/>
              <w:sz w:val="16"/>
              <w:szCs w:val="16"/>
            </w:rPr>
            <w:t xml:space="preserve">Date </w:t>
          </w:r>
          <w:r>
            <w:rPr>
              <w:rFonts w:ascii="Helvetica" w:hAnsi="Helvetica" w:cs="Helvetica"/>
              <w:sz w:val="16"/>
              <w:szCs w:val="16"/>
            </w:rPr>
            <w:br/>
            <w:t>of Assent</w:t>
          </w:r>
        </w:p>
      </w:tc>
      <w:tc>
        <w:tcPr>
          <w:tcW w:w="1610" w:type="dxa"/>
          <w:tcBorders>
            <w:top w:val="nil"/>
            <w:left w:val="nil"/>
            <w:bottom w:val="nil"/>
            <w:right w:val="nil"/>
          </w:tcBorders>
        </w:tcPr>
        <w:p w:rsidR="00A06A17" w:rsidRDefault="00902C3D">
          <w:pPr>
            <w:spacing w:before="60" w:after="60" w:line="180" w:lineRule="atLeast"/>
            <w:rPr>
              <w:rFonts w:ascii="Helvetica" w:hAnsi="Helvetica" w:cs="Helvetica"/>
              <w:sz w:val="16"/>
              <w:szCs w:val="16"/>
            </w:rPr>
          </w:pPr>
          <w:r>
            <w:rPr>
              <w:rFonts w:ascii="Helvetica" w:hAnsi="Helvetica" w:cs="Helvetica"/>
              <w:sz w:val="16"/>
              <w:szCs w:val="16"/>
            </w:rPr>
            <w:t>Date of commencement</w:t>
          </w:r>
        </w:p>
      </w:tc>
      <w:tc>
        <w:tcPr>
          <w:tcW w:w="1032" w:type="dxa"/>
          <w:tcBorders>
            <w:top w:val="nil"/>
            <w:left w:val="nil"/>
            <w:bottom w:val="nil"/>
            <w:right w:val="nil"/>
          </w:tcBorders>
        </w:tcPr>
        <w:p w:rsidR="00A06A17" w:rsidRDefault="00902C3D">
          <w:pPr>
            <w:spacing w:before="60" w:after="60" w:line="180" w:lineRule="atLeast"/>
            <w:ind w:right="-108"/>
            <w:rPr>
              <w:rFonts w:ascii="Helvetica" w:hAnsi="Helvetica" w:cs="Helvetica"/>
              <w:sz w:val="16"/>
              <w:szCs w:val="16"/>
            </w:rPr>
          </w:pPr>
          <w:r>
            <w:rPr>
              <w:rFonts w:ascii="Helvetica" w:hAnsi="Helvetica" w:cs="Helvetica"/>
              <w:sz w:val="16"/>
              <w:szCs w:val="16"/>
            </w:rPr>
            <w:t>Application, saving or transitional provisions</w:t>
          </w:r>
        </w:p>
      </w:tc>
    </w:tr>
  </w:tbl>
  <w:p w:rsidR="00A06A17" w:rsidRDefault="00A06A17">
    <w:pPr>
      <w:pBdr>
        <w:bottom w:val="single" w:sz="6" w:space="0" w:color="auto"/>
      </w:pBdr>
      <w:spacing w:line="20" w:lineRule="exact"/>
      <w:rPr>
        <w:sz w:val="24"/>
        <w:szCs w:val="24"/>
      </w:rPr>
    </w:pPr>
  </w:p>
  <w:p w:rsidR="00A06A17" w:rsidRDefault="00A06A17">
    <w:pPr>
      <w:spacing w:line="80" w:lineRule="atLeast"/>
      <w:rPr>
        <w:sz w:val="8"/>
        <w:szCs w:val="8"/>
      </w:rPr>
    </w:pPr>
  </w:p>
  <w:p w:rsidR="00A06A17" w:rsidRDefault="00A06A1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A06A17">
    <w:pPr>
      <w:pStyle w:val="headerpartodd"/>
      <w:jc w:val="right"/>
    </w:pPr>
  </w:p>
  <w:p w:rsidR="00A06A17" w:rsidRDefault="00902C3D">
    <w:pPr>
      <w:pStyle w:val="headerpart"/>
      <w:jc w:val="right"/>
      <w:rPr>
        <w:rFonts w:ascii="Helvetica" w:hAnsi="Helvetica" w:cs="Helvetica"/>
        <w:b w:val="0"/>
        <w:bCs w:val="0"/>
      </w:rPr>
    </w:pPr>
    <w:r>
      <w:rPr>
        <w:rFonts w:ascii="Helvetica" w:hAnsi="Helvetica" w:cs="Helvetica"/>
        <w:b w:val="0"/>
        <w:bCs w:val="0"/>
      </w:rPr>
      <w:fldChar w:fldCharType="begin"/>
    </w:r>
    <w:r>
      <w:rPr>
        <w:rFonts w:ascii="Helvetica" w:hAnsi="Helvetica" w:cs="Helvetica"/>
        <w:b w:val="0"/>
        <w:bCs w:val="0"/>
      </w:rPr>
      <w:instrText xml:space="preserve"> STYLEREF CharNotesReg \* charFORMAT </w:instrText>
    </w:r>
    <w:r>
      <w:rPr>
        <w:rFonts w:ascii="Helvetica" w:hAnsi="Helvetica" w:cs="Helvetica"/>
        <w:b w:val="0"/>
        <w:bCs w:val="0"/>
      </w:rPr>
      <w:fldChar w:fldCharType="separate"/>
    </w:r>
    <w:r w:rsidR="0058733D">
      <w:rPr>
        <w:rFonts w:ascii="Helvetica" w:hAnsi="Helvetica" w:cs="Helvetica"/>
        <w:b w:val="0"/>
        <w:bCs w:val="0"/>
        <w:noProof/>
      </w:rPr>
      <w:t>Notes to the</w:t>
    </w:r>
    <w:r>
      <w:rPr>
        <w:rFonts w:ascii="Helvetica" w:hAnsi="Helvetica" w:cs="Helvetica"/>
        <w:b w:val="0"/>
        <w:bCs w:val="0"/>
      </w:rPr>
      <w:fldChar w:fldCharType="end"/>
    </w:r>
    <w:r>
      <w:rPr>
        <w:rFonts w:ascii="Helvetica" w:hAnsi="Helvetica" w:cs="Helvetica"/>
        <w:b w:val="0"/>
        <w:bCs w:val="0"/>
      </w:rPr>
      <w:t xml:space="preserve"> </w:t>
    </w:r>
    <w:r>
      <w:rPr>
        <w:rFonts w:ascii="Helvetica" w:hAnsi="Helvetica" w:cs="Helvetica"/>
        <w:b w:val="0"/>
        <w:bCs w:val="0"/>
        <w:i/>
        <w:iCs/>
      </w:rPr>
      <w:fldChar w:fldCharType="begin"/>
    </w:r>
    <w:r>
      <w:rPr>
        <w:rFonts w:ascii="Helvetica" w:hAnsi="Helvetica" w:cs="Helvetica"/>
        <w:b w:val="0"/>
        <w:bCs w:val="0"/>
        <w:i/>
        <w:iCs/>
      </w:rPr>
      <w:instrText xml:space="preserve"> STYLEREF CharNotesItals \* charFORMAT </w:instrText>
    </w:r>
    <w:r>
      <w:rPr>
        <w:rFonts w:ascii="Helvetica" w:hAnsi="Helvetica" w:cs="Helvetica"/>
        <w:b w:val="0"/>
        <w:bCs w:val="0"/>
        <w:i/>
        <w:iCs/>
      </w:rPr>
      <w:fldChar w:fldCharType="separate"/>
    </w:r>
    <w:r w:rsidR="0058733D">
      <w:rPr>
        <w:rFonts w:ascii="Helvetica" w:hAnsi="Helvetica" w:cs="Helvetica"/>
        <w:b w:val="0"/>
        <w:bCs w:val="0"/>
        <w:i/>
        <w:iCs/>
        <w:noProof/>
      </w:rPr>
      <w:t>Natural Heritage Trust of Australia Act 1997</w:t>
    </w:r>
    <w:r>
      <w:rPr>
        <w:rFonts w:ascii="Helvetica" w:hAnsi="Helvetica" w:cs="Helvetica"/>
        <w:b w:val="0"/>
        <w:bCs w:val="0"/>
        <w:i/>
        <w:iCs/>
      </w:rPr>
      <w:fldChar w:fldCharType="end"/>
    </w:r>
  </w:p>
  <w:p w:rsidR="00A06A17" w:rsidRDefault="00A06A17">
    <w:pPr>
      <w:pStyle w:val="headerpart"/>
      <w:jc w:val="right"/>
      <w:rPr>
        <w:rFonts w:ascii="Helvetica" w:hAnsi="Helvetica" w:cs="Helvetica"/>
      </w:rPr>
    </w:pPr>
  </w:p>
  <w:p w:rsidR="00A06A17" w:rsidRDefault="00A06A17">
    <w:pPr>
      <w:pStyle w:val="headerpart"/>
      <w:jc w:val="right"/>
      <w:rPr>
        <w:rFonts w:ascii="Helvetica" w:hAnsi="Helvetica" w:cs="Helvetica"/>
        <w:sz w:val="24"/>
        <w:szCs w:val="24"/>
      </w:rPr>
    </w:pPr>
  </w:p>
  <w:p w:rsidR="00A06A17" w:rsidRDefault="00902C3D">
    <w:pPr>
      <w:pBdr>
        <w:bottom w:val="single" w:sz="6" w:space="3" w:color="auto"/>
      </w:pBdr>
      <w:jc w:val="right"/>
      <w:rPr>
        <w:b/>
        <w:bCs/>
      </w:rPr>
    </w:pPr>
    <w:r>
      <w:rPr>
        <w:rFonts w:ascii="Helvetica" w:hAnsi="Helvetica" w:cs="Helvetica"/>
        <w:b/>
        <w:bCs/>
        <w:sz w:val="24"/>
        <w:szCs w:val="24"/>
      </w:rPr>
      <w:t>Table of Acts</w:t>
    </w:r>
  </w:p>
  <w:tbl>
    <w:tblPr>
      <w:tblW w:w="0" w:type="auto"/>
      <w:tblLayout w:type="fixed"/>
      <w:tblCellMar>
        <w:left w:w="107" w:type="dxa"/>
        <w:right w:w="107" w:type="dxa"/>
      </w:tblCellMar>
      <w:tblLook w:val="0000" w:firstRow="0" w:lastRow="0" w:firstColumn="0" w:lastColumn="0" w:noHBand="0" w:noVBand="0"/>
    </w:tblPr>
    <w:tblGrid>
      <w:gridCol w:w="2235"/>
      <w:gridCol w:w="1135"/>
      <w:gridCol w:w="1323"/>
      <w:gridCol w:w="1610"/>
      <w:gridCol w:w="1032"/>
    </w:tblGrid>
    <w:tr w:rsidR="00A06A17">
      <w:trPr>
        <w:tblHeader/>
      </w:trPr>
      <w:tc>
        <w:tcPr>
          <w:tcW w:w="2235" w:type="dxa"/>
          <w:tcBorders>
            <w:top w:val="nil"/>
            <w:left w:val="nil"/>
            <w:bottom w:val="nil"/>
            <w:right w:val="nil"/>
          </w:tcBorders>
        </w:tcPr>
        <w:p w:rsidR="00A06A17" w:rsidRDefault="00902C3D">
          <w:pPr>
            <w:spacing w:before="60" w:after="60" w:line="180" w:lineRule="atLeast"/>
            <w:rPr>
              <w:rFonts w:ascii="Helvetica" w:hAnsi="Helvetica" w:cs="Helvetica"/>
              <w:sz w:val="16"/>
              <w:szCs w:val="16"/>
            </w:rPr>
          </w:pPr>
          <w:r>
            <w:rPr>
              <w:rFonts w:ascii="Helvetica" w:hAnsi="Helvetica" w:cs="Helvetica"/>
              <w:sz w:val="16"/>
              <w:szCs w:val="16"/>
            </w:rPr>
            <w:t>Act</w:t>
          </w:r>
        </w:p>
      </w:tc>
      <w:tc>
        <w:tcPr>
          <w:tcW w:w="1135" w:type="dxa"/>
          <w:tcBorders>
            <w:top w:val="nil"/>
            <w:left w:val="nil"/>
            <w:bottom w:val="nil"/>
            <w:right w:val="nil"/>
          </w:tcBorders>
        </w:tcPr>
        <w:p w:rsidR="00A06A17" w:rsidRDefault="00902C3D">
          <w:pPr>
            <w:spacing w:before="60" w:after="60" w:line="180" w:lineRule="atLeast"/>
            <w:rPr>
              <w:rFonts w:ascii="Helvetica" w:hAnsi="Helvetica" w:cs="Helvetica"/>
              <w:sz w:val="16"/>
              <w:szCs w:val="16"/>
            </w:rPr>
          </w:pPr>
          <w:r>
            <w:rPr>
              <w:rFonts w:ascii="Helvetica" w:hAnsi="Helvetica" w:cs="Helvetica"/>
              <w:sz w:val="16"/>
              <w:szCs w:val="16"/>
            </w:rPr>
            <w:t xml:space="preserve">Number </w:t>
          </w:r>
          <w:r>
            <w:rPr>
              <w:rFonts w:ascii="Helvetica" w:hAnsi="Helvetica" w:cs="Helvetica"/>
              <w:sz w:val="16"/>
              <w:szCs w:val="16"/>
            </w:rPr>
            <w:br/>
            <w:t>and year</w:t>
          </w:r>
        </w:p>
      </w:tc>
      <w:tc>
        <w:tcPr>
          <w:tcW w:w="1323" w:type="dxa"/>
          <w:tcBorders>
            <w:top w:val="nil"/>
            <w:left w:val="nil"/>
            <w:bottom w:val="nil"/>
            <w:right w:val="nil"/>
          </w:tcBorders>
        </w:tcPr>
        <w:p w:rsidR="00A06A17" w:rsidRDefault="00902C3D">
          <w:pPr>
            <w:spacing w:before="60" w:after="60" w:line="180" w:lineRule="atLeast"/>
            <w:rPr>
              <w:rFonts w:ascii="Helvetica" w:hAnsi="Helvetica" w:cs="Helvetica"/>
              <w:sz w:val="16"/>
              <w:szCs w:val="16"/>
            </w:rPr>
          </w:pPr>
          <w:r>
            <w:rPr>
              <w:rFonts w:ascii="Helvetica" w:hAnsi="Helvetica" w:cs="Helvetica"/>
              <w:sz w:val="16"/>
              <w:szCs w:val="16"/>
            </w:rPr>
            <w:t xml:space="preserve">Date </w:t>
          </w:r>
          <w:r>
            <w:rPr>
              <w:rFonts w:ascii="Helvetica" w:hAnsi="Helvetica" w:cs="Helvetica"/>
              <w:sz w:val="16"/>
              <w:szCs w:val="16"/>
            </w:rPr>
            <w:br/>
            <w:t>of Assent</w:t>
          </w:r>
        </w:p>
      </w:tc>
      <w:tc>
        <w:tcPr>
          <w:tcW w:w="1610" w:type="dxa"/>
          <w:tcBorders>
            <w:top w:val="nil"/>
            <w:left w:val="nil"/>
            <w:bottom w:val="nil"/>
            <w:right w:val="nil"/>
          </w:tcBorders>
        </w:tcPr>
        <w:p w:rsidR="00A06A17" w:rsidRDefault="00902C3D">
          <w:pPr>
            <w:spacing w:before="60" w:after="60" w:line="180" w:lineRule="atLeast"/>
            <w:rPr>
              <w:rFonts w:ascii="Helvetica" w:hAnsi="Helvetica" w:cs="Helvetica"/>
              <w:sz w:val="16"/>
              <w:szCs w:val="16"/>
            </w:rPr>
          </w:pPr>
          <w:r>
            <w:rPr>
              <w:rFonts w:ascii="Helvetica" w:hAnsi="Helvetica" w:cs="Helvetica"/>
              <w:sz w:val="16"/>
              <w:szCs w:val="16"/>
            </w:rPr>
            <w:t>Date of commencement</w:t>
          </w:r>
        </w:p>
      </w:tc>
      <w:tc>
        <w:tcPr>
          <w:tcW w:w="1032" w:type="dxa"/>
          <w:tcBorders>
            <w:top w:val="nil"/>
            <w:left w:val="nil"/>
            <w:bottom w:val="nil"/>
            <w:right w:val="nil"/>
          </w:tcBorders>
        </w:tcPr>
        <w:p w:rsidR="00A06A17" w:rsidRDefault="00902C3D">
          <w:pPr>
            <w:spacing w:before="60" w:after="60" w:line="180" w:lineRule="atLeast"/>
            <w:ind w:right="-108"/>
            <w:rPr>
              <w:rFonts w:ascii="Helvetica" w:hAnsi="Helvetica" w:cs="Helvetica"/>
              <w:sz w:val="16"/>
              <w:szCs w:val="16"/>
            </w:rPr>
          </w:pPr>
          <w:r>
            <w:rPr>
              <w:rFonts w:ascii="Helvetica" w:hAnsi="Helvetica" w:cs="Helvetica"/>
              <w:sz w:val="16"/>
              <w:szCs w:val="16"/>
            </w:rPr>
            <w:t>Application, saving or transitional provisions</w:t>
          </w:r>
        </w:p>
      </w:tc>
    </w:tr>
  </w:tbl>
  <w:p w:rsidR="00A06A17" w:rsidRDefault="00A06A17">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902C3D">
    <w:pPr>
      <w:pStyle w:val="headerpartodd"/>
      <w:jc w:val="right"/>
    </w:pPr>
    <w:r>
      <w:t xml:space="preserve">  </w:t>
    </w:r>
  </w:p>
  <w:p w:rsidR="00A06A17" w:rsidRDefault="00902C3D">
    <w:pPr>
      <w:pStyle w:val="headerpartodd"/>
      <w:jc w:val="right"/>
      <w:rPr>
        <w:i/>
        <w:iCs/>
      </w:rPr>
    </w:pPr>
    <w:r>
      <w:rPr>
        <w:rFonts w:ascii="Helvetica" w:hAnsi="Helvetica" w:cs="Helvetica"/>
      </w:rPr>
      <w:fldChar w:fldCharType="begin"/>
    </w:r>
    <w:r>
      <w:rPr>
        <w:rFonts w:ascii="Helvetica" w:hAnsi="Helvetica" w:cs="Helvetica"/>
      </w:rPr>
      <w:instrText xml:space="preserve"> STYLEREF CharNotesReg \* CharFORMAT </w:instrText>
    </w:r>
    <w:r>
      <w:rPr>
        <w:rFonts w:ascii="Helvetica" w:hAnsi="Helvetica" w:cs="Helvetica"/>
      </w:rPr>
      <w:fldChar w:fldCharType="separate"/>
    </w:r>
    <w:r w:rsidR="0058733D">
      <w:rPr>
        <w:rFonts w:ascii="Helvetica" w:hAnsi="Helvetica" w:cs="Helvetica"/>
        <w:noProof/>
      </w:rPr>
      <w:t>Notes to the</w:t>
    </w:r>
    <w:r>
      <w:rPr>
        <w:rFonts w:ascii="Helvetica" w:hAnsi="Helvetica" w:cs="Helvetica"/>
      </w:rPr>
      <w:fldChar w:fldCharType="end"/>
    </w:r>
    <w:r>
      <w:rPr>
        <w:rFonts w:ascii="Helvetica" w:hAnsi="Helvetica" w:cs="Helvetica"/>
      </w:rPr>
      <w:t xml:space="preserve"> </w:t>
    </w:r>
    <w:r>
      <w:rPr>
        <w:rFonts w:ascii="Helvetica" w:hAnsi="Helvetica" w:cs="Helvetica"/>
        <w:i/>
        <w:iCs/>
      </w:rPr>
      <w:fldChar w:fldCharType="begin"/>
    </w:r>
    <w:r>
      <w:rPr>
        <w:rFonts w:ascii="Helvetica" w:hAnsi="Helvetica" w:cs="Helvetica"/>
        <w:i/>
        <w:iCs/>
      </w:rPr>
      <w:instrText xml:space="preserve"> STYLEREF CharNotesItals \* charFORMAT </w:instrText>
    </w:r>
    <w:r>
      <w:rPr>
        <w:rFonts w:ascii="Helvetica" w:hAnsi="Helvetica" w:cs="Helvetica"/>
        <w:i/>
        <w:iCs/>
      </w:rPr>
      <w:fldChar w:fldCharType="separate"/>
    </w:r>
    <w:r w:rsidR="0058733D">
      <w:rPr>
        <w:rFonts w:ascii="Helvetica" w:hAnsi="Helvetica" w:cs="Helvetica"/>
        <w:i/>
        <w:iCs/>
        <w:noProof/>
      </w:rPr>
      <w:t>Natural Heritage Trust of Australia Act 1997</w:t>
    </w:r>
    <w:r>
      <w:rPr>
        <w:rFonts w:ascii="Helvetica" w:hAnsi="Helvetica" w:cs="Helvetica"/>
        <w:i/>
        <w:iCs/>
      </w:rPr>
      <w:fldChar w:fldCharType="end"/>
    </w:r>
    <w:r>
      <w:rPr>
        <w:rFonts w:ascii="Helvetica" w:hAnsi="Helvetica" w:cs="Helvetica"/>
        <w:i/>
        <w:iCs/>
      </w:rPr>
      <w:t xml:space="preserve"> </w:t>
    </w:r>
    <w:r>
      <w:t xml:space="preserve"> </w:t>
    </w:r>
  </w:p>
  <w:p w:rsidR="00A06A17" w:rsidRDefault="00A06A17">
    <w:pPr>
      <w:pStyle w:val="headerpart"/>
      <w:jc w:val="right"/>
      <w:rPr>
        <w:rFonts w:ascii="Helvetica" w:hAnsi="Helvetica" w:cs="Helvetica"/>
      </w:rPr>
    </w:pPr>
  </w:p>
  <w:p w:rsidR="00A06A17" w:rsidRDefault="00A06A17">
    <w:pPr>
      <w:pStyle w:val="headerpart"/>
      <w:jc w:val="right"/>
      <w:rPr>
        <w:rFonts w:ascii="Helvetica" w:hAnsi="Helvetica" w:cs="Helvetica"/>
        <w:sz w:val="24"/>
        <w:szCs w:val="24"/>
      </w:rPr>
    </w:pPr>
  </w:p>
  <w:p w:rsidR="00A06A17" w:rsidRDefault="00902C3D">
    <w:pPr>
      <w:pBdr>
        <w:bottom w:val="single" w:sz="6" w:space="1" w:color="auto"/>
      </w:pBdr>
      <w:jc w:val="right"/>
      <w:rPr>
        <w:rFonts w:ascii="Helvetica" w:hAnsi="Helvetica" w:cs="Helvetica"/>
        <w:b/>
        <w:bCs/>
        <w:sz w:val="24"/>
        <w:szCs w:val="24"/>
      </w:rPr>
    </w:pPr>
    <w:r>
      <w:rPr>
        <w:rFonts w:ascii="Helvetica" w:hAnsi="Helvetica" w:cs="Helvetica"/>
        <w:b/>
        <w:bCs/>
        <w:sz w:val="24"/>
        <w:szCs w:val="24"/>
      </w:rPr>
      <w:t>Table of Acts</w:t>
    </w:r>
  </w:p>
  <w:p w:rsidR="00A06A17" w:rsidRDefault="00A06A17"/>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A06A17">
    <w:pPr>
      <w:pStyle w:val="headerpartodd"/>
    </w:pPr>
  </w:p>
  <w:p w:rsidR="00A06A17" w:rsidRDefault="00902C3D">
    <w:pPr>
      <w:pStyle w:val="headerpartodd"/>
      <w:rPr>
        <w:i/>
        <w:iCs/>
      </w:rPr>
    </w:pPr>
    <w:r>
      <w:rPr>
        <w:rFonts w:ascii="Helvetica" w:hAnsi="Helvetica" w:cs="Helvetica"/>
      </w:rPr>
      <w:fldChar w:fldCharType="begin"/>
    </w:r>
    <w:r>
      <w:rPr>
        <w:rFonts w:ascii="Helvetica" w:hAnsi="Helvetica" w:cs="Helvetica"/>
      </w:rPr>
      <w:instrText xml:space="preserve"> STYLEREF CharNotesReg \* charFORMAT </w:instrText>
    </w:r>
    <w:r>
      <w:rPr>
        <w:rFonts w:ascii="Helvetica" w:hAnsi="Helvetica" w:cs="Helvetica"/>
      </w:rPr>
      <w:fldChar w:fldCharType="separate"/>
    </w:r>
    <w:r w:rsidR="0058733D">
      <w:rPr>
        <w:rFonts w:ascii="Helvetica" w:hAnsi="Helvetica" w:cs="Helvetica"/>
        <w:noProof/>
      </w:rPr>
      <w:t>Notes to the</w:t>
    </w:r>
    <w:r>
      <w:rPr>
        <w:rFonts w:ascii="Helvetica" w:hAnsi="Helvetica" w:cs="Helvetica"/>
      </w:rPr>
      <w:fldChar w:fldCharType="end"/>
    </w:r>
    <w:r>
      <w:rPr>
        <w:rFonts w:ascii="Helvetica" w:hAnsi="Helvetica" w:cs="Helvetica"/>
      </w:rPr>
      <w:t xml:space="preserve"> </w:t>
    </w:r>
    <w:r>
      <w:rPr>
        <w:rFonts w:ascii="Helvetica" w:hAnsi="Helvetica" w:cs="Helvetica"/>
        <w:i/>
        <w:iCs/>
      </w:rPr>
      <w:fldChar w:fldCharType="begin"/>
    </w:r>
    <w:r>
      <w:rPr>
        <w:rFonts w:ascii="Helvetica" w:hAnsi="Helvetica" w:cs="Helvetica"/>
        <w:i/>
        <w:iCs/>
      </w:rPr>
      <w:instrText xml:space="preserve"> STYLEREF CharNotesItals \* charFORMAT </w:instrText>
    </w:r>
    <w:r>
      <w:rPr>
        <w:rFonts w:ascii="Helvetica" w:hAnsi="Helvetica" w:cs="Helvetica"/>
        <w:i/>
        <w:iCs/>
      </w:rPr>
      <w:fldChar w:fldCharType="separate"/>
    </w:r>
    <w:r w:rsidR="0058733D">
      <w:rPr>
        <w:rFonts w:ascii="Helvetica" w:hAnsi="Helvetica" w:cs="Helvetica"/>
        <w:i/>
        <w:iCs/>
        <w:noProof/>
      </w:rPr>
      <w:t>Natural Heritage Trust of Australia Act 1997</w:t>
    </w:r>
    <w:r>
      <w:rPr>
        <w:rFonts w:ascii="Helvetica" w:hAnsi="Helvetica" w:cs="Helvetica"/>
        <w:i/>
        <w:iCs/>
      </w:rPr>
      <w:fldChar w:fldCharType="end"/>
    </w:r>
  </w:p>
  <w:p w:rsidR="00A06A17" w:rsidRDefault="00A06A17">
    <w:pPr>
      <w:pStyle w:val="headerpart"/>
      <w:rPr>
        <w:rFonts w:ascii="Helvetica" w:hAnsi="Helvetica" w:cs="Helvetica"/>
      </w:rPr>
    </w:pPr>
  </w:p>
  <w:p w:rsidR="00A06A17" w:rsidRDefault="00A06A17">
    <w:pPr>
      <w:pStyle w:val="headerpart"/>
      <w:rPr>
        <w:rFonts w:ascii="Helvetica" w:hAnsi="Helvetica" w:cs="Helvetica"/>
        <w:sz w:val="24"/>
        <w:szCs w:val="24"/>
      </w:rPr>
    </w:pPr>
  </w:p>
  <w:p w:rsidR="00A06A17" w:rsidRDefault="00902C3D">
    <w:pPr>
      <w:pBdr>
        <w:bottom w:val="single" w:sz="6" w:space="3" w:color="auto"/>
      </w:pBdr>
      <w:rPr>
        <w:b/>
        <w:bCs/>
      </w:rPr>
    </w:pPr>
    <w:r>
      <w:rPr>
        <w:rFonts w:ascii="Helvetica" w:hAnsi="Helvetica" w:cs="Helvetica"/>
        <w:b/>
        <w:bCs/>
        <w:sz w:val="24"/>
        <w:szCs w:val="24"/>
      </w:rPr>
      <w:t>Act Notes</w:t>
    </w:r>
  </w:p>
  <w:p w:rsidR="00A06A17" w:rsidRDefault="00A06A17">
    <w:pPr>
      <w:spacing w:line="80" w:lineRule="atLeast"/>
      <w:rPr>
        <w:sz w:val="8"/>
        <w:szCs w:val="8"/>
      </w:rPr>
    </w:pPr>
  </w:p>
  <w:p w:rsidR="00A06A17" w:rsidRDefault="00A06A1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A06A17">
    <w:pPr>
      <w:pStyle w:val="headerpartodd"/>
      <w:jc w:val="right"/>
    </w:pPr>
  </w:p>
  <w:p w:rsidR="00A06A17" w:rsidRDefault="00902C3D">
    <w:pPr>
      <w:pStyle w:val="headerpart"/>
      <w:jc w:val="right"/>
      <w:rPr>
        <w:rFonts w:ascii="Helvetica" w:hAnsi="Helvetica" w:cs="Helvetica"/>
        <w:b w:val="0"/>
        <w:bCs w:val="0"/>
      </w:rPr>
    </w:pPr>
    <w:r>
      <w:rPr>
        <w:rFonts w:ascii="Helvetica" w:hAnsi="Helvetica" w:cs="Helvetica"/>
        <w:b w:val="0"/>
        <w:bCs w:val="0"/>
      </w:rPr>
      <w:fldChar w:fldCharType="begin"/>
    </w:r>
    <w:r>
      <w:rPr>
        <w:rFonts w:ascii="Helvetica" w:hAnsi="Helvetica" w:cs="Helvetica"/>
        <w:b w:val="0"/>
        <w:bCs w:val="0"/>
      </w:rPr>
      <w:instrText xml:space="preserve"> STYLEREF CharNotesReg \* charFORMAT </w:instrText>
    </w:r>
    <w:r>
      <w:rPr>
        <w:rFonts w:ascii="Helvetica" w:hAnsi="Helvetica" w:cs="Helvetica"/>
        <w:b w:val="0"/>
        <w:bCs w:val="0"/>
      </w:rPr>
      <w:fldChar w:fldCharType="separate"/>
    </w:r>
    <w:r w:rsidR="0058733D">
      <w:rPr>
        <w:rFonts w:ascii="Helvetica" w:hAnsi="Helvetica" w:cs="Helvetica"/>
        <w:b w:val="0"/>
        <w:bCs w:val="0"/>
        <w:noProof/>
      </w:rPr>
      <w:t>Notes to the</w:t>
    </w:r>
    <w:r>
      <w:rPr>
        <w:rFonts w:ascii="Helvetica" w:hAnsi="Helvetica" w:cs="Helvetica"/>
        <w:b w:val="0"/>
        <w:bCs w:val="0"/>
      </w:rPr>
      <w:fldChar w:fldCharType="end"/>
    </w:r>
    <w:r>
      <w:rPr>
        <w:rFonts w:ascii="Helvetica" w:hAnsi="Helvetica" w:cs="Helvetica"/>
        <w:b w:val="0"/>
        <w:bCs w:val="0"/>
      </w:rPr>
      <w:t xml:space="preserve"> </w:t>
    </w:r>
    <w:r>
      <w:rPr>
        <w:rFonts w:ascii="Helvetica" w:hAnsi="Helvetica" w:cs="Helvetica"/>
        <w:b w:val="0"/>
        <w:bCs w:val="0"/>
        <w:i/>
        <w:iCs/>
      </w:rPr>
      <w:fldChar w:fldCharType="begin"/>
    </w:r>
    <w:r>
      <w:rPr>
        <w:rFonts w:ascii="Helvetica" w:hAnsi="Helvetica" w:cs="Helvetica"/>
        <w:b w:val="0"/>
        <w:bCs w:val="0"/>
        <w:i/>
        <w:iCs/>
      </w:rPr>
      <w:instrText xml:space="preserve"> STYLEREF CharNotesItals \* charFORMAT </w:instrText>
    </w:r>
    <w:r>
      <w:rPr>
        <w:rFonts w:ascii="Helvetica" w:hAnsi="Helvetica" w:cs="Helvetica"/>
        <w:b w:val="0"/>
        <w:bCs w:val="0"/>
        <w:i/>
        <w:iCs/>
      </w:rPr>
      <w:fldChar w:fldCharType="separate"/>
    </w:r>
    <w:r w:rsidR="0058733D">
      <w:rPr>
        <w:rFonts w:ascii="Helvetica" w:hAnsi="Helvetica" w:cs="Helvetica"/>
        <w:b w:val="0"/>
        <w:bCs w:val="0"/>
        <w:i/>
        <w:iCs/>
        <w:noProof/>
      </w:rPr>
      <w:t>Natural Heritage Trust of Australia Act 1997</w:t>
    </w:r>
    <w:r>
      <w:rPr>
        <w:rFonts w:ascii="Helvetica" w:hAnsi="Helvetica" w:cs="Helvetica"/>
        <w:b w:val="0"/>
        <w:bCs w:val="0"/>
        <w:i/>
        <w:iCs/>
      </w:rPr>
      <w:fldChar w:fldCharType="end"/>
    </w:r>
  </w:p>
  <w:p w:rsidR="00A06A17" w:rsidRDefault="00A06A17">
    <w:pPr>
      <w:pStyle w:val="headerpart"/>
      <w:jc w:val="right"/>
      <w:rPr>
        <w:rFonts w:ascii="Helvetica" w:hAnsi="Helvetica" w:cs="Helvetica"/>
      </w:rPr>
    </w:pPr>
  </w:p>
  <w:p w:rsidR="00A06A17" w:rsidRDefault="00A06A17">
    <w:pPr>
      <w:pStyle w:val="headerpart"/>
      <w:jc w:val="right"/>
      <w:rPr>
        <w:rFonts w:ascii="Helvetica" w:hAnsi="Helvetica" w:cs="Helvetica"/>
        <w:sz w:val="24"/>
        <w:szCs w:val="24"/>
      </w:rPr>
    </w:pPr>
  </w:p>
  <w:p w:rsidR="00A06A17" w:rsidRDefault="00902C3D">
    <w:pPr>
      <w:pBdr>
        <w:bottom w:val="single" w:sz="6" w:space="1" w:color="auto"/>
      </w:pBdr>
      <w:jc w:val="right"/>
      <w:rPr>
        <w:b/>
        <w:bCs/>
      </w:rPr>
    </w:pPr>
    <w:r>
      <w:rPr>
        <w:rFonts w:ascii="Helvetica" w:hAnsi="Helvetica" w:cs="Helvetica"/>
        <w:b/>
        <w:bCs/>
        <w:sz w:val="24"/>
        <w:szCs w:val="24"/>
      </w:rPr>
      <w:t>Act Notes</w:t>
    </w:r>
  </w:p>
  <w:p w:rsidR="00A06A17" w:rsidRDefault="00A06A1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A06A17">
    <w:pPr>
      <w:pStyle w:val="headerpartodd"/>
    </w:pPr>
  </w:p>
  <w:p w:rsidR="00A06A17" w:rsidRDefault="00902C3D">
    <w:pPr>
      <w:pStyle w:val="headerpartodd"/>
      <w:rPr>
        <w:rFonts w:ascii="Helvetica" w:hAnsi="Helvetica" w:cs="Helvetica"/>
        <w:i/>
        <w:iCs/>
      </w:rPr>
    </w:pPr>
    <w:r>
      <w:rPr>
        <w:rFonts w:ascii="Helvetica" w:hAnsi="Helvetica" w:cs="Helvetica"/>
      </w:rPr>
      <w:fldChar w:fldCharType="begin"/>
    </w:r>
    <w:r>
      <w:rPr>
        <w:rFonts w:ascii="Helvetica" w:hAnsi="Helvetica" w:cs="Helvetica"/>
      </w:rPr>
      <w:instrText xml:space="preserve"> STYLEREF CharNotesReg \* charFORMAT </w:instrText>
    </w:r>
    <w:r>
      <w:rPr>
        <w:rFonts w:ascii="Helvetica" w:hAnsi="Helvetica" w:cs="Helvetica"/>
      </w:rPr>
      <w:fldChar w:fldCharType="separate"/>
    </w:r>
    <w:r w:rsidR="0058733D">
      <w:rPr>
        <w:rFonts w:ascii="Helvetica" w:hAnsi="Helvetica" w:cs="Helvetica"/>
        <w:noProof/>
      </w:rPr>
      <w:t>Notes to the</w:t>
    </w:r>
    <w:r>
      <w:rPr>
        <w:rFonts w:ascii="Helvetica" w:hAnsi="Helvetica" w:cs="Helvetica"/>
      </w:rPr>
      <w:fldChar w:fldCharType="end"/>
    </w:r>
    <w:r>
      <w:rPr>
        <w:rFonts w:ascii="Helvetica" w:hAnsi="Helvetica" w:cs="Helvetica"/>
      </w:rPr>
      <w:t xml:space="preserve"> </w:t>
    </w:r>
    <w:r>
      <w:rPr>
        <w:rFonts w:ascii="Helvetica" w:hAnsi="Helvetica" w:cs="Helvetica"/>
        <w:i/>
        <w:iCs/>
      </w:rPr>
      <w:fldChar w:fldCharType="begin"/>
    </w:r>
    <w:r>
      <w:rPr>
        <w:rFonts w:ascii="Helvetica" w:hAnsi="Helvetica" w:cs="Helvetica"/>
        <w:i/>
        <w:iCs/>
      </w:rPr>
      <w:instrText xml:space="preserve"> STYLEREF CharNotesItals \* charFORMAT </w:instrText>
    </w:r>
    <w:r>
      <w:rPr>
        <w:rFonts w:ascii="Helvetica" w:hAnsi="Helvetica" w:cs="Helvetica"/>
        <w:i/>
        <w:iCs/>
      </w:rPr>
      <w:fldChar w:fldCharType="separate"/>
    </w:r>
    <w:r w:rsidR="0058733D">
      <w:rPr>
        <w:rFonts w:ascii="Helvetica" w:hAnsi="Helvetica" w:cs="Helvetica"/>
        <w:i/>
        <w:iCs/>
        <w:noProof/>
      </w:rPr>
      <w:t>Natural Heritage Trust of Australia Act 1997</w:t>
    </w:r>
    <w:r>
      <w:rPr>
        <w:rFonts w:ascii="Helvetica" w:hAnsi="Helvetica" w:cs="Helvetica"/>
        <w:i/>
        <w:iCs/>
      </w:rPr>
      <w:fldChar w:fldCharType="end"/>
    </w:r>
  </w:p>
  <w:p w:rsidR="00A06A17" w:rsidRDefault="00A06A17">
    <w:pPr>
      <w:pStyle w:val="headerpart"/>
      <w:rPr>
        <w:rFonts w:ascii="Helvetica" w:hAnsi="Helvetica" w:cs="Helvetica"/>
        <w:b w:val="0"/>
        <w:bCs w:val="0"/>
      </w:rPr>
    </w:pPr>
  </w:p>
  <w:p w:rsidR="00A06A17" w:rsidRDefault="00A06A17">
    <w:pPr>
      <w:pStyle w:val="headerpart"/>
      <w:rPr>
        <w:rFonts w:ascii="Helvetica" w:hAnsi="Helvetica" w:cs="Helvetica"/>
        <w:sz w:val="24"/>
        <w:szCs w:val="24"/>
      </w:rPr>
    </w:pPr>
  </w:p>
  <w:p w:rsidR="00A06A17" w:rsidRDefault="00902C3D">
    <w:pPr>
      <w:pBdr>
        <w:bottom w:val="single" w:sz="6" w:space="1" w:color="auto"/>
      </w:pBdr>
      <w:rPr>
        <w:rFonts w:ascii="Helvetica" w:hAnsi="Helvetica" w:cs="Helvetica"/>
        <w:b/>
        <w:bCs/>
        <w:sz w:val="24"/>
        <w:szCs w:val="24"/>
      </w:rPr>
    </w:pPr>
    <w:r>
      <w:rPr>
        <w:rFonts w:ascii="Helvetica" w:hAnsi="Helvetica" w:cs="Helvetica"/>
        <w:b/>
        <w:bCs/>
        <w:sz w:val="24"/>
        <w:szCs w:val="24"/>
      </w:rPr>
      <w:fldChar w:fldCharType="begin"/>
    </w:r>
    <w:r>
      <w:rPr>
        <w:rFonts w:ascii="Helvetica" w:hAnsi="Helvetica" w:cs="Helvetica"/>
        <w:b/>
        <w:bCs/>
        <w:sz w:val="24"/>
        <w:szCs w:val="24"/>
      </w:rPr>
      <w:instrText xml:space="preserve"> STYLEREF TableOfAmendHead \* charFORMAT </w:instrText>
    </w:r>
    <w:r>
      <w:rPr>
        <w:rFonts w:ascii="Helvetica" w:hAnsi="Helvetica" w:cs="Helvetica"/>
        <w:b/>
        <w:bCs/>
        <w:sz w:val="24"/>
        <w:szCs w:val="24"/>
      </w:rPr>
      <w:fldChar w:fldCharType="separate"/>
    </w:r>
    <w:r w:rsidR="0058733D">
      <w:rPr>
        <w:rFonts w:ascii="Helvetica" w:hAnsi="Helvetica" w:cs="Helvetica"/>
        <w:b/>
        <w:bCs/>
        <w:noProof/>
        <w:sz w:val="24"/>
        <w:szCs w:val="24"/>
      </w:rPr>
      <w:t>Table of Amendments</w:t>
    </w:r>
    <w:r>
      <w:rPr>
        <w:rFonts w:ascii="Helvetica" w:hAnsi="Helvetica" w:cs="Helvetica"/>
        <w:b/>
        <w:bCs/>
        <w:sz w:val="24"/>
        <w:szCs w:val="24"/>
      </w:rPr>
      <w:fldChar w:fldCharType="end"/>
    </w:r>
  </w:p>
  <w:p w:rsidR="00A06A17" w:rsidRDefault="00A06A17"/>
  <w:p w:rsidR="00A06A17" w:rsidRDefault="00902C3D">
    <w:pPr>
      <w:pBdr>
        <w:bottom w:val="single" w:sz="6" w:space="3" w:color="auto"/>
      </w:pBdr>
      <w:jc w:val="both"/>
      <w:rPr>
        <w:rFonts w:ascii="Helvetica" w:hAnsi="Helvetica" w:cs="Helvetica"/>
        <w:sz w:val="16"/>
        <w:szCs w:val="16"/>
      </w:rPr>
    </w:pPr>
    <w:r>
      <w:rPr>
        <w:rFonts w:ascii="Helvetica" w:hAnsi="Helvetica" w:cs="Helvetica"/>
        <w:sz w:val="16"/>
        <w:szCs w:val="16"/>
      </w:rPr>
      <w:t>ad. = added or inserted      am. = amended      rep. = repealed      rs. = repealed and substituted</w:t>
    </w:r>
  </w:p>
  <w:tbl>
    <w:tblPr>
      <w:tblW w:w="0" w:type="auto"/>
      <w:tblLayout w:type="fixed"/>
      <w:tblLook w:val="0000" w:firstRow="0" w:lastRow="0" w:firstColumn="0" w:lastColumn="0" w:noHBand="0" w:noVBand="0"/>
    </w:tblPr>
    <w:tblGrid>
      <w:gridCol w:w="2376"/>
      <w:gridCol w:w="4678"/>
    </w:tblGrid>
    <w:tr w:rsidR="00A06A17">
      <w:trPr>
        <w:cantSplit/>
      </w:trPr>
      <w:tc>
        <w:tcPr>
          <w:tcW w:w="2376" w:type="dxa"/>
          <w:tcBorders>
            <w:top w:val="nil"/>
            <w:left w:val="nil"/>
            <w:bottom w:val="nil"/>
            <w:right w:val="nil"/>
          </w:tcBorders>
        </w:tcPr>
        <w:p w:rsidR="00A06A17" w:rsidRDefault="00902C3D">
          <w:pPr>
            <w:pStyle w:val="TableOfAmend"/>
            <w:spacing w:line="200" w:lineRule="exact"/>
            <w:rPr>
              <w:sz w:val="18"/>
              <w:szCs w:val="18"/>
            </w:rPr>
          </w:pPr>
          <w:r>
            <w:rPr>
              <w:sz w:val="18"/>
              <w:szCs w:val="18"/>
            </w:rPr>
            <w:t>Provision affected</w:t>
          </w:r>
        </w:p>
      </w:tc>
      <w:tc>
        <w:tcPr>
          <w:tcW w:w="4678" w:type="dxa"/>
          <w:tcBorders>
            <w:top w:val="nil"/>
            <w:left w:val="nil"/>
            <w:bottom w:val="nil"/>
            <w:right w:val="nil"/>
          </w:tcBorders>
        </w:tcPr>
        <w:p w:rsidR="00A06A17" w:rsidRDefault="00902C3D">
          <w:pPr>
            <w:pStyle w:val="TableOfAmend"/>
            <w:spacing w:line="200" w:lineRule="exact"/>
            <w:rPr>
              <w:sz w:val="18"/>
              <w:szCs w:val="18"/>
            </w:rPr>
          </w:pPr>
          <w:r>
            <w:rPr>
              <w:sz w:val="18"/>
              <w:szCs w:val="18"/>
            </w:rPr>
            <w:t>How affected</w:t>
          </w:r>
        </w:p>
      </w:tc>
    </w:tr>
  </w:tbl>
  <w:p w:rsidR="00A06A17" w:rsidRDefault="00A06A17">
    <w:pPr>
      <w:pStyle w:val="Header"/>
      <w:pBdr>
        <w:top w:val="single" w:sz="4" w:space="1" w:color="auto"/>
      </w:pBdr>
      <w:spacing w:line="20" w:lineRule="exac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A06A17">
    <w:pPr>
      <w:pStyle w:val="headerpartodd"/>
      <w:jc w:val="right"/>
    </w:pPr>
  </w:p>
  <w:p w:rsidR="00A06A17" w:rsidRDefault="00902C3D">
    <w:pPr>
      <w:pStyle w:val="headerpartodd"/>
      <w:jc w:val="right"/>
      <w:rPr>
        <w:i/>
        <w:iCs/>
      </w:rPr>
    </w:pPr>
    <w:r>
      <w:rPr>
        <w:rFonts w:ascii="Helvetica" w:hAnsi="Helvetica" w:cs="Helvetica"/>
      </w:rPr>
      <w:fldChar w:fldCharType="begin"/>
    </w:r>
    <w:r>
      <w:rPr>
        <w:rFonts w:ascii="Helvetica" w:hAnsi="Helvetica" w:cs="Helvetica"/>
      </w:rPr>
      <w:instrText xml:space="preserve"> STYLEREF CharNotesReg \* charFORMAT </w:instrText>
    </w:r>
    <w:r>
      <w:rPr>
        <w:rFonts w:ascii="Helvetica" w:hAnsi="Helvetica" w:cs="Helvetica"/>
      </w:rPr>
      <w:fldChar w:fldCharType="separate"/>
    </w:r>
    <w:r w:rsidR="0058733D">
      <w:rPr>
        <w:rFonts w:ascii="Helvetica" w:hAnsi="Helvetica" w:cs="Helvetica"/>
        <w:noProof/>
      </w:rPr>
      <w:t>Notes to the</w:t>
    </w:r>
    <w:r>
      <w:rPr>
        <w:rFonts w:ascii="Helvetica" w:hAnsi="Helvetica" w:cs="Helvetica"/>
      </w:rPr>
      <w:fldChar w:fldCharType="end"/>
    </w:r>
    <w:r>
      <w:rPr>
        <w:rFonts w:ascii="Helvetica" w:hAnsi="Helvetica" w:cs="Helvetica"/>
      </w:rPr>
      <w:t xml:space="preserve"> </w:t>
    </w:r>
    <w:r>
      <w:rPr>
        <w:rFonts w:ascii="Helvetica" w:hAnsi="Helvetica" w:cs="Helvetica"/>
        <w:i/>
        <w:iCs/>
      </w:rPr>
      <w:fldChar w:fldCharType="begin"/>
    </w:r>
    <w:r>
      <w:rPr>
        <w:rFonts w:ascii="Helvetica" w:hAnsi="Helvetica" w:cs="Helvetica"/>
        <w:i/>
        <w:iCs/>
      </w:rPr>
      <w:instrText xml:space="preserve"> STYLEREF CharNotesItals \* charFORMAT </w:instrText>
    </w:r>
    <w:r>
      <w:rPr>
        <w:rFonts w:ascii="Helvetica" w:hAnsi="Helvetica" w:cs="Helvetica"/>
        <w:i/>
        <w:iCs/>
      </w:rPr>
      <w:fldChar w:fldCharType="separate"/>
    </w:r>
    <w:r w:rsidR="0058733D">
      <w:rPr>
        <w:rFonts w:ascii="Helvetica" w:hAnsi="Helvetica" w:cs="Helvetica"/>
        <w:i/>
        <w:iCs/>
        <w:noProof/>
      </w:rPr>
      <w:t>Natural Heritage Trust of Australia Act 1997</w:t>
    </w:r>
    <w:r>
      <w:rPr>
        <w:rFonts w:ascii="Helvetica" w:hAnsi="Helvetica" w:cs="Helvetica"/>
        <w:i/>
        <w:iCs/>
      </w:rPr>
      <w:fldChar w:fldCharType="end"/>
    </w:r>
    <w:r>
      <w:rPr>
        <w:rFonts w:ascii="Helvetica" w:hAnsi="Helvetica" w:cs="Helvetica"/>
        <w:i/>
        <w:iCs/>
      </w:rPr>
      <w:t xml:space="preserve"> </w:t>
    </w:r>
    <w:r>
      <w:t xml:space="preserve"> </w:t>
    </w:r>
  </w:p>
  <w:p w:rsidR="00A06A17" w:rsidRDefault="00902C3D">
    <w:pPr>
      <w:pStyle w:val="headerpartodd"/>
      <w:jc w:val="right"/>
    </w:pPr>
    <w:r>
      <w:t xml:space="preserve"> </w:t>
    </w:r>
  </w:p>
  <w:p w:rsidR="00A06A17" w:rsidRDefault="00A06A17">
    <w:pPr>
      <w:pStyle w:val="headerpart"/>
      <w:jc w:val="right"/>
      <w:rPr>
        <w:rFonts w:ascii="Helvetica" w:hAnsi="Helvetica" w:cs="Helvetica"/>
        <w:sz w:val="24"/>
        <w:szCs w:val="24"/>
      </w:rPr>
    </w:pPr>
  </w:p>
  <w:p w:rsidR="00A06A17" w:rsidRDefault="00902C3D">
    <w:pPr>
      <w:pStyle w:val="headerpart"/>
      <w:pBdr>
        <w:bottom w:val="single" w:sz="6" w:space="1" w:color="auto"/>
      </w:pBdr>
      <w:jc w:val="right"/>
      <w:rPr>
        <w:rFonts w:ascii="Helvetica" w:hAnsi="Helvetica" w:cs="Helvetica"/>
        <w:sz w:val="24"/>
        <w:szCs w:val="24"/>
      </w:rPr>
    </w:pPr>
    <w:r>
      <w:rPr>
        <w:rFonts w:ascii="Helvetica" w:hAnsi="Helvetica" w:cs="Helvetica"/>
        <w:sz w:val="24"/>
        <w:szCs w:val="24"/>
      </w:rPr>
      <w:fldChar w:fldCharType="begin"/>
    </w:r>
    <w:r>
      <w:rPr>
        <w:rFonts w:ascii="Helvetica" w:hAnsi="Helvetica" w:cs="Helvetica"/>
        <w:sz w:val="24"/>
        <w:szCs w:val="24"/>
      </w:rPr>
      <w:instrText xml:space="preserve"> STYLEREF ENoteNo \* charFORMAT </w:instrText>
    </w:r>
    <w:r>
      <w:rPr>
        <w:rFonts w:ascii="Helvetica" w:hAnsi="Helvetica" w:cs="Helvetica"/>
        <w:sz w:val="24"/>
        <w:szCs w:val="24"/>
      </w:rPr>
      <w:fldChar w:fldCharType="separate"/>
    </w:r>
    <w:r w:rsidR="0058733D">
      <w:rPr>
        <w:rFonts w:ascii="Helvetica" w:hAnsi="Helvetica" w:cs="Helvetica"/>
        <w:noProof/>
        <w:sz w:val="24"/>
        <w:szCs w:val="24"/>
      </w:rPr>
      <w:t>Note 1</w:t>
    </w:r>
    <w:r>
      <w:rPr>
        <w:rFonts w:ascii="Helvetica" w:hAnsi="Helvetica" w:cs="Helvetica"/>
        <w:sz w:val="24"/>
        <w:szCs w:val="24"/>
      </w:rPr>
      <w:fldChar w:fldCharType="end"/>
    </w:r>
  </w:p>
  <w:p w:rsidR="00A06A17" w:rsidRDefault="00A06A1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A06A17">
    <w:pPr>
      <w:pStyle w:val="headerpartodd"/>
      <w:jc w:val="right"/>
    </w:pPr>
  </w:p>
  <w:p w:rsidR="00A06A17" w:rsidRDefault="00902C3D">
    <w:pPr>
      <w:pStyle w:val="headerpartodd"/>
      <w:jc w:val="right"/>
      <w:rPr>
        <w:rFonts w:ascii="Helvetica" w:hAnsi="Helvetica" w:cs="Helvetica"/>
        <w:i/>
        <w:iCs/>
      </w:rPr>
    </w:pPr>
    <w:r>
      <w:rPr>
        <w:rFonts w:ascii="Helvetica" w:hAnsi="Helvetica" w:cs="Helvetica"/>
      </w:rPr>
      <w:fldChar w:fldCharType="begin"/>
    </w:r>
    <w:r>
      <w:rPr>
        <w:rFonts w:ascii="Helvetica" w:hAnsi="Helvetica" w:cs="Helvetica"/>
      </w:rPr>
      <w:instrText xml:space="preserve"> STYLEREF CharNotesReg \* charFORMAT </w:instrText>
    </w:r>
    <w:r>
      <w:rPr>
        <w:rFonts w:ascii="Helvetica" w:hAnsi="Helvetica" w:cs="Helvetica"/>
      </w:rPr>
      <w:fldChar w:fldCharType="separate"/>
    </w:r>
    <w:r w:rsidR="0058733D">
      <w:rPr>
        <w:rFonts w:ascii="Helvetica" w:hAnsi="Helvetica" w:cs="Helvetica"/>
        <w:noProof/>
      </w:rPr>
      <w:t>Notes to the</w:t>
    </w:r>
    <w:r>
      <w:rPr>
        <w:rFonts w:ascii="Helvetica" w:hAnsi="Helvetica" w:cs="Helvetica"/>
      </w:rPr>
      <w:fldChar w:fldCharType="end"/>
    </w:r>
    <w:r>
      <w:rPr>
        <w:rFonts w:ascii="Helvetica" w:hAnsi="Helvetica" w:cs="Helvetica"/>
      </w:rPr>
      <w:t xml:space="preserve"> </w:t>
    </w:r>
    <w:r>
      <w:rPr>
        <w:rFonts w:ascii="Helvetica" w:hAnsi="Helvetica" w:cs="Helvetica"/>
        <w:i/>
        <w:iCs/>
      </w:rPr>
      <w:fldChar w:fldCharType="begin"/>
    </w:r>
    <w:r>
      <w:rPr>
        <w:rFonts w:ascii="Helvetica" w:hAnsi="Helvetica" w:cs="Helvetica"/>
        <w:i/>
        <w:iCs/>
      </w:rPr>
      <w:instrText xml:space="preserve"> STYLEREF CharNotesItals \* charFORMAT </w:instrText>
    </w:r>
    <w:r>
      <w:rPr>
        <w:rFonts w:ascii="Helvetica" w:hAnsi="Helvetica" w:cs="Helvetica"/>
        <w:i/>
        <w:iCs/>
      </w:rPr>
      <w:fldChar w:fldCharType="separate"/>
    </w:r>
    <w:r w:rsidR="0058733D">
      <w:rPr>
        <w:rFonts w:ascii="Helvetica" w:hAnsi="Helvetica" w:cs="Helvetica"/>
        <w:i/>
        <w:iCs/>
        <w:noProof/>
      </w:rPr>
      <w:t>Natural Heritage Trust of Australia Act 1997</w:t>
    </w:r>
    <w:r>
      <w:rPr>
        <w:rFonts w:ascii="Helvetica" w:hAnsi="Helvetica" w:cs="Helvetica"/>
        <w:i/>
        <w:iCs/>
      </w:rPr>
      <w:fldChar w:fldCharType="end"/>
    </w:r>
  </w:p>
  <w:p w:rsidR="00A06A17" w:rsidRDefault="00A06A17">
    <w:pPr>
      <w:pStyle w:val="headerpart"/>
      <w:jc w:val="right"/>
      <w:rPr>
        <w:rFonts w:ascii="Helvetica" w:hAnsi="Helvetica" w:cs="Helvetica"/>
        <w:b w:val="0"/>
        <w:bCs w:val="0"/>
      </w:rPr>
    </w:pPr>
  </w:p>
  <w:p w:rsidR="00A06A17" w:rsidRDefault="00A06A17">
    <w:pPr>
      <w:pStyle w:val="headerpart"/>
      <w:jc w:val="right"/>
      <w:rPr>
        <w:rFonts w:ascii="Helvetica" w:hAnsi="Helvetica" w:cs="Helvetica"/>
        <w:b w:val="0"/>
        <w:bCs w:val="0"/>
        <w:sz w:val="24"/>
        <w:szCs w:val="24"/>
      </w:rPr>
    </w:pPr>
  </w:p>
  <w:p w:rsidR="00A06A17" w:rsidRDefault="00902C3D">
    <w:pPr>
      <w:pStyle w:val="headerpart"/>
      <w:pBdr>
        <w:bottom w:val="single" w:sz="6" w:space="1" w:color="auto"/>
      </w:pBdr>
      <w:jc w:val="right"/>
      <w:rPr>
        <w:rFonts w:ascii="Helvetica" w:hAnsi="Helvetica" w:cs="Helvetica"/>
        <w:sz w:val="24"/>
        <w:szCs w:val="24"/>
      </w:rPr>
    </w:pPr>
    <w:r>
      <w:rPr>
        <w:rFonts w:ascii="Helvetica" w:hAnsi="Helvetica" w:cs="Helvetica"/>
        <w:sz w:val="24"/>
        <w:szCs w:val="24"/>
      </w:rPr>
      <w:fldChar w:fldCharType="begin"/>
    </w:r>
    <w:r>
      <w:rPr>
        <w:rFonts w:ascii="Helvetica" w:hAnsi="Helvetica" w:cs="Helvetica"/>
        <w:sz w:val="24"/>
        <w:szCs w:val="24"/>
      </w:rPr>
      <w:instrText xml:space="preserve"> STYLEREF TableOfAmendHead \* charFORMAT </w:instrText>
    </w:r>
    <w:r>
      <w:rPr>
        <w:rFonts w:ascii="Helvetica" w:hAnsi="Helvetica" w:cs="Helvetica"/>
        <w:sz w:val="24"/>
        <w:szCs w:val="24"/>
      </w:rPr>
      <w:fldChar w:fldCharType="separate"/>
    </w:r>
    <w:r w:rsidR="0058733D">
      <w:rPr>
        <w:rFonts w:ascii="Helvetica" w:hAnsi="Helvetica" w:cs="Helvetica"/>
        <w:noProof/>
        <w:sz w:val="24"/>
        <w:szCs w:val="24"/>
      </w:rPr>
      <w:t>Table of Amendments</w:t>
    </w:r>
    <w:r>
      <w:rPr>
        <w:rFonts w:ascii="Helvetica" w:hAnsi="Helvetica" w:cs="Helvetica"/>
        <w:sz w:val="24"/>
        <w:szCs w:val="24"/>
      </w:rPr>
      <w:fldChar w:fldCharType="end"/>
    </w:r>
  </w:p>
  <w:p w:rsidR="00A06A17" w:rsidRDefault="00A06A1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A06A17">
    <w:pPr>
      <w:pStyle w:val="headerpartodd"/>
      <w:jc w:val="right"/>
    </w:pPr>
  </w:p>
  <w:p w:rsidR="00A06A17" w:rsidRDefault="00902C3D">
    <w:pPr>
      <w:pStyle w:val="headerpartodd"/>
      <w:jc w:val="right"/>
      <w:rPr>
        <w:i/>
        <w:iCs/>
      </w:rPr>
    </w:pPr>
    <w:r>
      <w:rPr>
        <w:rFonts w:ascii="Helvetica" w:hAnsi="Helvetica" w:cs="Helvetica"/>
      </w:rPr>
      <w:fldChar w:fldCharType="begin"/>
    </w:r>
    <w:r>
      <w:rPr>
        <w:rFonts w:ascii="Helvetica" w:hAnsi="Helvetica" w:cs="Helvetica"/>
      </w:rPr>
      <w:instrText xml:space="preserve"> STYLEREF CharNotesReg \* charFORMAT </w:instrText>
    </w:r>
    <w:r>
      <w:rPr>
        <w:rFonts w:ascii="Helvetica" w:hAnsi="Helvetica" w:cs="Helvetica"/>
      </w:rPr>
      <w:fldChar w:fldCharType="separate"/>
    </w:r>
    <w:r w:rsidR="0058733D">
      <w:rPr>
        <w:rFonts w:ascii="Helvetica" w:hAnsi="Helvetica" w:cs="Helvetica"/>
        <w:noProof/>
      </w:rPr>
      <w:t>Notes to the</w:t>
    </w:r>
    <w:r>
      <w:rPr>
        <w:rFonts w:ascii="Helvetica" w:hAnsi="Helvetica" w:cs="Helvetica"/>
      </w:rPr>
      <w:fldChar w:fldCharType="end"/>
    </w:r>
    <w:r>
      <w:rPr>
        <w:rFonts w:ascii="Helvetica" w:hAnsi="Helvetica" w:cs="Helvetica"/>
      </w:rPr>
      <w:t xml:space="preserve"> </w:t>
    </w:r>
    <w:r>
      <w:rPr>
        <w:rFonts w:ascii="Helvetica" w:hAnsi="Helvetica" w:cs="Helvetica"/>
        <w:i/>
        <w:iCs/>
      </w:rPr>
      <w:fldChar w:fldCharType="begin"/>
    </w:r>
    <w:r>
      <w:rPr>
        <w:rFonts w:ascii="Helvetica" w:hAnsi="Helvetica" w:cs="Helvetica"/>
        <w:i/>
        <w:iCs/>
      </w:rPr>
      <w:instrText xml:space="preserve"> STYLEREF CharNotesItals \* charFORMAT </w:instrText>
    </w:r>
    <w:r>
      <w:rPr>
        <w:rFonts w:ascii="Helvetica" w:hAnsi="Helvetica" w:cs="Helvetica"/>
        <w:i/>
        <w:iCs/>
      </w:rPr>
      <w:fldChar w:fldCharType="separate"/>
    </w:r>
    <w:r w:rsidR="0058733D">
      <w:rPr>
        <w:rFonts w:ascii="Helvetica" w:hAnsi="Helvetica" w:cs="Helvetica"/>
        <w:i/>
        <w:iCs/>
        <w:noProof/>
      </w:rPr>
      <w:t>Natural Heritage Trust of Australia Act 1997</w:t>
    </w:r>
    <w:r>
      <w:rPr>
        <w:rFonts w:ascii="Helvetica" w:hAnsi="Helvetica" w:cs="Helvetica"/>
        <w:i/>
        <w:iCs/>
      </w:rPr>
      <w:fldChar w:fldCharType="end"/>
    </w:r>
    <w:r>
      <w:rPr>
        <w:rFonts w:ascii="Helvetica" w:hAnsi="Helvetica" w:cs="Helvetica"/>
        <w:i/>
        <w:iCs/>
      </w:rPr>
      <w:t xml:space="preserve"> </w:t>
    </w:r>
    <w:r>
      <w:t xml:space="preserve"> </w:t>
    </w:r>
  </w:p>
  <w:p w:rsidR="00A06A17" w:rsidRDefault="00902C3D">
    <w:pPr>
      <w:pStyle w:val="headerpartodd"/>
      <w:jc w:val="right"/>
    </w:pPr>
    <w:r>
      <w:t xml:space="preserve"> </w:t>
    </w:r>
  </w:p>
  <w:p w:rsidR="00A06A17" w:rsidRDefault="00A06A17">
    <w:pPr>
      <w:pStyle w:val="headerpart"/>
      <w:jc w:val="right"/>
      <w:rPr>
        <w:rFonts w:ascii="Helvetica" w:hAnsi="Helvetica" w:cs="Helvetica"/>
        <w:sz w:val="24"/>
        <w:szCs w:val="24"/>
      </w:rPr>
    </w:pPr>
  </w:p>
  <w:p w:rsidR="00A06A17" w:rsidRDefault="00902C3D">
    <w:pPr>
      <w:pStyle w:val="headerpart"/>
      <w:pBdr>
        <w:bottom w:val="single" w:sz="6" w:space="1" w:color="auto"/>
      </w:pBdr>
      <w:jc w:val="right"/>
      <w:rPr>
        <w:rFonts w:ascii="Helvetica" w:hAnsi="Helvetica" w:cs="Helvetica"/>
        <w:sz w:val="24"/>
        <w:szCs w:val="24"/>
      </w:rPr>
    </w:pPr>
    <w:r>
      <w:rPr>
        <w:rFonts w:ascii="Helvetica" w:hAnsi="Helvetica" w:cs="Helvetica"/>
        <w:sz w:val="24"/>
        <w:szCs w:val="24"/>
      </w:rPr>
      <w:fldChar w:fldCharType="begin"/>
    </w:r>
    <w:r>
      <w:rPr>
        <w:rFonts w:ascii="Helvetica" w:hAnsi="Helvetica" w:cs="Helvetica"/>
        <w:sz w:val="24"/>
        <w:szCs w:val="24"/>
      </w:rPr>
      <w:instrText xml:space="preserve"> STYLEREF ENoteNo \* charFORMAT </w:instrText>
    </w:r>
    <w:r>
      <w:rPr>
        <w:rFonts w:ascii="Helvetica" w:hAnsi="Helvetica" w:cs="Helvetica"/>
        <w:sz w:val="24"/>
        <w:szCs w:val="24"/>
      </w:rPr>
      <w:fldChar w:fldCharType="separate"/>
    </w:r>
    <w:r w:rsidR="0058733D">
      <w:rPr>
        <w:rFonts w:ascii="Helvetica" w:hAnsi="Helvetica" w:cs="Helvetica"/>
        <w:noProof/>
        <w:sz w:val="24"/>
        <w:szCs w:val="24"/>
      </w:rPr>
      <w:t>Note 1</w:t>
    </w:r>
    <w:r>
      <w:rPr>
        <w:rFonts w:ascii="Helvetica" w:hAnsi="Helvetica" w:cs="Helvetica"/>
        <w:sz w:val="24"/>
        <w:szCs w:val="24"/>
      </w:rPr>
      <w:fldChar w:fldCharType="end"/>
    </w:r>
  </w:p>
  <w:p w:rsidR="00A06A17" w:rsidRDefault="00A06A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A06A17">
    <w:pPr>
      <w:pStyle w:val="headerpartodd"/>
      <w:jc w:val="right"/>
    </w:pPr>
  </w:p>
  <w:p w:rsidR="00A06A17" w:rsidRDefault="00A06A17">
    <w:pPr>
      <w:pStyle w:val="headerpartodd"/>
      <w:jc w:val="right"/>
      <w:rPr>
        <w:i/>
        <w:iCs/>
      </w:rPr>
    </w:pPr>
  </w:p>
  <w:p w:rsidR="00A06A17" w:rsidRDefault="00A06A17">
    <w:pPr>
      <w:pStyle w:val="headerpartodd"/>
      <w:jc w:val="right"/>
    </w:pPr>
  </w:p>
  <w:p w:rsidR="00A06A17" w:rsidRDefault="00A06A17">
    <w:pPr>
      <w:pStyle w:val="headerpartodd"/>
      <w:jc w:val="right"/>
    </w:pPr>
  </w:p>
  <w:p w:rsidR="00A06A17" w:rsidRDefault="00A06A17">
    <w:pPr>
      <w:pStyle w:val="headerpartodd"/>
      <w:pBdr>
        <w:bottom w:val="single" w:sz="12" w:space="1" w:color="auto"/>
      </w:pBdr>
      <w:jc w:val="right"/>
      <w:rPr>
        <w:i/>
        <w:iCs/>
      </w:rPr>
    </w:pPr>
  </w:p>
  <w:p w:rsidR="00A06A17" w:rsidRDefault="00A06A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797" w:rsidRDefault="00D147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A06A17">
    <w:pPr>
      <w:pStyle w:val="headerpartodd"/>
      <w:jc w:val="right"/>
    </w:pPr>
  </w:p>
  <w:p w:rsidR="00A06A17" w:rsidRDefault="00A06A17">
    <w:pPr>
      <w:pStyle w:val="headerpartodd"/>
      <w:jc w:val="right"/>
      <w:rPr>
        <w:i/>
        <w:iCs/>
      </w:rPr>
    </w:pPr>
  </w:p>
  <w:p w:rsidR="00A06A17" w:rsidRDefault="00A06A17">
    <w:pPr>
      <w:pStyle w:val="headerpartodd"/>
      <w:jc w:val="right"/>
    </w:pPr>
  </w:p>
  <w:p w:rsidR="00A06A17" w:rsidRDefault="00A06A17">
    <w:pPr>
      <w:pStyle w:val="headerpartodd"/>
      <w:jc w:val="right"/>
    </w:pPr>
  </w:p>
  <w:p w:rsidR="00A06A17" w:rsidRDefault="00A06A17">
    <w:pPr>
      <w:pStyle w:val="headerpartodd"/>
      <w:pBdr>
        <w:bottom w:val="single" w:sz="12" w:space="1" w:color="auto"/>
      </w:pBdr>
      <w:jc w:val="right"/>
      <w:rPr>
        <w:i/>
        <w:iCs/>
      </w:rPr>
    </w:pPr>
  </w:p>
  <w:p w:rsidR="00A06A17" w:rsidRDefault="00A06A1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A06A17">
    <w:pPr>
      <w:pStyle w:val="headerpartodd"/>
      <w:jc w:val="right"/>
    </w:pPr>
  </w:p>
  <w:p w:rsidR="00A06A17" w:rsidRDefault="00A06A17">
    <w:pPr>
      <w:pStyle w:val="headerpartodd"/>
      <w:jc w:val="right"/>
      <w:rPr>
        <w:i/>
        <w:iCs/>
      </w:rPr>
    </w:pPr>
  </w:p>
  <w:p w:rsidR="00A06A17" w:rsidRDefault="00A06A17">
    <w:pPr>
      <w:pStyle w:val="headerpartodd"/>
      <w:jc w:val="right"/>
    </w:pPr>
  </w:p>
  <w:p w:rsidR="00A06A17" w:rsidRDefault="00A06A17">
    <w:pPr>
      <w:pStyle w:val="headerpartodd"/>
      <w:jc w:val="right"/>
    </w:pPr>
  </w:p>
  <w:p w:rsidR="00A06A17" w:rsidRDefault="00A06A17">
    <w:pPr>
      <w:pStyle w:val="headerpartodd"/>
      <w:pBdr>
        <w:bottom w:val="single" w:sz="12" w:space="1" w:color="auto"/>
      </w:pBdr>
      <w:jc w:val="right"/>
      <w:rPr>
        <w:i/>
        <w:iCs/>
      </w:rPr>
    </w:pPr>
  </w:p>
  <w:p w:rsidR="00A06A17" w:rsidRDefault="00A06A1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902C3D">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end"/>
    </w:r>
  </w:p>
  <w:p w:rsidR="00A06A17" w:rsidRDefault="00902C3D">
    <w:pPr>
      <w:rPr>
        <w:b/>
        <w:bCs/>
        <w:sz w:val="20"/>
        <w:szCs w:val="20"/>
      </w:rPr>
    </w:pPr>
    <w:r>
      <w:rPr>
        <w:b/>
        <w:bCs/>
        <w:sz w:val="20"/>
        <w:szCs w:val="20"/>
      </w:rPr>
      <w:fldChar w:fldCharType="begin"/>
    </w:r>
    <w:r>
      <w:rPr>
        <w:b/>
        <w:bCs/>
        <w:sz w:val="20"/>
        <w:szCs w:val="20"/>
      </w:rPr>
      <w:instrText xml:space="preserve"> STYLEREF CharPartNo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CharPartText </w:instrText>
    </w:r>
    <w:r>
      <w:rPr>
        <w:sz w:val="20"/>
        <w:szCs w:val="20"/>
      </w:rPr>
      <w:fldChar w:fldCharType="end"/>
    </w:r>
  </w:p>
  <w:p w:rsidR="00A06A17" w:rsidRDefault="00902C3D">
    <w:pPr>
      <w:rPr>
        <w:sz w:val="20"/>
        <w:szCs w:val="20"/>
      </w:rPr>
    </w:pPr>
    <w:r>
      <w:rPr>
        <w:b/>
        <w:bCs/>
        <w:sz w:val="20"/>
        <w:szCs w:val="20"/>
      </w:rPr>
      <w:fldChar w:fldCharType="begin"/>
    </w:r>
    <w:r>
      <w:rPr>
        <w:b/>
        <w:bCs/>
        <w:sz w:val="20"/>
        <w:szCs w:val="20"/>
      </w:rPr>
      <w:instrText xml:space="preserve"> STYLEREF CharDivNo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CharDivText </w:instrText>
    </w:r>
    <w:r>
      <w:rPr>
        <w:sz w:val="20"/>
        <w:szCs w:val="20"/>
      </w:rPr>
      <w:fldChar w:fldCharType="end"/>
    </w:r>
  </w:p>
  <w:p w:rsidR="00A06A17" w:rsidRDefault="00A06A17">
    <w:pPr>
      <w:rPr>
        <w:b/>
        <w:bCs/>
        <w:sz w:val="24"/>
        <w:szCs w:val="24"/>
      </w:rPr>
    </w:pPr>
  </w:p>
  <w:p w:rsidR="00A06A17" w:rsidRDefault="00902C3D">
    <w:pPr>
      <w:pBdr>
        <w:bottom w:val="single" w:sz="6" w:space="1" w:color="auto"/>
      </w:pBdr>
      <w:rPr>
        <w:sz w:val="24"/>
        <w:szCs w:val="24"/>
      </w:rPr>
    </w:pPr>
    <w:r>
      <w:rPr>
        <w:sz w:val="24"/>
        <w:szCs w:val="24"/>
      </w:rPr>
      <w:t>Preamble</w:t>
    </w:r>
  </w:p>
  <w:p w:rsidR="00A06A17" w:rsidRDefault="00A06A1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902C3D">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end"/>
    </w:r>
  </w:p>
  <w:p w:rsidR="00A06A17" w:rsidRDefault="00902C3D">
    <w:pPr>
      <w:jc w:val="right"/>
      <w:rPr>
        <w:sz w:val="20"/>
        <w:szCs w:val="20"/>
      </w:rPr>
    </w:pPr>
    <w:r>
      <w:rPr>
        <w:sz w:val="20"/>
        <w:szCs w:val="20"/>
      </w:rPr>
      <w:fldChar w:fldCharType="begin"/>
    </w:r>
    <w:r>
      <w:rPr>
        <w:sz w:val="20"/>
        <w:szCs w:val="20"/>
      </w:rPr>
      <w:instrText xml:space="preserve"> STYLEREF CharPartText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CharPartNo </w:instrText>
    </w:r>
    <w:r>
      <w:rPr>
        <w:b/>
        <w:bCs/>
        <w:sz w:val="20"/>
        <w:szCs w:val="20"/>
      </w:rPr>
      <w:fldChar w:fldCharType="end"/>
    </w:r>
  </w:p>
  <w:p w:rsidR="00A06A17" w:rsidRDefault="00902C3D">
    <w:pPr>
      <w:jc w:val="right"/>
      <w:rPr>
        <w:sz w:val="20"/>
        <w:szCs w:val="20"/>
      </w:rPr>
    </w:pPr>
    <w:r>
      <w:rPr>
        <w:sz w:val="20"/>
        <w:szCs w:val="20"/>
      </w:rPr>
      <w:fldChar w:fldCharType="begin"/>
    </w:r>
    <w:r>
      <w:rPr>
        <w:sz w:val="20"/>
        <w:szCs w:val="20"/>
      </w:rPr>
      <w:instrText xml:space="preserve"> STYLEREF CharDivText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CharDivNo </w:instrText>
    </w:r>
    <w:r>
      <w:rPr>
        <w:b/>
        <w:bCs/>
        <w:sz w:val="20"/>
        <w:szCs w:val="20"/>
      </w:rPr>
      <w:fldChar w:fldCharType="end"/>
    </w:r>
  </w:p>
  <w:p w:rsidR="00A06A17" w:rsidRDefault="00A06A17">
    <w:pPr>
      <w:jc w:val="right"/>
      <w:rPr>
        <w:sz w:val="24"/>
        <w:szCs w:val="24"/>
      </w:rPr>
    </w:pPr>
  </w:p>
  <w:p w:rsidR="00A06A17" w:rsidRDefault="00902C3D">
    <w:pPr>
      <w:pBdr>
        <w:bottom w:val="single" w:sz="6" w:space="1" w:color="auto"/>
      </w:pBdr>
      <w:jc w:val="right"/>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sidR="0058733D">
      <w:rPr>
        <w:noProof/>
        <w:sz w:val="24"/>
        <w:szCs w:val="24"/>
      </w:rPr>
      <w:t>1</w:t>
    </w:r>
    <w:r>
      <w:rPr>
        <w:sz w:val="24"/>
        <w:szCs w:val="24"/>
      </w:rPr>
      <w:fldChar w:fldCharType="end"/>
    </w:r>
  </w:p>
  <w:p w:rsidR="00A06A17" w:rsidRDefault="00A06A1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A06A17">
    <w:pPr>
      <w:rPr>
        <w:sz w:val="20"/>
        <w:szCs w:val="20"/>
      </w:rPr>
    </w:pPr>
  </w:p>
  <w:p w:rsidR="00A06A17" w:rsidRDefault="00A06A17">
    <w:pPr>
      <w:rPr>
        <w:b/>
        <w:bCs/>
        <w:sz w:val="20"/>
        <w:szCs w:val="20"/>
      </w:rPr>
    </w:pPr>
  </w:p>
  <w:p w:rsidR="00A06A17" w:rsidRDefault="00A06A17">
    <w:pPr>
      <w:rPr>
        <w:sz w:val="20"/>
        <w:szCs w:val="20"/>
      </w:rPr>
    </w:pPr>
  </w:p>
  <w:p w:rsidR="00A06A17" w:rsidRDefault="00A06A17">
    <w:pPr>
      <w:rPr>
        <w:b/>
        <w:bCs/>
        <w:sz w:val="24"/>
        <w:szCs w:val="24"/>
      </w:rPr>
    </w:pPr>
  </w:p>
  <w:p w:rsidR="00A06A17" w:rsidRDefault="00A06A17">
    <w:pPr>
      <w:pBdr>
        <w:bottom w:val="single" w:sz="6" w:space="1" w:color="auto"/>
      </w:pBdr>
      <w:rPr>
        <w:sz w:val="24"/>
        <w:szCs w:val="24"/>
      </w:rPr>
    </w:pPr>
  </w:p>
  <w:p w:rsidR="00A06A17" w:rsidRDefault="00A06A17">
    <w:pPr>
      <w:spacing w:line="160" w:lineRule="exact"/>
      <w:rPr>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7" w:rsidRDefault="00902C3D">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end"/>
    </w:r>
  </w:p>
  <w:p w:rsidR="00A06A17" w:rsidRDefault="00902C3D">
    <w:pPr>
      <w:rPr>
        <w:b/>
        <w:bCs/>
        <w:sz w:val="20"/>
        <w:szCs w:val="20"/>
      </w:rPr>
    </w:pPr>
    <w:r>
      <w:rPr>
        <w:b/>
        <w:bCs/>
        <w:sz w:val="20"/>
        <w:szCs w:val="20"/>
      </w:rPr>
      <w:fldChar w:fldCharType="begin"/>
    </w:r>
    <w:r>
      <w:rPr>
        <w:b/>
        <w:bCs/>
        <w:sz w:val="20"/>
        <w:szCs w:val="20"/>
      </w:rPr>
      <w:instrText xml:space="preserve"> STYLEREF CharPartNo </w:instrText>
    </w:r>
    <w:r w:rsidR="0058733D">
      <w:rPr>
        <w:b/>
        <w:bCs/>
        <w:sz w:val="20"/>
        <w:szCs w:val="20"/>
      </w:rPr>
      <w:fldChar w:fldCharType="separate"/>
    </w:r>
    <w:r w:rsidR="0058733D">
      <w:rPr>
        <w:b/>
        <w:bCs/>
        <w:noProof/>
        <w:sz w:val="20"/>
        <w:szCs w:val="20"/>
      </w:rPr>
      <w:t>Part 6</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CharPartText </w:instrText>
    </w:r>
    <w:r w:rsidR="0058733D">
      <w:rPr>
        <w:sz w:val="20"/>
        <w:szCs w:val="20"/>
      </w:rPr>
      <w:fldChar w:fldCharType="separate"/>
    </w:r>
    <w:r w:rsidR="0058733D">
      <w:rPr>
        <w:noProof/>
        <w:sz w:val="20"/>
        <w:szCs w:val="20"/>
      </w:rPr>
      <w:t>Miscellaneous</w:t>
    </w:r>
    <w:r>
      <w:rPr>
        <w:sz w:val="20"/>
        <w:szCs w:val="20"/>
      </w:rPr>
      <w:fldChar w:fldCharType="end"/>
    </w:r>
  </w:p>
  <w:p w:rsidR="00A06A17" w:rsidRDefault="00902C3D">
    <w:pPr>
      <w:rPr>
        <w:sz w:val="20"/>
        <w:szCs w:val="20"/>
      </w:rPr>
    </w:pPr>
    <w:r>
      <w:rPr>
        <w:b/>
        <w:bCs/>
        <w:sz w:val="20"/>
        <w:szCs w:val="20"/>
      </w:rPr>
      <w:fldChar w:fldCharType="begin"/>
    </w:r>
    <w:r>
      <w:rPr>
        <w:b/>
        <w:bCs/>
        <w:sz w:val="20"/>
        <w:szCs w:val="20"/>
      </w:rPr>
      <w:instrText xml:space="preserve"> STYLEREF CharDivNo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CharDivText </w:instrText>
    </w:r>
    <w:r>
      <w:rPr>
        <w:sz w:val="20"/>
        <w:szCs w:val="20"/>
      </w:rPr>
      <w:fldChar w:fldCharType="end"/>
    </w:r>
  </w:p>
  <w:p w:rsidR="00A06A17" w:rsidRDefault="00A06A17">
    <w:pPr>
      <w:rPr>
        <w:b/>
        <w:bCs/>
        <w:sz w:val="24"/>
        <w:szCs w:val="24"/>
      </w:rPr>
    </w:pPr>
  </w:p>
  <w:p w:rsidR="00A06A17" w:rsidRDefault="00902C3D">
    <w:pPr>
      <w:pBdr>
        <w:bottom w:val="single" w:sz="6" w:space="1" w:color="auto"/>
      </w:pBdr>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sidR="0058733D">
      <w:rPr>
        <w:noProof/>
        <w:sz w:val="24"/>
        <w:szCs w:val="24"/>
      </w:rPr>
      <w:t>52</w:t>
    </w:r>
    <w:r>
      <w:rPr>
        <w:sz w:val="24"/>
        <w:szCs w:val="24"/>
      </w:rPr>
      <w:fldChar w:fldCharType="end"/>
    </w:r>
  </w:p>
  <w:p w:rsidR="00A06A17" w:rsidRDefault="00A06A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16D862"/>
    <w:lvl w:ilvl="0">
      <w:start w:val="1"/>
      <w:numFmt w:val="decimal"/>
      <w:lvlText w:val="%1."/>
      <w:lvlJc w:val="left"/>
      <w:pPr>
        <w:tabs>
          <w:tab w:val="num" w:pos="1492"/>
        </w:tabs>
        <w:ind w:left="1492" w:hanging="360"/>
      </w:pPr>
    </w:lvl>
  </w:abstractNum>
  <w:abstractNum w:abstractNumId="1">
    <w:nsid w:val="FFFFFF7D"/>
    <w:multiLevelType w:val="singleLevel"/>
    <w:tmpl w:val="315C1E04"/>
    <w:lvl w:ilvl="0">
      <w:start w:val="1"/>
      <w:numFmt w:val="decimal"/>
      <w:lvlText w:val="%1."/>
      <w:lvlJc w:val="left"/>
      <w:pPr>
        <w:tabs>
          <w:tab w:val="num" w:pos="1209"/>
        </w:tabs>
        <w:ind w:left="1209" w:hanging="360"/>
      </w:pPr>
    </w:lvl>
  </w:abstractNum>
  <w:abstractNum w:abstractNumId="2">
    <w:nsid w:val="FFFFFF7E"/>
    <w:multiLevelType w:val="singleLevel"/>
    <w:tmpl w:val="619ABC30"/>
    <w:lvl w:ilvl="0">
      <w:start w:val="1"/>
      <w:numFmt w:val="decimal"/>
      <w:pStyle w:val="ListBullet"/>
      <w:lvlText w:val="%1."/>
      <w:lvlJc w:val="left"/>
      <w:pPr>
        <w:tabs>
          <w:tab w:val="num" w:pos="926"/>
        </w:tabs>
        <w:ind w:left="926" w:hanging="360"/>
      </w:pPr>
    </w:lvl>
  </w:abstractNum>
  <w:abstractNum w:abstractNumId="3">
    <w:nsid w:val="FFFFFF7F"/>
    <w:multiLevelType w:val="singleLevel"/>
    <w:tmpl w:val="59A8DBD6"/>
    <w:lvl w:ilvl="0">
      <w:start w:val="1"/>
      <w:numFmt w:val="decimal"/>
      <w:pStyle w:val="ListBullet2"/>
      <w:lvlText w:val="%1."/>
      <w:lvlJc w:val="left"/>
      <w:pPr>
        <w:tabs>
          <w:tab w:val="num" w:pos="643"/>
        </w:tabs>
        <w:ind w:left="643" w:hanging="360"/>
      </w:pPr>
    </w:lvl>
  </w:abstractNum>
  <w:abstractNum w:abstractNumId="4">
    <w:nsid w:val="FFFFFF80"/>
    <w:multiLevelType w:val="singleLevel"/>
    <w:tmpl w:val="2CC27E9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4DEEF60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093A4CE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6A72089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408C9242"/>
    <w:lvl w:ilvl="0">
      <w:start w:val="1"/>
      <w:numFmt w:val="decimal"/>
      <w:pStyle w:val="ListBullet3"/>
      <w:lvlText w:val="%1."/>
      <w:lvlJc w:val="left"/>
      <w:pPr>
        <w:tabs>
          <w:tab w:val="num" w:pos="360"/>
        </w:tabs>
        <w:ind w:left="360" w:hanging="360"/>
      </w:pPr>
    </w:lvl>
  </w:abstractNum>
  <w:abstractNum w:abstractNumId="9">
    <w:nsid w:val="FFFFFF89"/>
    <w:multiLevelType w:val="singleLevel"/>
    <w:tmpl w:val="230AA58C"/>
    <w:lvl w:ilvl="0">
      <w:start w:val="1"/>
      <w:numFmt w:val="bullet"/>
      <w:lvlText w:val=""/>
      <w:lvlJc w:val="left"/>
      <w:pPr>
        <w:tabs>
          <w:tab w:val="num" w:pos="360"/>
        </w:tabs>
        <w:ind w:left="360" w:hanging="360"/>
      </w:pPr>
      <w:rPr>
        <w:rFonts w:ascii="Symbol" w:hAnsi="Symbol" w:cs="Symbol" w:hint="default"/>
      </w:rPr>
    </w:lvl>
  </w:abstractNum>
  <w:abstractNum w:abstractNumId="10">
    <w:nsid w:val="FFFFFFFE"/>
    <w:multiLevelType w:val="singleLevel"/>
    <w:tmpl w:val="FFFFFFFF"/>
    <w:lvl w:ilvl="0">
      <w:numFmt w:val="decimal"/>
      <w:pStyle w:val="ListBullet4"/>
      <w:lvlText w:val="*"/>
      <w:lvlJc w:val="left"/>
    </w:lvl>
  </w:abstractNum>
  <w:abstractNum w:abstractNumId="11">
    <w:nsid w:val="01217B18"/>
    <w:multiLevelType w:val="singleLevel"/>
    <w:tmpl w:val="611AAA56"/>
    <w:lvl w:ilvl="0">
      <w:start w:val="1"/>
      <w:numFmt w:val="bullet"/>
      <w:lvlText w:val=""/>
      <w:lvlJc w:val="left"/>
      <w:pPr>
        <w:tabs>
          <w:tab w:val="num" w:pos="360"/>
        </w:tabs>
        <w:ind w:left="360" w:hanging="360"/>
      </w:pPr>
      <w:rPr>
        <w:rFonts w:ascii="Symbol" w:hAnsi="Symbol" w:cs="Symbol" w:hint="default"/>
      </w:rPr>
    </w:lvl>
  </w:abstractNum>
  <w:abstractNum w:abstractNumId="12">
    <w:nsid w:val="1F565067"/>
    <w:multiLevelType w:val="singleLevel"/>
    <w:tmpl w:val="C4D0FBA0"/>
    <w:lvl w:ilvl="0">
      <w:start w:val="1"/>
      <w:numFmt w:val="bullet"/>
      <w:pStyle w:val="TLPNotebullet"/>
      <w:lvlText w:val=""/>
      <w:lvlJc w:val="left"/>
      <w:pPr>
        <w:tabs>
          <w:tab w:val="num" w:pos="360"/>
        </w:tabs>
        <w:ind w:left="360" w:hanging="360"/>
      </w:pPr>
      <w:rPr>
        <w:rFonts w:ascii="Symbol" w:hAnsi="Symbol" w:cs="Symbol" w:hint="default"/>
      </w:rPr>
    </w:lvl>
  </w:abstractNum>
  <w:abstractNum w:abstractNumId="13">
    <w:nsid w:val="795C104B"/>
    <w:multiLevelType w:val="singleLevel"/>
    <w:tmpl w:val="3FDE850A"/>
    <w:lvl w:ilvl="0">
      <w:start w:val="1"/>
      <w:numFmt w:val="bullet"/>
      <w:pStyle w:val="notebullet"/>
      <w:lvlText w:val=""/>
      <w:lvlJc w:val="left"/>
      <w:pPr>
        <w:tabs>
          <w:tab w:val="num" w:pos="2118"/>
        </w:tabs>
        <w:ind w:left="360" w:firstLine="1398"/>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2"/>
  </w:num>
  <w:num w:numId="14">
    <w:abstractNumId w:val="3"/>
  </w:num>
  <w:num w:numId="15">
    <w:abstractNumId w:val="8"/>
  </w:num>
  <w:num w:numId="16">
    <w:abstractNumId w:val="10"/>
    <w:lvlOverride w:ilvl="0">
      <w:lvl w:ilvl="0">
        <w:start w:val="1"/>
        <w:numFmt w:val="bullet"/>
        <w:pStyle w:val="ListBullet4"/>
        <w:lvlText w:val=""/>
        <w:legacy w:legacy="1" w:legacySpace="0" w:legacyIndent="426"/>
        <w:lvlJc w:val="left"/>
        <w:pPr>
          <w:ind w:left="1560" w:hanging="426"/>
        </w:pPr>
        <w:rPr>
          <w:rFonts w:ascii="Symbol" w:hAnsi="Symbol" w:cs="Symbol" w:hint="default"/>
        </w:rPr>
      </w:lvl>
    </w:lvlOverride>
  </w:num>
  <w:num w:numId="17">
    <w:abstractNumId w:val="4"/>
  </w:num>
  <w:num w:numId="18">
    <w:abstractNumId w:val="9"/>
  </w:num>
  <w:num w:numId="19">
    <w:abstractNumId w:val="7"/>
  </w:num>
  <w:num w:numId="20">
    <w:abstractNumId w:val="6"/>
  </w:num>
  <w:num w:numId="21">
    <w:abstractNumId w:val="5"/>
  </w:num>
  <w:num w:numId="22">
    <w:abstractNumId w:val="1"/>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intFractionalCharacterWidth/>
  <w:embedTrueTypeFonts/>
  <w:saveSubsetFonts/>
  <w:mirrorMargins/>
  <w:attachedTemplate r:id="rId1"/>
  <w:defaultTabStop w:val="1134"/>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9C"/>
    <w:rsid w:val="00173F46"/>
    <w:rsid w:val="00530D9B"/>
    <w:rsid w:val="0058733D"/>
    <w:rsid w:val="0081381D"/>
    <w:rsid w:val="00902C3D"/>
    <w:rsid w:val="00920E9C"/>
    <w:rsid w:val="00A06A17"/>
    <w:rsid w:val="00D14797"/>
    <w:rsid w:val="00E72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w:hAnsi="Times" w:cs="Times"/>
    </w:rPr>
  </w:style>
  <w:style w:type="paragraph" w:styleId="Heading1">
    <w:name w:val="heading 1"/>
    <w:aliases w:val="c"/>
    <w:basedOn w:val="Normal"/>
    <w:next w:val="Heading2"/>
    <w:link w:val="Heading1Char"/>
    <w:uiPriority w:val="99"/>
    <w:qFormat/>
    <w:pPr>
      <w:keepNext/>
      <w:keepLines/>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keepNext w:val="0"/>
      <w:spacing w:before="220"/>
      <w:ind w:left="709" w:hanging="709"/>
      <w:outlineLvl w:val="9"/>
    </w:pPr>
    <w:rPr>
      <w:rFonts w:ascii="Helvetica" w:hAnsi="Helvetica" w:cs="Helvetica"/>
      <w:sz w:val="24"/>
      <w:szCs w:val="24"/>
    </w:r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customStyle="1" w:styleId="Formula">
    <w:name w:val="Formula"/>
    <w:basedOn w:val="Normal"/>
    <w:uiPriority w:val="99"/>
    <w:pPr>
      <w:ind w:left="1134"/>
    </w:pPr>
  </w:style>
  <w:style w:type="character" w:styleId="LineNumber">
    <w:name w:val="line number"/>
    <w:basedOn w:val="DefaultParagraphFont"/>
    <w:uiPriority w:val="99"/>
    <w:rPr>
      <w:rFonts w:ascii="Times" w:hAnsi="Times" w:cs="Times"/>
      <w:sz w:val="16"/>
      <w:szCs w:val="16"/>
    </w:rPr>
  </w:style>
  <w:style w:type="paragraph" w:styleId="Footer">
    <w:name w:val="footer"/>
    <w:basedOn w:val="Normal"/>
    <w:link w:val="FooterChar"/>
    <w:uiPriority w:val="99"/>
    <w:pPr>
      <w:tabs>
        <w:tab w:val="center" w:pos="4150"/>
        <w:tab w:val="right" w:pos="8307"/>
      </w:tabs>
    </w:pPr>
  </w:style>
  <w:style w:type="character" w:customStyle="1" w:styleId="FooterChar">
    <w:name w:val="Footer Char"/>
    <w:basedOn w:val="DefaultParagraphFont"/>
    <w:link w:val="Footer"/>
    <w:uiPriority w:val="99"/>
    <w:semiHidden/>
    <w:rPr>
      <w:rFonts w:ascii="Times" w:hAnsi="Times" w:cs="Times"/>
    </w:rPr>
  </w:style>
  <w:style w:type="paragraph" w:styleId="Header">
    <w:name w:val="header"/>
    <w:basedOn w:val="Normal"/>
    <w:link w:val="HeaderChar"/>
    <w:uiPriority w:val="99"/>
    <w:pPr>
      <w:keepLine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rPr>
  </w:style>
  <w:style w:type="paragraph" w:customStyle="1" w:styleId="parabullet">
    <w:name w:val="para bullet"/>
    <w:aliases w:val="b"/>
    <w:basedOn w:val="Normal"/>
    <w:uiPriority w:val="99"/>
    <w:pPr>
      <w:spacing w:before="240"/>
      <w:ind w:left="1843" w:hanging="284"/>
    </w:pPr>
  </w:style>
  <w:style w:type="paragraph" w:customStyle="1" w:styleId="headerpartodd">
    <w:name w:val="header.part.odd"/>
    <w:basedOn w:val="Normal"/>
    <w:uiPriority w:val="99"/>
    <w:pPr>
      <w:keepNext/>
    </w:pPr>
    <w:rPr>
      <w:sz w:val="20"/>
      <w:szCs w:val="20"/>
    </w:r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Subsection"/>
    <w:uiPriority w:val="99"/>
    <w:pPr>
      <w:tabs>
        <w:tab w:val="clear" w:pos="1021"/>
      </w:tabs>
      <w:ind w:firstLine="0"/>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character" w:styleId="PageNumber">
    <w:name w:val="page number"/>
    <w:basedOn w:val="DefaultParagraphFont"/>
    <w:uiPriority w:val="99"/>
  </w:style>
  <w:style w:type="paragraph" w:customStyle="1" w:styleId="LongT">
    <w:name w:val="LongT"/>
    <w:basedOn w:val="Normal"/>
    <w:uiPriority w:val="99"/>
    <w:rPr>
      <w:b/>
      <w:bCs/>
      <w:sz w:val="32"/>
      <w:szCs w:val="32"/>
    </w:rPr>
  </w:style>
  <w:style w:type="paragraph" w:customStyle="1" w:styleId="ShortT">
    <w:name w:val="ShortT"/>
    <w:basedOn w:val="Normal"/>
    <w:next w:val="Normal"/>
    <w:uiPriority w:val="99"/>
    <w:pPr>
      <w:spacing w:before="360"/>
    </w:pPr>
    <w:rPr>
      <w:b/>
      <w:bCs/>
      <w:sz w:val="40"/>
      <w:szCs w:val="40"/>
    </w:rPr>
  </w:style>
  <w:style w:type="paragraph" w:styleId="TOC1">
    <w:name w:val="toc 1"/>
    <w:basedOn w:val="Heading1"/>
    <w:next w:val="Normal"/>
    <w:autoRedefine/>
    <w:uiPriority w:val="99"/>
    <w:pPr>
      <w:tabs>
        <w:tab w:val="right" w:pos="7088"/>
      </w:tabs>
      <w:spacing w:before="120" w:line="240" w:lineRule="auto"/>
      <w:ind w:left="1474" w:right="567" w:hanging="1474"/>
      <w:outlineLvl w:val="9"/>
    </w:pPr>
    <w:rPr>
      <w:sz w:val="28"/>
      <w:szCs w:val="28"/>
    </w:rPr>
  </w:style>
  <w:style w:type="paragraph" w:styleId="TOC9">
    <w:name w:val="toc 9"/>
    <w:basedOn w:val="Heading9"/>
    <w:next w:val="Normal"/>
    <w:autoRedefine/>
    <w:uiPriority w:val="99"/>
    <w:pPr>
      <w:tabs>
        <w:tab w:val="right" w:pos="7088"/>
      </w:tabs>
      <w:spacing w:before="80" w:line="240" w:lineRule="auto"/>
      <w:ind w:left="851" w:right="567" w:firstLine="0"/>
      <w:outlineLvl w:val="9"/>
    </w:pPr>
    <w:rPr>
      <w:b w:val="0"/>
      <w:bCs w:val="0"/>
      <w:sz w:val="20"/>
      <w:szCs w:val="20"/>
    </w:rPr>
  </w:style>
  <w:style w:type="paragraph" w:styleId="TOC2">
    <w:name w:val="toc 2"/>
    <w:basedOn w:val="Heading2"/>
    <w:next w:val="Normal"/>
    <w:autoRedefine/>
    <w:uiPriority w:val="99"/>
    <w:pPr>
      <w:tabs>
        <w:tab w:val="right" w:pos="7088"/>
      </w:tabs>
      <w:spacing w:before="120" w:line="240" w:lineRule="auto"/>
      <w:ind w:left="879" w:right="567" w:hanging="879"/>
      <w:outlineLvl w:val="9"/>
    </w:pPr>
    <w:rPr>
      <w:sz w:val="24"/>
      <w:szCs w:val="24"/>
    </w:rPr>
  </w:style>
  <w:style w:type="paragraph" w:styleId="TOC3">
    <w:name w:val="toc 3"/>
    <w:basedOn w:val="Heading3"/>
    <w:next w:val="Normal"/>
    <w:autoRedefine/>
    <w:uiPriority w:val="99"/>
    <w:pPr>
      <w:tabs>
        <w:tab w:val="right" w:pos="7088"/>
      </w:tabs>
      <w:spacing w:before="80" w:line="240" w:lineRule="auto"/>
      <w:ind w:left="1604" w:right="567" w:hanging="1179"/>
      <w:outlineLvl w:val="9"/>
    </w:pPr>
    <w:rPr>
      <w:sz w:val="22"/>
      <w:szCs w:val="22"/>
    </w:rPr>
  </w:style>
  <w:style w:type="paragraph" w:styleId="TOC4">
    <w:name w:val="toc 4"/>
    <w:basedOn w:val="Heading4"/>
    <w:next w:val="Normal"/>
    <w:autoRedefine/>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autoRedefine/>
    <w:uiPriority w:val="99"/>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autoRedefine/>
    <w:uiPriority w:val="99"/>
    <w:pPr>
      <w:keepNext w:val="0"/>
      <w:ind w:left="1344" w:hanging="1344"/>
    </w:pPr>
    <w:rPr>
      <w:sz w:val="24"/>
      <w:szCs w:val="24"/>
    </w:rPr>
  </w:style>
  <w:style w:type="paragraph" w:styleId="TOC7">
    <w:name w:val="toc 7"/>
    <w:basedOn w:val="TOC2"/>
    <w:next w:val="Normal"/>
    <w:autoRedefine/>
    <w:uiPriority w:val="99"/>
    <w:pPr>
      <w:keepNext w:val="0"/>
      <w:ind w:left="1253" w:hanging="828"/>
    </w:pPr>
    <w:rPr>
      <w:b w:val="0"/>
      <w:bCs w:val="0"/>
    </w:rPr>
  </w:style>
  <w:style w:type="paragraph" w:styleId="TOC8">
    <w:name w:val="toc 8"/>
    <w:basedOn w:val="TOC3"/>
    <w:next w:val="Normal"/>
    <w:autoRedefine/>
    <w:uiPriority w:val="99"/>
    <w:pPr>
      <w:keepNext w:val="0"/>
      <w:ind w:left="1900" w:hanging="1049"/>
    </w:pPr>
    <w:rPr>
      <w:b w:val="0"/>
      <w:bCs w:val="0"/>
      <w:sz w:val="20"/>
      <w:szCs w:val="20"/>
    </w:rPr>
  </w:style>
  <w:style w:type="paragraph" w:customStyle="1" w:styleId="Table">
    <w:name w:val="Table"/>
    <w:aliases w:val="t"/>
    <w:basedOn w:val="Normal"/>
    <w:uiPriority w:val="99"/>
    <w:pPr>
      <w:spacing w:before="60" w:line="240" w:lineRule="atLeast"/>
    </w:pPr>
    <w:rPr>
      <w:sz w:val="20"/>
      <w:szCs w:val="20"/>
    </w:rPr>
  </w:style>
  <w:style w:type="paragraph" w:customStyle="1" w:styleId="BoxHeadBold">
    <w:name w:val="BoxHeadBold"/>
    <w:aliases w:val="bhb"/>
    <w:basedOn w:val="BoxText"/>
    <w:next w:val="BoxText"/>
    <w:uiPriority w:val="99"/>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
    <w:name w:val="Subitem"/>
    <w:aliases w:val="iss"/>
    <w:basedOn w:val="Normal"/>
    <w:uiPriority w:val="99"/>
    <w:pPr>
      <w:spacing w:before="180"/>
      <w:ind w:left="709" w:hanging="709"/>
    </w:p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59" w:hanging="425"/>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character" w:customStyle="1" w:styleId="CharSectno">
    <w:name w:val="CharSectno"/>
    <w:basedOn w:val="DefaultParagraphFont"/>
    <w:uiPriority w:val="99"/>
  </w:style>
  <w:style w:type="paragraph" w:customStyle="1" w:styleId="PageBreak">
    <w:name w:val="PageBreak"/>
    <w:aliases w:val="pb"/>
    <w:basedOn w:val="Normal"/>
    <w:next w:val="Heading2"/>
    <w:uiPriority w:val="99"/>
    <w:pPr>
      <w:spacing w:line="240" w:lineRule="auto"/>
    </w:pPr>
    <w:rPr>
      <w:sz w:val="2"/>
      <w:szCs w:val="2"/>
    </w:r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w:hAnsi="Times" w:cs="Times"/>
      <w:sz w:val="20"/>
      <w:szCs w:val="20"/>
    </w:rPr>
  </w:style>
  <w:style w:type="character" w:styleId="EndnoteReference">
    <w:name w:val="endnote reference"/>
    <w:basedOn w:val="DefaultParagraphFont"/>
    <w:uiPriority w:val="99"/>
    <w:rPr>
      <w:rFonts w:ascii="Palatino" w:hAnsi="Palatino" w:cs="Palatino"/>
      <w:smallCaps/>
      <w:vertAlign w:val="superscript"/>
    </w:rPr>
  </w:style>
  <w:style w:type="paragraph" w:customStyle="1" w:styleId="TableOfActs1">
    <w:name w:val="TableOfActs(1)"/>
    <w:basedOn w:val="Normal"/>
    <w:uiPriority w:val="99"/>
    <w:pPr>
      <w:spacing w:before="60" w:line="180" w:lineRule="exact"/>
      <w:ind w:left="142" w:hanging="142"/>
    </w:pPr>
    <w:rPr>
      <w:rFonts w:ascii="Helvetica" w:hAnsi="Helvetica" w:cs="Helvetica"/>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asamended">
    <w:name w:val="as amended"/>
    <w:basedOn w:val="Normal"/>
    <w:uiPriority w:val="99"/>
    <w:pPr>
      <w:keepNext/>
      <w:spacing w:before="60" w:line="200" w:lineRule="exact"/>
      <w:ind w:left="284"/>
    </w:pPr>
    <w:rPr>
      <w:rFonts w:ascii="Helvetica" w:hAnsi="Helvetica" w:cs="Helvetica"/>
      <w:b/>
      <w:bCs/>
      <w:sz w:val="16"/>
      <w:szCs w:val="16"/>
    </w:rPr>
  </w:style>
  <w:style w:type="paragraph" w:customStyle="1" w:styleId="asamendedital">
    <w:name w:val="as amended ital"/>
    <w:basedOn w:val="Normal"/>
    <w:uiPriority w:val="99"/>
    <w:pPr>
      <w:spacing w:before="60" w:line="200" w:lineRule="exact"/>
      <w:ind w:left="284"/>
    </w:pPr>
    <w:rPr>
      <w:rFonts w:ascii="Helvetica" w:hAnsi="Helvetica" w:cs="Helvetica"/>
      <w:i/>
      <w:iCs/>
      <w:sz w:val="16"/>
      <w:szCs w:val="16"/>
    </w:rPr>
  </w:style>
  <w:style w:type="paragraph" w:customStyle="1" w:styleId="TableOfAmend">
    <w:name w:val="TableOfAmend"/>
    <w:basedOn w:val="Normal"/>
    <w:next w:val="Normal"/>
    <w:uiPriority w:val="99"/>
    <w:pPr>
      <w:tabs>
        <w:tab w:val="right" w:leader="dot" w:pos="2268"/>
      </w:tabs>
      <w:spacing w:before="60" w:line="180" w:lineRule="exact"/>
      <w:ind w:left="170" w:right="-113" w:hanging="170"/>
    </w:pPr>
    <w:rPr>
      <w:rFonts w:ascii="Helvetica" w:hAnsi="Helvetica" w:cs="Helvetica"/>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Helvetica" w:hAnsi="Helvetica" w:cs="Helvetica"/>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Helvetica" w:hAnsi="Helvetica" w:cs="Helvetica"/>
      <w:sz w:val="16"/>
      <w:szCs w:val="16"/>
    </w:rPr>
  </w:style>
  <w:style w:type="paragraph" w:customStyle="1" w:styleId="ActNotesa">
    <w:name w:val="ActNotes(a)"/>
    <w:basedOn w:val="Normal"/>
    <w:uiPriority w:val="99"/>
    <w:pPr>
      <w:spacing w:before="60" w:line="180" w:lineRule="exact"/>
      <w:ind w:left="425" w:hanging="425"/>
    </w:pPr>
    <w:rPr>
      <w:rFonts w:ascii="Helvetica" w:hAnsi="Helvetica" w:cs="Helvetica"/>
      <w:sz w:val="16"/>
      <w:szCs w:val="16"/>
    </w:rPr>
  </w:style>
  <w:style w:type="paragraph" w:styleId="Caption">
    <w:name w:val="caption"/>
    <w:basedOn w:val="Normal"/>
    <w:next w:val="Normal"/>
    <w:uiPriority w:val="99"/>
    <w:qFormat/>
    <w:pPr>
      <w:spacing w:before="120" w:after="120" w:line="240" w:lineRule="atLeast"/>
    </w:pPr>
    <w:rPr>
      <w:b/>
      <w:bCs/>
    </w:r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notebullet">
    <w:name w:val="note(bullet)"/>
    <w:basedOn w:val="Normal"/>
    <w:uiPriority w:val="99"/>
    <w:pPr>
      <w:numPr>
        <w:numId w:val="24"/>
      </w:numPr>
      <w:tabs>
        <w:tab w:val="left" w:pos="2268"/>
      </w:tabs>
    </w:pPr>
    <w:rPr>
      <w:sz w:val="18"/>
      <w:szCs w:val="18"/>
    </w:rPr>
  </w:style>
  <w:style w:type="paragraph" w:customStyle="1" w:styleId="Contents">
    <w:name w:val="Contents"/>
    <w:basedOn w:val="Normal"/>
    <w:next w:val="Normal"/>
    <w:uiPriority w:val="99"/>
    <w:pPr>
      <w:spacing w:line="240" w:lineRule="auto"/>
    </w:pPr>
    <w:rPr>
      <w:sz w:val="36"/>
      <w:szCs w:val="36"/>
    </w:rPr>
  </w:style>
  <w:style w:type="paragraph" w:customStyle="1" w:styleId="NotesSection">
    <w:name w:val="NotesSection"/>
    <w:basedOn w:val="Normal"/>
    <w:uiPriority w:val="99"/>
    <w:pPr>
      <w:spacing w:before="240"/>
    </w:pPr>
    <w:rPr>
      <w:rFonts w:ascii="Helvetica" w:hAnsi="Helvetica" w:cs="Helvetica"/>
      <w:b/>
      <w:bCs/>
      <w:sz w:val="28"/>
      <w:szCs w:val="28"/>
    </w:rPr>
  </w:style>
  <w:style w:type="character" w:customStyle="1" w:styleId="superscriptstyle">
    <w:name w:val="superscriptstyle"/>
    <w:basedOn w:val="DefaultParagraphFont"/>
    <w:uiPriority w:val="99"/>
    <w:rPr>
      <w:rFonts w:ascii="Times" w:hAnsi="Times" w:cs="Times"/>
      <w:sz w:val="18"/>
      <w:szCs w:val="18"/>
      <w:vertAlign w:val="baseline"/>
    </w:rPr>
  </w:style>
  <w:style w:type="paragraph" w:customStyle="1" w:styleId="TableOfAmendHead">
    <w:name w:val="TableOfAmendHead"/>
    <w:basedOn w:val="Normal"/>
    <w:uiPriority w:val="99"/>
    <w:pPr>
      <w:tabs>
        <w:tab w:val="right" w:pos="1021"/>
      </w:tabs>
      <w:spacing w:before="240" w:after="240"/>
      <w:ind w:left="1134" w:hanging="1134"/>
    </w:pPr>
    <w:rPr>
      <w:rFonts w:ascii="Helvetica" w:hAnsi="Helvetica" w:cs="Helvetica"/>
      <w:b/>
      <w:bCs/>
      <w:sz w:val="24"/>
      <w:szCs w:val="24"/>
    </w:rPr>
  </w:style>
  <w:style w:type="paragraph" w:customStyle="1" w:styleId="TableOfActsHead">
    <w:name w:val="TableOfActsHead"/>
    <w:basedOn w:val="Normal"/>
    <w:uiPriority w:val="99"/>
    <w:pPr>
      <w:spacing w:before="240" w:after="240"/>
    </w:pPr>
    <w:rPr>
      <w:rFonts w:ascii="Helvetica" w:hAnsi="Helvetica" w:cs="Helvetica"/>
      <w:b/>
      <w:bCs/>
      <w:sz w:val="24"/>
      <w:szCs w:val="24"/>
    </w:rPr>
  </w:style>
  <w:style w:type="paragraph" w:customStyle="1" w:styleId="UpdateDate">
    <w:name w:val="UpdateDate"/>
    <w:basedOn w:val="Normal"/>
    <w:uiPriority w:val="99"/>
    <w:pPr>
      <w:spacing w:before="240"/>
    </w:pPr>
    <w:rPr>
      <w:sz w:val="24"/>
      <w:szCs w:val="24"/>
    </w:rPr>
  </w:style>
  <w:style w:type="paragraph" w:customStyle="1" w:styleId="ReprintDate">
    <w:name w:val="ReprintDate"/>
    <w:basedOn w:val="Normal"/>
    <w:uiPriority w:val="99"/>
    <w:pPr>
      <w:spacing w:before="240"/>
    </w:pPr>
    <w:rPr>
      <w:b/>
      <w:bCs/>
      <w:sz w:val="28"/>
      <w:szCs w:val="28"/>
    </w:rPr>
  </w:style>
  <w:style w:type="paragraph" w:customStyle="1" w:styleId="TableA">
    <w:name w:val="TableA"/>
    <w:basedOn w:val="Normal"/>
    <w:uiPriority w:val="99"/>
    <w:pPr>
      <w:spacing w:before="120" w:after="120"/>
    </w:pPr>
    <w:rPr>
      <w:rFonts w:ascii="Helvetica" w:hAnsi="Helvetica" w:cs="Helvetica"/>
      <w:b/>
      <w:bCs/>
      <w:sz w:val="24"/>
      <w:szCs w:val="24"/>
    </w:rPr>
  </w:style>
  <w:style w:type="paragraph" w:customStyle="1" w:styleId="TableAHead">
    <w:name w:val="TableAHead"/>
    <w:basedOn w:val="TableA"/>
    <w:uiPriority w:val="99"/>
    <w:rPr>
      <w:sz w:val="22"/>
      <w:szCs w:val="22"/>
    </w:rPr>
  </w:style>
  <w:style w:type="paragraph" w:customStyle="1" w:styleId="TableAHeadItal">
    <w:name w:val="TableAHeadItal"/>
    <w:basedOn w:val="TableAHead"/>
    <w:uiPriority w:val="99"/>
    <w:pPr>
      <w:ind w:left="1134" w:hanging="1134"/>
    </w:pPr>
    <w:rPr>
      <w:rFonts w:ascii="Times" w:hAnsi="Times" w:cs="Times"/>
      <w:b w:val="0"/>
      <w:bCs w:val="0"/>
      <w:i/>
      <w:iCs/>
    </w:rPr>
  </w:style>
  <w:style w:type="paragraph" w:customStyle="1" w:styleId="ENoteNo">
    <w:name w:val="ENoteNo"/>
    <w:basedOn w:val="Normal"/>
    <w:uiPriority w:val="99"/>
    <w:pPr>
      <w:spacing w:before="120" w:after="120"/>
      <w:ind w:left="1134" w:hanging="1134"/>
    </w:pPr>
    <w:rPr>
      <w:rFonts w:ascii="Helvetica" w:hAnsi="Helvetica" w:cs="Helvetica"/>
      <w:b/>
      <w:bCs/>
      <w:sz w:val="24"/>
      <w:szCs w:val="24"/>
    </w:rPr>
  </w:style>
  <w:style w:type="paragraph" w:customStyle="1" w:styleId="TofSectsGroupHeading">
    <w:name w:val="TofSects(GroupHeading)"/>
    <w:basedOn w:val="TOC4"/>
    <w:next w:val="TofSectsSection"/>
    <w:uiPriority w:val="99"/>
    <w:pPr>
      <w:tabs>
        <w:tab w:val="clear" w:pos="7088"/>
      </w:tabs>
      <w:spacing w:before="240" w:after="120"/>
      <w:ind w:left="794" w:right="0" w:firstLine="0"/>
    </w:pPr>
  </w:style>
  <w:style w:type="paragraph" w:customStyle="1" w:styleId="TofSectsSection">
    <w:name w:val="TofSects(Section)"/>
    <w:basedOn w:val="TOC5"/>
    <w:uiPriority w:val="99"/>
    <w:pPr>
      <w:tabs>
        <w:tab w:val="clear" w:pos="7088"/>
      </w:tabs>
      <w:ind w:left="1588" w:right="0" w:hanging="794"/>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customStyle="1" w:styleId="Tablea0">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pPr>
      <w:numPr>
        <w:numId w:val="12"/>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kern w:val="0"/>
      <w:sz w:val="24"/>
      <w:szCs w:val="24"/>
    </w:rPr>
  </w:style>
  <w:style w:type="paragraph" w:customStyle="1" w:styleId="TofSectsSubdiv">
    <w:name w:val="TofSects(Subdiv)"/>
    <w:basedOn w:val="TOC4"/>
    <w:uiPriority w:val="99"/>
    <w:pPr>
      <w:tabs>
        <w:tab w:val="clear" w:pos="7088"/>
      </w:tabs>
      <w:ind w:left="1588" w:right="0" w:hanging="794"/>
    </w:pPr>
    <w:rPr>
      <w:b w:val="0"/>
      <w:bCs w:val="0"/>
      <w:sz w:val="22"/>
      <w:szCs w:val="22"/>
    </w:rPr>
  </w:style>
  <w:style w:type="character" w:customStyle="1" w:styleId="CharNotesReg">
    <w:name w:val="CharNotesReg"/>
    <w:basedOn w:val="DefaultParagraphFont"/>
    <w:uiPriority w:val="99"/>
  </w:style>
  <w:style w:type="character" w:customStyle="1" w:styleId="CharNotesItals">
    <w:name w:val="CharNotesItals"/>
    <w:basedOn w:val="DefaultParagraphFont"/>
    <w:uiPriority w:val="99"/>
    <w:rPr>
      <w:i/>
      <w:iCs/>
    </w:rPr>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customStyle="1" w:styleId="Actno">
    <w:name w:val="Actno"/>
    <w:basedOn w:val="UpdateDate"/>
    <w:next w:val="Normal"/>
    <w:uiPriority w:val="99"/>
    <w:rPr>
      <w:b/>
      <w:bCs/>
    </w:r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paragraph" w:styleId="ListBullet">
    <w:name w:val="List Bullet"/>
    <w:basedOn w:val="Normal"/>
    <w:autoRedefine/>
    <w:uiPriority w:val="99"/>
    <w:pPr>
      <w:numPr>
        <w:numId w:val="13"/>
      </w:numPr>
      <w:tabs>
        <w:tab w:val="clear" w:pos="926"/>
      </w:tabs>
      <w:ind w:left="284" w:hanging="284"/>
    </w:pPr>
  </w:style>
  <w:style w:type="paragraph" w:styleId="ListBullet2">
    <w:name w:val="List Bullet 2"/>
    <w:basedOn w:val="Normal"/>
    <w:autoRedefine/>
    <w:uiPriority w:val="99"/>
    <w:pPr>
      <w:numPr>
        <w:numId w:val="14"/>
      </w:numPr>
    </w:pPr>
  </w:style>
  <w:style w:type="paragraph" w:styleId="ListBullet3">
    <w:name w:val="List Bullet 3"/>
    <w:basedOn w:val="Normal"/>
    <w:autoRedefine/>
    <w:uiPriority w:val="99"/>
    <w:pPr>
      <w:numPr>
        <w:numId w:val="15"/>
      </w:numPr>
      <w:tabs>
        <w:tab w:val="clear" w:pos="360"/>
        <w:tab w:val="num" w:pos="926"/>
      </w:tabs>
      <w:ind w:left="926"/>
    </w:pPr>
  </w:style>
  <w:style w:type="paragraph" w:styleId="ListBullet4">
    <w:name w:val="List Bullet 4"/>
    <w:basedOn w:val="Normal"/>
    <w:autoRedefine/>
    <w:uiPriority w:val="99"/>
    <w:pPr>
      <w:numPr>
        <w:numId w:val="16"/>
      </w:numPr>
      <w:tabs>
        <w:tab w:val="num" w:pos="1209"/>
      </w:tabs>
      <w:ind w:left="1209" w:hanging="360"/>
    </w:pPr>
  </w:style>
  <w:style w:type="paragraph" w:styleId="ListBullet5">
    <w:name w:val="List Bullet 5"/>
    <w:basedOn w:val="Normal"/>
    <w:autoRedefine/>
    <w:uiPriority w:val="99"/>
    <w:pPr>
      <w:tabs>
        <w:tab w:val="num" w:pos="1492"/>
      </w:tabs>
      <w:ind w:left="1492" w:hanging="360"/>
    </w:p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Page1">
    <w:name w:val="Page1"/>
    <w:basedOn w:val="Normal"/>
    <w:uiPriority w:val="99"/>
    <w:pPr>
      <w:spacing w:before="5600" w:line="240" w:lineRule="auto"/>
    </w:pPr>
    <w:rPr>
      <w:b/>
      <w:bCs/>
      <w:sz w:val="32"/>
      <w:szCs w:val="32"/>
    </w:rPr>
  </w:style>
  <w:style w:type="paragraph" w:customStyle="1" w:styleId="ParlAmend">
    <w:name w:val="ParlAmend"/>
    <w:aliases w:val="pp"/>
    <w:basedOn w:val="Normal"/>
    <w:uiPriority w:val="99"/>
    <w:pPr>
      <w:spacing w:before="240" w:line="240" w:lineRule="atLeast"/>
      <w:ind w:hanging="567"/>
    </w:pPr>
    <w:rPr>
      <w:sz w:val="24"/>
      <w:szCs w:val="24"/>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20" w:hanging="220"/>
    </w:p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 w:type="paragraph" w:customStyle="1" w:styleId="CoverActNo">
    <w:name w:val="CoverActNo"/>
    <w:basedOn w:val="UpdateDate"/>
    <w:uiPriority w:val="99"/>
    <w:rPr>
      <w:b/>
      <w:bCs/>
    </w:rPr>
  </w:style>
  <w:style w:type="paragraph" w:customStyle="1" w:styleId="EndNote">
    <w:name w:val="EndNote"/>
    <w:basedOn w:val="Normal"/>
    <w:uiPriority w:val="99"/>
    <w:pPr>
      <w:spacing w:before="180"/>
    </w:pPr>
  </w:style>
  <w:style w:type="paragraph" w:customStyle="1" w:styleId="TableOfAmendOpt">
    <w:name w:val="TableOfAmendOpt"/>
    <w:basedOn w:val="TableOfAmend"/>
    <w:uiPriority w:val="99"/>
    <w:pPr>
      <w:spacing w:before="0"/>
    </w:pPr>
  </w:style>
  <w:style w:type="paragraph" w:customStyle="1" w:styleId="AmendTableColHead">
    <w:name w:val="AmendTableColHead"/>
    <w:basedOn w:val="TableOfAmend"/>
    <w:uiPriority w:val="99"/>
    <w:pPr>
      <w:spacing w:line="200" w:lineRule="exact"/>
    </w:pPr>
    <w:rPr>
      <w:sz w:val="18"/>
      <w:szCs w:val="18"/>
    </w:rPr>
  </w:style>
  <w:style w:type="paragraph" w:customStyle="1" w:styleId="Mathtype">
    <w:name w:val="Mathtype"/>
    <w:basedOn w:val="Normal"/>
    <w:uiPriority w:val="99"/>
  </w:style>
  <w:style w:type="paragraph" w:customStyle="1" w:styleId="TOAmRenumbered">
    <w:name w:val="TOAmRenumbered"/>
    <w:basedOn w:val="TableOfAmend"/>
    <w:uiPriority w:val="99"/>
    <w:pPr>
      <w:ind w:left="0" w:firstLine="0"/>
    </w:pPr>
  </w:style>
  <w:style w:type="paragraph" w:customStyle="1" w:styleId="headerpart">
    <w:name w:val="header.part"/>
    <w:basedOn w:val="Normal"/>
    <w:uiPriority w:val="99"/>
    <w:pPr>
      <w:keepNext/>
    </w:pPr>
    <w:rPr>
      <w:b/>
      <w:bCs/>
      <w:sz w:val="20"/>
      <w:szCs w:val="20"/>
    </w:rPr>
  </w:style>
  <w:style w:type="paragraph" w:customStyle="1" w:styleId="ActNotes1ai">
    <w:name w:val="ActNotes(1)(a)(i)"/>
    <w:basedOn w:val="Normal"/>
    <w:uiPriority w:val="99"/>
    <w:pPr>
      <w:tabs>
        <w:tab w:val="right" w:pos="1843"/>
      </w:tabs>
      <w:spacing w:line="180" w:lineRule="atLeast"/>
      <w:ind w:left="1985" w:hanging="1985"/>
    </w:pPr>
    <w:rPr>
      <w:rFonts w:ascii="Helvetica" w:hAnsi="Helvetica" w:cs="Helvetica"/>
      <w:sz w:val="16"/>
      <w:szCs w:val="16"/>
    </w:rPr>
  </w:style>
  <w:style w:type="paragraph" w:styleId="BalloonText">
    <w:name w:val="Balloon Text"/>
    <w:basedOn w:val="Normal"/>
    <w:link w:val="BalloonTextChar"/>
    <w:uiPriority w:val="99"/>
    <w:semiHidden/>
    <w:unhideWhenUsed/>
    <w:rsid w:val="00902C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C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w:hAnsi="Times" w:cs="Times"/>
    </w:rPr>
  </w:style>
  <w:style w:type="paragraph" w:styleId="Heading1">
    <w:name w:val="heading 1"/>
    <w:aliases w:val="c"/>
    <w:basedOn w:val="Normal"/>
    <w:next w:val="Heading2"/>
    <w:link w:val="Heading1Char"/>
    <w:uiPriority w:val="99"/>
    <w:qFormat/>
    <w:pPr>
      <w:keepNext/>
      <w:keepLines/>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keepNext w:val="0"/>
      <w:spacing w:before="220"/>
      <w:ind w:left="709" w:hanging="709"/>
      <w:outlineLvl w:val="9"/>
    </w:pPr>
    <w:rPr>
      <w:rFonts w:ascii="Helvetica" w:hAnsi="Helvetica" w:cs="Helvetica"/>
      <w:sz w:val="24"/>
      <w:szCs w:val="24"/>
    </w:r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customStyle="1" w:styleId="Formula">
    <w:name w:val="Formula"/>
    <w:basedOn w:val="Normal"/>
    <w:uiPriority w:val="99"/>
    <w:pPr>
      <w:ind w:left="1134"/>
    </w:pPr>
  </w:style>
  <w:style w:type="character" w:styleId="LineNumber">
    <w:name w:val="line number"/>
    <w:basedOn w:val="DefaultParagraphFont"/>
    <w:uiPriority w:val="99"/>
    <w:rPr>
      <w:rFonts w:ascii="Times" w:hAnsi="Times" w:cs="Times"/>
      <w:sz w:val="16"/>
      <w:szCs w:val="16"/>
    </w:rPr>
  </w:style>
  <w:style w:type="paragraph" w:styleId="Footer">
    <w:name w:val="footer"/>
    <w:basedOn w:val="Normal"/>
    <w:link w:val="FooterChar"/>
    <w:uiPriority w:val="99"/>
    <w:pPr>
      <w:tabs>
        <w:tab w:val="center" w:pos="4150"/>
        <w:tab w:val="right" w:pos="8307"/>
      </w:tabs>
    </w:pPr>
  </w:style>
  <w:style w:type="character" w:customStyle="1" w:styleId="FooterChar">
    <w:name w:val="Footer Char"/>
    <w:basedOn w:val="DefaultParagraphFont"/>
    <w:link w:val="Footer"/>
    <w:uiPriority w:val="99"/>
    <w:semiHidden/>
    <w:rPr>
      <w:rFonts w:ascii="Times" w:hAnsi="Times" w:cs="Times"/>
    </w:rPr>
  </w:style>
  <w:style w:type="paragraph" w:styleId="Header">
    <w:name w:val="header"/>
    <w:basedOn w:val="Normal"/>
    <w:link w:val="HeaderChar"/>
    <w:uiPriority w:val="99"/>
    <w:pPr>
      <w:keepLine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rPr>
  </w:style>
  <w:style w:type="paragraph" w:customStyle="1" w:styleId="parabullet">
    <w:name w:val="para bullet"/>
    <w:aliases w:val="b"/>
    <w:basedOn w:val="Normal"/>
    <w:uiPriority w:val="99"/>
    <w:pPr>
      <w:spacing w:before="240"/>
      <w:ind w:left="1843" w:hanging="284"/>
    </w:pPr>
  </w:style>
  <w:style w:type="paragraph" w:customStyle="1" w:styleId="headerpartodd">
    <w:name w:val="header.part.odd"/>
    <w:basedOn w:val="Normal"/>
    <w:uiPriority w:val="99"/>
    <w:pPr>
      <w:keepNext/>
    </w:pPr>
    <w:rPr>
      <w:sz w:val="20"/>
      <w:szCs w:val="20"/>
    </w:r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Subsection"/>
    <w:uiPriority w:val="99"/>
    <w:pPr>
      <w:tabs>
        <w:tab w:val="clear" w:pos="1021"/>
      </w:tabs>
      <w:ind w:firstLine="0"/>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character" w:styleId="PageNumber">
    <w:name w:val="page number"/>
    <w:basedOn w:val="DefaultParagraphFont"/>
    <w:uiPriority w:val="99"/>
  </w:style>
  <w:style w:type="paragraph" w:customStyle="1" w:styleId="LongT">
    <w:name w:val="LongT"/>
    <w:basedOn w:val="Normal"/>
    <w:uiPriority w:val="99"/>
    <w:rPr>
      <w:b/>
      <w:bCs/>
      <w:sz w:val="32"/>
      <w:szCs w:val="32"/>
    </w:rPr>
  </w:style>
  <w:style w:type="paragraph" w:customStyle="1" w:styleId="ShortT">
    <w:name w:val="ShortT"/>
    <w:basedOn w:val="Normal"/>
    <w:next w:val="Normal"/>
    <w:uiPriority w:val="99"/>
    <w:pPr>
      <w:spacing w:before="360"/>
    </w:pPr>
    <w:rPr>
      <w:b/>
      <w:bCs/>
      <w:sz w:val="40"/>
      <w:szCs w:val="40"/>
    </w:rPr>
  </w:style>
  <w:style w:type="paragraph" w:styleId="TOC1">
    <w:name w:val="toc 1"/>
    <w:basedOn w:val="Heading1"/>
    <w:next w:val="Normal"/>
    <w:autoRedefine/>
    <w:uiPriority w:val="99"/>
    <w:pPr>
      <w:tabs>
        <w:tab w:val="right" w:pos="7088"/>
      </w:tabs>
      <w:spacing w:before="120" w:line="240" w:lineRule="auto"/>
      <w:ind w:left="1474" w:right="567" w:hanging="1474"/>
      <w:outlineLvl w:val="9"/>
    </w:pPr>
    <w:rPr>
      <w:sz w:val="28"/>
      <w:szCs w:val="28"/>
    </w:rPr>
  </w:style>
  <w:style w:type="paragraph" w:styleId="TOC9">
    <w:name w:val="toc 9"/>
    <w:basedOn w:val="Heading9"/>
    <w:next w:val="Normal"/>
    <w:autoRedefine/>
    <w:uiPriority w:val="99"/>
    <w:pPr>
      <w:tabs>
        <w:tab w:val="right" w:pos="7088"/>
      </w:tabs>
      <w:spacing w:before="80" w:line="240" w:lineRule="auto"/>
      <w:ind w:left="851" w:right="567" w:firstLine="0"/>
      <w:outlineLvl w:val="9"/>
    </w:pPr>
    <w:rPr>
      <w:b w:val="0"/>
      <w:bCs w:val="0"/>
      <w:sz w:val="20"/>
      <w:szCs w:val="20"/>
    </w:rPr>
  </w:style>
  <w:style w:type="paragraph" w:styleId="TOC2">
    <w:name w:val="toc 2"/>
    <w:basedOn w:val="Heading2"/>
    <w:next w:val="Normal"/>
    <w:autoRedefine/>
    <w:uiPriority w:val="99"/>
    <w:pPr>
      <w:tabs>
        <w:tab w:val="right" w:pos="7088"/>
      </w:tabs>
      <w:spacing w:before="120" w:line="240" w:lineRule="auto"/>
      <w:ind w:left="879" w:right="567" w:hanging="879"/>
      <w:outlineLvl w:val="9"/>
    </w:pPr>
    <w:rPr>
      <w:sz w:val="24"/>
      <w:szCs w:val="24"/>
    </w:rPr>
  </w:style>
  <w:style w:type="paragraph" w:styleId="TOC3">
    <w:name w:val="toc 3"/>
    <w:basedOn w:val="Heading3"/>
    <w:next w:val="Normal"/>
    <w:autoRedefine/>
    <w:uiPriority w:val="99"/>
    <w:pPr>
      <w:tabs>
        <w:tab w:val="right" w:pos="7088"/>
      </w:tabs>
      <w:spacing w:before="80" w:line="240" w:lineRule="auto"/>
      <w:ind w:left="1604" w:right="567" w:hanging="1179"/>
      <w:outlineLvl w:val="9"/>
    </w:pPr>
    <w:rPr>
      <w:sz w:val="22"/>
      <w:szCs w:val="22"/>
    </w:rPr>
  </w:style>
  <w:style w:type="paragraph" w:styleId="TOC4">
    <w:name w:val="toc 4"/>
    <w:basedOn w:val="Heading4"/>
    <w:next w:val="Normal"/>
    <w:autoRedefine/>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autoRedefine/>
    <w:uiPriority w:val="99"/>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autoRedefine/>
    <w:uiPriority w:val="99"/>
    <w:pPr>
      <w:keepNext w:val="0"/>
      <w:ind w:left="1344" w:hanging="1344"/>
    </w:pPr>
    <w:rPr>
      <w:sz w:val="24"/>
      <w:szCs w:val="24"/>
    </w:rPr>
  </w:style>
  <w:style w:type="paragraph" w:styleId="TOC7">
    <w:name w:val="toc 7"/>
    <w:basedOn w:val="TOC2"/>
    <w:next w:val="Normal"/>
    <w:autoRedefine/>
    <w:uiPriority w:val="99"/>
    <w:pPr>
      <w:keepNext w:val="0"/>
      <w:ind w:left="1253" w:hanging="828"/>
    </w:pPr>
    <w:rPr>
      <w:b w:val="0"/>
      <w:bCs w:val="0"/>
    </w:rPr>
  </w:style>
  <w:style w:type="paragraph" w:styleId="TOC8">
    <w:name w:val="toc 8"/>
    <w:basedOn w:val="TOC3"/>
    <w:next w:val="Normal"/>
    <w:autoRedefine/>
    <w:uiPriority w:val="99"/>
    <w:pPr>
      <w:keepNext w:val="0"/>
      <w:ind w:left="1900" w:hanging="1049"/>
    </w:pPr>
    <w:rPr>
      <w:b w:val="0"/>
      <w:bCs w:val="0"/>
      <w:sz w:val="20"/>
      <w:szCs w:val="20"/>
    </w:rPr>
  </w:style>
  <w:style w:type="paragraph" w:customStyle="1" w:styleId="Table">
    <w:name w:val="Table"/>
    <w:aliases w:val="t"/>
    <w:basedOn w:val="Normal"/>
    <w:uiPriority w:val="99"/>
    <w:pPr>
      <w:spacing w:before="60" w:line="240" w:lineRule="atLeast"/>
    </w:pPr>
    <w:rPr>
      <w:sz w:val="20"/>
      <w:szCs w:val="20"/>
    </w:rPr>
  </w:style>
  <w:style w:type="paragraph" w:customStyle="1" w:styleId="BoxHeadBold">
    <w:name w:val="BoxHeadBold"/>
    <w:aliases w:val="bhb"/>
    <w:basedOn w:val="BoxText"/>
    <w:next w:val="BoxText"/>
    <w:uiPriority w:val="99"/>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
    <w:name w:val="Subitem"/>
    <w:aliases w:val="iss"/>
    <w:basedOn w:val="Normal"/>
    <w:uiPriority w:val="99"/>
    <w:pPr>
      <w:spacing w:before="180"/>
      <w:ind w:left="709" w:hanging="709"/>
    </w:p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59" w:hanging="425"/>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character" w:customStyle="1" w:styleId="CharSectno">
    <w:name w:val="CharSectno"/>
    <w:basedOn w:val="DefaultParagraphFont"/>
    <w:uiPriority w:val="99"/>
  </w:style>
  <w:style w:type="paragraph" w:customStyle="1" w:styleId="PageBreak">
    <w:name w:val="PageBreak"/>
    <w:aliases w:val="pb"/>
    <w:basedOn w:val="Normal"/>
    <w:next w:val="Heading2"/>
    <w:uiPriority w:val="99"/>
    <w:pPr>
      <w:spacing w:line="240" w:lineRule="auto"/>
    </w:pPr>
    <w:rPr>
      <w:sz w:val="2"/>
      <w:szCs w:val="2"/>
    </w:r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w:hAnsi="Times" w:cs="Times"/>
      <w:sz w:val="20"/>
      <w:szCs w:val="20"/>
    </w:rPr>
  </w:style>
  <w:style w:type="character" w:styleId="EndnoteReference">
    <w:name w:val="endnote reference"/>
    <w:basedOn w:val="DefaultParagraphFont"/>
    <w:uiPriority w:val="99"/>
    <w:rPr>
      <w:rFonts w:ascii="Palatino" w:hAnsi="Palatino" w:cs="Palatino"/>
      <w:smallCaps/>
      <w:vertAlign w:val="superscript"/>
    </w:rPr>
  </w:style>
  <w:style w:type="paragraph" w:customStyle="1" w:styleId="TableOfActs1">
    <w:name w:val="TableOfActs(1)"/>
    <w:basedOn w:val="Normal"/>
    <w:uiPriority w:val="99"/>
    <w:pPr>
      <w:spacing w:before="60" w:line="180" w:lineRule="exact"/>
      <w:ind w:left="142" w:hanging="142"/>
    </w:pPr>
    <w:rPr>
      <w:rFonts w:ascii="Helvetica" w:hAnsi="Helvetica" w:cs="Helvetica"/>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asamended">
    <w:name w:val="as amended"/>
    <w:basedOn w:val="Normal"/>
    <w:uiPriority w:val="99"/>
    <w:pPr>
      <w:keepNext/>
      <w:spacing w:before="60" w:line="200" w:lineRule="exact"/>
      <w:ind w:left="284"/>
    </w:pPr>
    <w:rPr>
      <w:rFonts w:ascii="Helvetica" w:hAnsi="Helvetica" w:cs="Helvetica"/>
      <w:b/>
      <w:bCs/>
      <w:sz w:val="16"/>
      <w:szCs w:val="16"/>
    </w:rPr>
  </w:style>
  <w:style w:type="paragraph" w:customStyle="1" w:styleId="asamendedital">
    <w:name w:val="as amended ital"/>
    <w:basedOn w:val="Normal"/>
    <w:uiPriority w:val="99"/>
    <w:pPr>
      <w:spacing w:before="60" w:line="200" w:lineRule="exact"/>
      <w:ind w:left="284"/>
    </w:pPr>
    <w:rPr>
      <w:rFonts w:ascii="Helvetica" w:hAnsi="Helvetica" w:cs="Helvetica"/>
      <w:i/>
      <w:iCs/>
      <w:sz w:val="16"/>
      <w:szCs w:val="16"/>
    </w:rPr>
  </w:style>
  <w:style w:type="paragraph" w:customStyle="1" w:styleId="TableOfAmend">
    <w:name w:val="TableOfAmend"/>
    <w:basedOn w:val="Normal"/>
    <w:next w:val="Normal"/>
    <w:uiPriority w:val="99"/>
    <w:pPr>
      <w:tabs>
        <w:tab w:val="right" w:leader="dot" w:pos="2268"/>
      </w:tabs>
      <w:spacing w:before="60" w:line="180" w:lineRule="exact"/>
      <w:ind w:left="170" w:right="-113" w:hanging="170"/>
    </w:pPr>
    <w:rPr>
      <w:rFonts w:ascii="Helvetica" w:hAnsi="Helvetica" w:cs="Helvetica"/>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Helvetica" w:hAnsi="Helvetica" w:cs="Helvetica"/>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Helvetica" w:hAnsi="Helvetica" w:cs="Helvetica"/>
      <w:sz w:val="16"/>
      <w:szCs w:val="16"/>
    </w:rPr>
  </w:style>
  <w:style w:type="paragraph" w:customStyle="1" w:styleId="ActNotesa">
    <w:name w:val="ActNotes(a)"/>
    <w:basedOn w:val="Normal"/>
    <w:uiPriority w:val="99"/>
    <w:pPr>
      <w:spacing w:before="60" w:line="180" w:lineRule="exact"/>
      <w:ind w:left="425" w:hanging="425"/>
    </w:pPr>
    <w:rPr>
      <w:rFonts w:ascii="Helvetica" w:hAnsi="Helvetica" w:cs="Helvetica"/>
      <w:sz w:val="16"/>
      <w:szCs w:val="16"/>
    </w:rPr>
  </w:style>
  <w:style w:type="paragraph" w:styleId="Caption">
    <w:name w:val="caption"/>
    <w:basedOn w:val="Normal"/>
    <w:next w:val="Normal"/>
    <w:uiPriority w:val="99"/>
    <w:qFormat/>
    <w:pPr>
      <w:spacing w:before="120" w:after="120" w:line="240" w:lineRule="atLeast"/>
    </w:pPr>
    <w:rPr>
      <w:b/>
      <w:bCs/>
    </w:r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notebullet">
    <w:name w:val="note(bullet)"/>
    <w:basedOn w:val="Normal"/>
    <w:uiPriority w:val="99"/>
    <w:pPr>
      <w:numPr>
        <w:numId w:val="24"/>
      </w:numPr>
      <w:tabs>
        <w:tab w:val="left" w:pos="2268"/>
      </w:tabs>
    </w:pPr>
    <w:rPr>
      <w:sz w:val="18"/>
      <w:szCs w:val="18"/>
    </w:rPr>
  </w:style>
  <w:style w:type="paragraph" w:customStyle="1" w:styleId="Contents">
    <w:name w:val="Contents"/>
    <w:basedOn w:val="Normal"/>
    <w:next w:val="Normal"/>
    <w:uiPriority w:val="99"/>
    <w:pPr>
      <w:spacing w:line="240" w:lineRule="auto"/>
    </w:pPr>
    <w:rPr>
      <w:sz w:val="36"/>
      <w:szCs w:val="36"/>
    </w:rPr>
  </w:style>
  <w:style w:type="paragraph" w:customStyle="1" w:styleId="NotesSection">
    <w:name w:val="NotesSection"/>
    <w:basedOn w:val="Normal"/>
    <w:uiPriority w:val="99"/>
    <w:pPr>
      <w:spacing w:before="240"/>
    </w:pPr>
    <w:rPr>
      <w:rFonts w:ascii="Helvetica" w:hAnsi="Helvetica" w:cs="Helvetica"/>
      <w:b/>
      <w:bCs/>
      <w:sz w:val="28"/>
      <w:szCs w:val="28"/>
    </w:rPr>
  </w:style>
  <w:style w:type="character" w:customStyle="1" w:styleId="superscriptstyle">
    <w:name w:val="superscriptstyle"/>
    <w:basedOn w:val="DefaultParagraphFont"/>
    <w:uiPriority w:val="99"/>
    <w:rPr>
      <w:rFonts w:ascii="Times" w:hAnsi="Times" w:cs="Times"/>
      <w:sz w:val="18"/>
      <w:szCs w:val="18"/>
      <w:vertAlign w:val="baseline"/>
    </w:rPr>
  </w:style>
  <w:style w:type="paragraph" w:customStyle="1" w:styleId="TableOfAmendHead">
    <w:name w:val="TableOfAmendHead"/>
    <w:basedOn w:val="Normal"/>
    <w:uiPriority w:val="99"/>
    <w:pPr>
      <w:tabs>
        <w:tab w:val="right" w:pos="1021"/>
      </w:tabs>
      <w:spacing w:before="240" w:after="240"/>
      <w:ind w:left="1134" w:hanging="1134"/>
    </w:pPr>
    <w:rPr>
      <w:rFonts w:ascii="Helvetica" w:hAnsi="Helvetica" w:cs="Helvetica"/>
      <w:b/>
      <w:bCs/>
      <w:sz w:val="24"/>
      <w:szCs w:val="24"/>
    </w:rPr>
  </w:style>
  <w:style w:type="paragraph" w:customStyle="1" w:styleId="TableOfActsHead">
    <w:name w:val="TableOfActsHead"/>
    <w:basedOn w:val="Normal"/>
    <w:uiPriority w:val="99"/>
    <w:pPr>
      <w:spacing w:before="240" w:after="240"/>
    </w:pPr>
    <w:rPr>
      <w:rFonts w:ascii="Helvetica" w:hAnsi="Helvetica" w:cs="Helvetica"/>
      <w:b/>
      <w:bCs/>
      <w:sz w:val="24"/>
      <w:szCs w:val="24"/>
    </w:rPr>
  </w:style>
  <w:style w:type="paragraph" w:customStyle="1" w:styleId="UpdateDate">
    <w:name w:val="UpdateDate"/>
    <w:basedOn w:val="Normal"/>
    <w:uiPriority w:val="99"/>
    <w:pPr>
      <w:spacing w:before="240"/>
    </w:pPr>
    <w:rPr>
      <w:sz w:val="24"/>
      <w:szCs w:val="24"/>
    </w:rPr>
  </w:style>
  <w:style w:type="paragraph" w:customStyle="1" w:styleId="ReprintDate">
    <w:name w:val="ReprintDate"/>
    <w:basedOn w:val="Normal"/>
    <w:uiPriority w:val="99"/>
    <w:pPr>
      <w:spacing w:before="240"/>
    </w:pPr>
    <w:rPr>
      <w:b/>
      <w:bCs/>
      <w:sz w:val="28"/>
      <w:szCs w:val="28"/>
    </w:rPr>
  </w:style>
  <w:style w:type="paragraph" w:customStyle="1" w:styleId="TableA">
    <w:name w:val="TableA"/>
    <w:basedOn w:val="Normal"/>
    <w:uiPriority w:val="99"/>
    <w:pPr>
      <w:spacing w:before="120" w:after="120"/>
    </w:pPr>
    <w:rPr>
      <w:rFonts w:ascii="Helvetica" w:hAnsi="Helvetica" w:cs="Helvetica"/>
      <w:b/>
      <w:bCs/>
      <w:sz w:val="24"/>
      <w:szCs w:val="24"/>
    </w:rPr>
  </w:style>
  <w:style w:type="paragraph" w:customStyle="1" w:styleId="TableAHead">
    <w:name w:val="TableAHead"/>
    <w:basedOn w:val="TableA"/>
    <w:uiPriority w:val="99"/>
    <w:rPr>
      <w:sz w:val="22"/>
      <w:szCs w:val="22"/>
    </w:rPr>
  </w:style>
  <w:style w:type="paragraph" w:customStyle="1" w:styleId="TableAHeadItal">
    <w:name w:val="TableAHeadItal"/>
    <w:basedOn w:val="TableAHead"/>
    <w:uiPriority w:val="99"/>
    <w:pPr>
      <w:ind w:left="1134" w:hanging="1134"/>
    </w:pPr>
    <w:rPr>
      <w:rFonts w:ascii="Times" w:hAnsi="Times" w:cs="Times"/>
      <w:b w:val="0"/>
      <w:bCs w:val="0"/>
      <w:i/>
      <w:iCs/>
    </w:rPr>
  </w:style>
  <w:style w:type="paragraph" w:customStyle="1" w:styleId="ENoteNo">
    <w:name w:val="ENoteNo"/>
    <w:basedOn w:val="Normal"/>
    <w:uiPriority w:val="99"/>
    <w:pPr>
      <w:spacing w:before="120" w:after="120"/>
      <w:ind w:left="1134" w:hanging="1134"/>
    </w:pPr>
    <w:rPr>
      <w:rFonts w:ascii="Helvetica" w:hAnsi="Helvetica" w:cs="Helvetica"/>
      <w:b/>
      <w:bCs/>
      <w:sz w:val="24"/>
      <w:szCs w:val="24"/>
    </w:rPr>
  </w:style>
  <w:style w:type="paragraph" w:customStyle="1" w:styleId="TofSectsGroupHeading">
    <w:name w:val="TofSects(GroupHeading)"/>
    <w:basedOn w:val="TOC4"/>
    <w:next w:val="TofSectsSection"/>
    <w:uiPriority w:val="99"/>
    <w:pPr>
      <w:tabs>
        <w:tab w:val="clear" w:pos="7088"/>
      </w:tabs>
      <w:spacing w:before="240" w:after="120"/>
      <w:ind w:left="794" w:right="0" w:firstLine="0"/>
    </w:pPr>
  </w:style>
  <w:style w:type="paragraph" w:customStyle="1" w:styleId="TofSectsSection">
    <w:name w:val="TofSects(Section)"/>
    <w:basedOn w:val="TOC5"/>
    <w:uiPriority w:val="99"/>
    <w:pPr>
      <w:tabs>
        <w:tab w:val="clear" w:pos="7088"/>
      </w:tabs>
      <w:ind w:left="1588" w:right="0" w:hanging="794"/>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customStyle="1" w:styleId="Tablea0">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pPr>
      <w:numPr>
        <w:numId w:val="12"/>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kern w:val="0"/>
      <w:sz w:val="24"/>
      <w:szCs w:val="24"/>
    </w:rPr>
  </w:style>
  <w:style w:type="paragraph" w:customStyle="1" w:styleId="TofSectsSubdiv">
    <w:name w:val="TofSects(Subdiv)"/>
    <w:basedOn w:val="TOC4"/>
    <w:uiPriority w:val="99"/>
    <w:pPr>
      <w:tabs>
        <w:tab w:val="clear" w:pos="7088"/>
      </w:tabs>
      <w:ind w:left="1588" w:right="0" w:hanging="794"/>
    </w:pPr>
    <w:rPr>
      <w:b w:val="0"/>
      <w:bCs w:val="0"/>
      <w:sz w:val="22"/>
      <w:szCs w:val="22"/>
    </w:rPr>
  </w:style>
  <w:style w:type="character" w:customStyle="1" w:styleId="CharNotesReg">
    <w:name w:val="CharNotesReg"/>
    <w:basedOn w:val="DefaultParagraphFont"/>
    <w:uiPriority w:val="99"/>
  </w:style>
  <w:style w:type="character" w:customStyle="1" w:styleId="CharNotesItals">
    <w:name w:val="CharNotesItals"/>
    <w:basedOn w:val="DefaultParagraphFont"/>
    <w:uiPriority w:val="99"/>
    <w:rPr>
      <w:i/>
      <w:iCs/>
    </w:rPr>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customStyle="1" w:styleId="Actno">
    <w:name w:val="Actno"/>
    <w:basedOn w:val="UpdateDate"/>
    <w:next w:val="Normal"/>
    <w:uiPriority w:val="99"/>
    <w:rPr>
      <w:b/>
      <w:bCs/>
    </w:r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paragraph" w:styleId="ListBullet">
    <w:name w:val="List Bullet"/>
    <w:basedOn w:val="Normal"/>
    <w:autoRedefine/>
    <w:uiPriority w:val="99"/>
    <w:pPr>
      <w:numPr>
        <w:numId w:val="13"/>
      </w:numPr>
      <w:tabs>
        <w:tab w:val="clear" w:pos="926"/>
      </w:tabs>
      <w:ind w:left="284" w:hanging="284"/>
    </w:pPr>
  </w:style>
  <w:style w:type="paragraph" w:styleId="ListBullet2">
    <w:name w:val="List Bullet 2"/>
    <w:basedOn w:val="Normal"/>
    <w:autoRedefine/>
    <w:uiPriority w:val="99"/>
    <w:pPr>
      <w:numPr>
        <w:numId w:val="14"/>
      </w:numPr>
    </w:pPr>
  </w:style>
  <w:style w:type="paragraph" w:styleId="ListBullet3">
    <w:name w:val="List Bullet 3"/>
    <w:basedOn w:val="Normal"/>
    <w:autoRedefine/>
    <w:uiPriority w:val="99"/>
    <w:pPr>
      <w:numPr>
        <w:numId w:val="15"/>
      </w:numPr>
      <w:tabs>
        <w:tab w:val="clear" w:pos="360"/>
        <w:tab w:val="num" w:pos="926"/>
      </w:tabs>
      <w:ind w:left="926"/>
    </w:pPr>
  </w:style>
  <w:style w:type="paragraph" w:styleId="ListBullet4">
    <w:name w:val="List Bullet 4"/>
    <w:basedOn w:val="Normal"/>
    <w:autoRedefine/>
    <w:uiPriority w:val="99"/>
    <w:pPr>
      <w:numPr>
        <w:numId w:val="16"/>
      </w:numPr>
      <w:tabs>
        <w:tab w:val="num" w:pos="1209"/>
      </w:tabs>
      <w:ind w:left="1209" w:hanging="360"/>
    </w:pPr>
  </w:style>
  <w:style w:type="paragraph" w:styleId="ListBullet5">
    <w:name w:val="List Bullet 5"/>
    <w:basedOn w:val="Normal"/>
    <w:autoRedefine/>
    <w:uiPriority w:val="99"/>
    <w:pPr>
      <w:tabs>
        <w:tab w:val="num" w:pos="1492"/>
      </w:tabs>
      <w:ind w:left="1492" w:hanging="360"/>
    </w:p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Page1">
    <w:name w:val="Page1"/>
    <w:basedOn w:val="Normal"/>
    <w:uiPriority w:val="99"/>
    <w:pPr>
      <w:spacing w:before="5600" w:line="240" w:lineRule="auto"/>
    </w:pPr>
    <w:rPr>
      <w:b/>
      <w:bCs/>
      <w:sz w:val="32"/>
      <w:szCs w:val="32"/>
    </w:rPr>
  </w:style>
  <w:style w:type="paragraph" w:customStyle="1" w:styleId="ParlAmend">
    <w:name w:val="ParlAmend"/>
    <w:aliases w:val="pp"/>
    <w:basedOn w:val="Normal"/>
    <w:uiPriority w:val="99"/>
    <w:pPr>
      <w:spacing w:before="240" w:line="240" w:lineRule="atLeast"/>
      <w:ind w:hanging="567"/>
    </w:pPr>
    <w:rPr>
      <w:sz w:val="24"/>
      <w:szCs w:val="24"/>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20" w:hanging="220"/>
    </w:p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 w:type="paragraph" w:customStyle="1" w:styleId="CoverActNo">
    <w:name w:val="CoverActNo"/>
    <w:basedOn w:val="UpdateDate"/>
    <w:uiPriority w:val="99"/>
    <w:rPr>
      <w:b/>
      <w:bCs/>
    </w:rPr>
  </w:style>
  <w:style w:type="paragraph" w:customStyle="1" w:styleId="EndNote">
    <w:name w:val="EndNote"/>
    <w:basedOn w:val="Normal"/>
    <w:uiPriority w:val="99"/>
    <w:pPr>
      <w:spacing w:before="180"/>
    </w:pPr>
  </w:style>
  <w:style w:type="paragraph" w:customStyle="1" w:styleId="TableOfAmendOpt">
    <w:name w:val="TableOfAmendOpt"/>
    <w:basedOn w:val="TableOfAmend"/>
    <w:uiPriority w:val="99"/>
    <w:pPr>
      <w:spacing w:before="0"/>
    </w:pPr>
  </w:style>
  <w:style w:type="paragraph" w:customStyle="1" w:styleId="AmendTableColHead">
    <w:name w:val="AmendTableColHead"/>
    <w:basedOn w:val="TableOfAmend"/>
    <w:uiPriority w:val="99"/>
    <w:pPr>
      <w:spacing w:line="200" w:lineRule="exact"/>
    </w:pPr>
    <w:rPr>
      <w:sz w:val="18"/>
      <w:szCs w:val="18"/>
    </w:rPr>
  </w:style>
  <w:style w:type="paragraph" w:customStyle="1" w:styleId="Mathtype">
    <w:name w:val="Mathtype"/>
    <w:basedOn w:val="Normal"/>
    <w:uiPriority w:val="99"/>
  </w:style>
  <w:style w:type="paragraph" w:customStyle="1" w:styleId="TOAmRenumbered">
    <w:name w:val="TOAmRenumbered"/>
    <w:basedOn w:val="TableOfAmend"/>
    <w:uiPriority w:val="99"/>
    <w:pPr>
      <w:ind w:left="0" w:firstLine="0"/>
    </w:pPr>
  </w:style>
  <w:style w:type="paragraph" w:customStyle="1" w:styleId="headerpart">
    <w:name w:val="header.part"/>
    <w:basedOn w:val="Normal"/>
    <w:uiPriority w:val="99"/>
    <w:pPr>
      <w:keepNext/>
    </w:pPr>
    <w:rPr>
      <w:b/>
      <w:bCs/>
      <w:sz w:val="20"/>
      <w:szCs w:val="20"/>
    </w:rPr>
  </w:style>
  <w:style w:type="paragraph" w:customStyle="1" w:styleId="ActNotes1ai">
    <w:name w:val="ActNotes(1)(a)(i)"/>
    <w:basedOn w:val="Normal"/>
    <w:uiPriority w:val="99"/>
    <w:pPr>
      <w:tabs>
        <w:tab w:val="right" w:pos="1843"/>
      </w:tabs>
      <w:spacing w:line="180" w:lineRule="atLeast"/>
      <w:ind w:left="1985" w:hanging="1985"/>
    </w:pPr>
    <w:rPr>
      <w:rFonts w:ascii="Helvetica" w:hAnsi="Helvetica" w:cs="Helvetica"/>
      <w:sz w:val="16"/>
      <w:szCs w:val="16"/>
    </w:rPr>
  </w:style>
  <w:style w:type="paragraph" w:styleId="BalloonText">
    <w:name w:val="Balloon Text"/>
    <w:basedOn w:val="Normal"/>
    <w:link w:val="BalloonTextChar"/>
    <w:uiPriority w:val="99"/>
    <w:semiHidden/>
    <w:unhideWhenUsed/>
    <w:rsid w:val="00902C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C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37</Pages>
  <Words>7503</Words>
  <Characters>39161</Characters>
  <Application>Microsoft Office Word</Application>
  <DocSecurity>0</DocSecurity>
  <PresentationFormat/>
  <Lines>1042</Lines>
  <Paragraphs>553</Paragraphs>
  <ScaleCrop>false</ScaleCrop>
  <HeadingPairs>
    <vt:vector size="2" baseType="variant">
      <vt:variant>
        <vt:lpstr>Title</vt:lpstr>
      </vt:variant>
      <vt:variant>
        <vt:i4>1</vt:i4>
      </vt:variant>
    </vt:vector>
  </HeadingPairs>
  <TitlesOfParts>
    <vt:vector size="1" baseType="lpstr">
      <vt:lpstr>Natural Heritage Trust of Australia Act 1997</vt:lpstr>
    </vt:vector>
  </TitlesOfParts>
  <Manager/>
  <Company/>
  <LinksUpToDate>false</LinksUpToDate>
  <CharactersWithSpaces>46545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Heritage Trust of Australia Act 1997</dc:title>
  <dc:subject/>
  <dc:creator/>
  <cp:keywords/>
  <dc:description/>
  <cp:lastModifiedBy/>
  <cp:revision>1</cp:revision>
  <cp:lastPrinted>2001-03-07T22:12:00Z</cp:lastPrinted>
  <dcterms:created xsi:type="dcterms:W3CDTF">2019-06-26T04:55:00Z</dcterms:created>
  <dcterms:modified xsi:type="dcterms:W3CDTF">2019-06-26T04:55:00Z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Natural Heritage Trust of Australia Act 1997</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ies>
</file>