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CE" w:rsidRPr="00E60765" w:rsidRDefault="006236CE" w:rsidP="00D02CBF">
      <w:r w:rsidRPr="00E6076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8" o:title=""/>
          </v:shape>
          <o:OLEObject Type="Embed" ProgID="Word.Picture.8" ShapeID="_x0000_i1025" DrawAspect="Content" ObjectID="_1572776880" r:id="rId9"/>
        </w:object>
      </w:r>
    </w:p>
    <w:p w:rsidR="006236CE" w:rsidRPr="00E60765" w:rsidRDefault="008077B8" w:rsidP="00D02CBF">
      <w:pPr>
        <w:pStyle w:val="ShortT"/>
        <w:spacing w:before="240"/>
      </w:pPr>
      <w:r w:rsidRPr="00E60765">
        <w:t>Telecommunications Act 1997</w:t>
      </w:r>
      <w:bookmarkStart w:id="0" w:name="_GoBack"/>
      <w:bookmarkEnd w:id="0"/>
    </w:p>
    <w:p w:rsidR="006236CE" w:rsidRPr="00E60765" w:rsidRDefault="008077B8" w:rsidP="00D02CBF">
      <w:pPr>
        <w:pStyle w:val="CompiledActNo"/>
        <w:spacing w:before="240"/>
      </w:pPr>
      <w:r w:rsidRPr="00E60765">
        <w:t>No.</w:t>
      </w:r>
      <w:r w:rsidR="00E60765">
        <w:t> </w:t>
      </w:r>
      <w:r w:rsidRPr="00E60765">
        <w:t>47, 1997</w:t>
      </w:r>
    </w:p>
    <w:p w:rsidR="006236CE" w:rsidRPr="00E60765" w:rsidRDefault="006236CE" w:rsidP="00D02CBF">
      <w:pPr>
        <w:spacing w:before="1000"/>
        <w:rPr>
          <w:rFonts w:cs="Arial"/>
          <w:b/>
          <w:sz w:val="32"/>
          <w:szCs w:val="32"/>
        </w:rPr>
      </w:pPr>
      <w:r w:rsidRPr="00E60765">
        <w:rPr>
          <w:rFonts w:cs="Arial"/>
          <w:b/>
          <w:sz w:val="32"/>
          <w:szCs w:val="32"/>
        </w:rPr>
        <w:t>Compilation No.</w:t>
      </w:r>
      <w:r w:rsidR="00E60765">
        <w:rPr>
          <w:rFonts w:cs="Arial"/>
          <w:b/>
          <w:sz w:val="32"/>
          <w:szCs w:val="32"/>
        </w:rPr>
        <w:t> </w:t>
      </w:r>
      <w:r w:rsidRPr="00E60765">
        <w:rPr>
          <w:rFonts w:cs="Arial"/>
          <w:b/>
          <w:sz w:val="32"/>
          <w:szCs w:val="32"/>
        </w:rPr>
        <w:fldChar w:fldCharType="begin"/>
      </w:r>
      <w:r w:rsidRPr="00E60765">
        <w:rPr>
          <w:rFonts w:cs="Arial"/>
          <w:b/>
          <w:sz w:val="32"/>
          <w:szCs w:val="32"/>
        </w:rPr>
        <w:instrText xml:space="preserve"> DOCPROPERTY  CompilationNumber </w:instrText>
      </w:r>
      <w:r w:rsidRPr="00E60765">
        <w:rPr>
          <w:rFonts w:cs="Arial"/>
          <w:b/>
          <w:sz w:val="32"/>
          <w:szCs w:val="32"/>
        </w:rPr>
        <w:fldChar w:fldCharType="separate"/>
      </w:r>
      <w:r w:rsidR="00EC1F10">
        <w:rPr>
          <w:rFonts w:cs="Arial"/>
          <w:b/>
          <w:sz w:val="32"/>
          <w:szCs w:val="32"/>
        </w:rPr>
        <w:t>86</w:t>
      </w:r>
      <w:r w:rsidRPr="00E60765">
        <w:rPr>
          <w:rFonts w:cs="Arial"/>
          <w:b/>
          <w:sz w:val="32"/>
          <w:szCs w:val="32"/>
        </w:rPr>
        <w:fldChar w:fldCharType="end"/>
      </w:r>
    </w:p>
    <w:p w:rsidR="006236CE" w:rsidRPr="00E60765" w:rsidRDefault="00010C94" w:rsidP="00D02CBF">
      <w:pPr>
        <w:spacing w:before="480"/>
        <w:rPr>
          <w:rFonts w:cs="Arial"/>
          <w:sz w:val="24"/>
        </w:rPr>
      </w:pPr>
      <w:r w:rsidRPr="00E60765">
        <w:rPr>
          <w:rFonts w:cs="Arial"/>
          <w:b/>
          <w:sz w:val="24"/>
        </w:rPr>
        <w:t>Compilation date:</w:t>
      </w:r>
      <w:r w:rsidR="006236CE" w:rsidRPr="00E60765">
        <w:rPr>
          <w:rFonts w:cs="Arial"/>
          <w:b/>
          <w:sz w:val="24"/>
        </w:rPr>
        <w:tab/>
      </w:r>
      <w:r w:rsidR="006236CE" w:rsidRPr="00E60765">
        <w:rPr>
          <w:rFonts w:cs="Arial"/>
          <w:b/>
          <w:sz w:val="24"/>
        </w:rPr>
        <w:tab/>
      </w:r>
      <w:r w:rsidR="006236CE" w:rsidRPr="00E60765">
        <w:rPr>
          <w:rFonts w:cs="Arial"/>
          <w:b/>
          <w:sz w:val="24"/>
        </w:rPr>
        <w:tab/>
      </w:r>
      <w:r w:rsidR="006236CE" w:rsidRPr="00BE62BE">
        <w:rPr>
          <w:rFonts w:cs="Arial"/>
          <w:sz w:val="24"/>
        </w:rPr>
        <w:fldChar w:fldCharType="begin"/>
      </w:r>
      <w:r w:rsidR="006236CE" w:rsidRPr="00BE62BE">
        <w:rPr>
          <w:rFonts w:cs="Arial"/>
          <w:sz w:val="24"/>
        </w:rPr>
        <w:instrText xml:space="preserve"> DOCPROPERTY StartDate \@ "d MMMM yyyy" </w:instrText>
      </w:r>
      <w:r w:rsidR="006236CE" w:rsidRPr="00BE62BE">
        <w:rPr>
          <w:rFonts w:cs="Arial"/>
          <w:sz w:val="24"/>
        </w:rPr>
        <w:fldChar w:fldCharType="separate"/>
      </w:r>
      <w:r w:rsidR="00EC1F10">
        <w:rPr>
          <w:rFonts w:cs="Arial"/>
          <w:sz w:val="24"/>
        </w:rPr>
        <w:t>31 October 2017</w:t>
      </w:r>
      <w:r w:rsidR="006236CE" w:rsidRPr="00BE62BE">
        <w:rPr>
          <w:rFonts w:cs="Arial"/>
          <w:sz w:val="24"/>
        </w:rPr>
        <w:fldChar w:fldCharType="end"/>
      </w:r>
    </w:p>
    <w:p w:rsidR="006236CE" w:rsidRPr="00E60765" w:rsidRDefault="00FD3F65" w:rsidP="00D02CBF">
      <w:pPr>
        <w:spacing w:before="240"/>
        <w:rPr>
          <w:rFonts w:cs="Arial"/>
          <w:sz w:val="24"/>
        </w:rPr>
      </w:pPr>
      <w:r w:rsidRPr="00E60765">
        <w:rPr>
          <w:rFonts w:cs="Arial"/>
          <w:b/>
          <w:sz w:val="24"/>
        </w:rPr>
        <w:t>Includes amendments up to:</w:t>
      </w:r>
      <w:r w:rsidR="006236CE" w:rsidRPr="00E60765">
        <w:rPr>
          <w:rFonts w:cs="Arial"/>
          <w:b/>
          <w:sz w:val="24"/>
        </w:rPr>
        <w:tab/>
      </w:r>
      <w:r w:rsidR="006236CE" w:rsidRPr="00BE62BE">
        <w:rPr>
          <w:rFonts w:cs="Arial"/>
          <w:sz w:val="24"/>
        </w:rPr>
        <w:fldChar w:fldCharType="begin"/>
      </w:r>
      <w:r w:rsidR="006236CE" w:rsidRPr="00BE62BE">
        <w:rPr>
          <w:rFonts w:cs="Arial"/>
          <w:sz w:val="24"/>
        </w:rPr>
        <w:instrText xml:space="preserve"> DOCPROPERTY IncludesUpTo </w:instrText>
      </w:r>
      <w:r w:rsidR="006236CE" w:rsidRPr="00BE62BE">
        <w:rPr>
          <w:rFonts w:cs="Arial"/>
          <w:sz w:val="24"/>
        </w:rPr>
        <w:fldChar w:fldCharType="separate"/>
      </w:r>
      <w:r w:rsidR="00EC1F10">
        <w:rPr>
          <w:rFonts w:cs="Arial"/>
          <w:sz w:val="24"/>
        </w:rPr>
        <w:t>Act No. 117, 2017</w:t>
      </w:r>
      <w:r w:rsidR="006236CE" w:rsidRPr="00BE62BE">
        <w:rPr>
          <w:rFonts w:cs="Arial"/>
          <w:sz w:val="24"/>
        </w:rPr>
        <w:fldChar w:fldCharType="end"/>
      </w:r>
    </w:p>
    <w:p w:rsidR="006236CE" w:rsidRPr="00E60765" w:rsidRDefault="006236CE" w:rsidP="00D02CBF">
      <w:pPr>
        <w:spacing w:before="240"/>
        <w:rPr>
          <w:rFonts w:cs="Arial"/>
          <w:b/>
          <w:sz w:val="28"/>
          <w:szCs w:val="28"/>
        </w:rPr>
      </w:pPr>
      <w:r w:rsidRPr="00E60765">
        <w:rPr>
          <w:rFonts w:cs="Arial"/>
          <w:b/>
          <w:sz w:val="24"/>
        </w:rPr>
        <w:t>Registered:</w:t>
      </w:r>
      <w:r w:rsidRPr="00E60765">
        <w:rPr>
          <w:rFonts w:cs="Arial"/>
          <w:b/>
          <w:sz w:val="24"/>
        </w:rPr>
        <w:tab/>
      </w:r>
      <w:r w:rsidRPr="00E60765">
        <w:rPr>
          <w:rFonts w:cs="Arial"/>
          <w:b/>
          <w:sz w:val="24"/>
        </w:rPr>
        <w:tab/>
      </w:r>
      <w:r w:rsidRPr="00E60765">
        <w:rPr>
          <w:rFonts w:cs="Arial"/>
          <w:b/>
          <w:sz w:val="24"/>
        </w:rPr>
        <w:tab/>
      </w:r>
      <w:r w:rsidRPr="00E60765">
        <w:rPr>
          <w:rFonts w:cs="Arial"/>
          <w:b/>
          <w:sz w:val="24"/>
        </w:rPr>
        <w:tab/>
      </w:r>
      <w:r w:rsidRPr="00BE62BE">
        <w:rPr>
          <w:rFonts w:cs="Arial"/>
          <w:sz w:val="24"/>
        </w:rPr>
        <w:fldChar w:fldCharType="begin"/>
      </w:r>
      <w:r w:rsidRPr="00BE62BE">
        <w:rPr>
          <w:rFonts w:cs="Arial"/>
          <w:sz w:val="24"/>
        </w:rPr>
        <w:instrText xml:space="preserve"> IF </w:instrText>
      </w:r>
      <w:r w:rsidRPr="00BE62BE">
        <w:rPr>
          <w:rFonts w:cs="Arial"/>
          <w:sz w:val="24"/>
        </w:rPr>
        <w:fldChar w:fldCharType="begin"/>
      </w:r>
      <w:r w:rsidRPr="00BE62BE">
        <w:rPr>
          <w:rFonts w:cs="Arial"/>
          <w:sz w:val="24"/>
        </w:rPr>
        <w:instrText xml:space="preserve"> DOCPROPERTY RegisteredDate </w:instrText>
      </w:r>
      <w:r w:rsidRPr="00BE62BE">
        <w:rPr>
          <w:rFonts w:cs="Arial"/>
          <w:sz w:val="24"/>
        </w:rPr>
        <w:fldChar w:fldCharType="separate"/>
      </w:r>
      <w:r w:rsidR="00EC1F10">
        <w:rPr>
          <w:rFonts w:cs="Arial"/>
          <w:sz w:val="24"/>
        </w:rPr>
        <w:instrText>9 November 2017</w:instrText>
      </w:r>
      <w:r w:rsidRPr="00BE62BE">
        <w:rPr>
          <w:rFonts w:cs="Arial"/>
          <w:sz w:val="24"/>
        </w:rPr>
        <w:fldChar w:fldCharType="end"/>
      </w:r>
      <w:r w:rsidRPr="00BE62BE">
        <w:rPr>
          <w:rFonts w:cs="Arial"/>
          <w:sz w:val="24"/>
        </w:rPr>
        <w:instrText xml:space="preserve"> = #1/1/1901# "Unknown" </w:instrText>
      </w:r>
      <w:r w:rsidRPr="00BE62BE">
        <w:rPr>
          <w:rFonts w:cs="Arial"/>
          <w:sz w:val="24"/>
        </w:rPr>
        <w:fldChar w:fldCharType="begin"/>
      </w:r>
      <w:r w:rsidRPr="00BE62BE">
        <w:rPr>
          <w:rFonts w:cs="Arial"/>
          <w:sz w:val="24"/>
        </w:rPr>
        <w:instrText xml:space="preserve"> DOCPROPERTY RegisteredDate \@ "d MMMM yyyy" </w:instrText>
      </w:r>
      <w:r w:rsidRPr="00BE62BE">
        <w:rPr>
          <w:rFonts w:cs="Arial"/>
          <w:sz w:val="24"/>
        </w:rPr>
        <w:fldChar w:fldCharType="separate"/>
      </w:r>
      <w:r w:rsidR="00EC1F10">
        <w:rPr>
          <w:rFonts w:cs="Arial"/>
          <w:sz w:val="24"/>
        </w:rPr>
        <w:instrText>9 November 2017</w:instrText>
      </w:r>
      <w:r w:rsidRPr="00BE62BE">
        <w:rPr>
          <w:rFonts w:cs="Arial"/>
          <w:sz w:val="24"/>
        </w:rPr>
        <w:fldChar w:fldCharType="end"/>
      </w:r>
      <w:r w:rsidRPr="00BE62BE">
        <w:rPr>
          <w:rFonts w:cs="Arial"/>
          <w:sz w:val="24"/>
        </w:rPr>
        <w:instrText xml:space="preserve"> </w:instrText>
      </w:r>
      <w:r w:rsidRPr="00BE62BE">
        <w:rPr>
          <w:rFonts w:cs="Arial"/>
          <w:sz w:val="24"/>
        </w:rPr>
        <w:fldChar w:fldCharType="separate"/>
      </w:r>
      <w:r w:rsidR="00EC1F10">
        <w:rPr>
          <w:rFonts w:cs="Arial"/>
          <w:noProof/>
          <w:sz w:val="24"/>
        </w:rPr>
        <w:t>9 November 2017</w:t>
      </w:r>
      <w:r w:rsidRPr="00BE62BE">
        <w:rPr>
          <w:rFonts w:cs="Arial"/>
          <w:sz w:val="24"/>
        </w:rPr>
        <w:fldChar w:fldCharType="end"/>
      </w:r>
    </w:p>
    <w:p w:rsidR="006236CE" w:rsidRPr="00E60765" w:rsidRDefault="006236CE" w:rsidP="00D02CBF">
      <w:pPr>
        <w:spacing w:before="120"/>
        <w:rPr>
          <w:rFonts w:cs="Arial"/>
          <w:sz w:val="24"/>
        </w:rPr>
      </w:pPr>
      <w:r w:rsidRPr="00E60765">
        <w:rPr>
          <w:rFonts w:cs="Arial"/>
          <w:sz w:val="24"/>
        </w:rPr>
        <w:t xml:space="preserve">This compilation is in </w:t>
      </w:r>
      <w:r w:rsidR="00DB73A8" w:rsidRPr="00E60765">
        <w:rPr>
          <w:rFonts w:cs="Arial"/>
          <w:sz w:val="24"/>
        </w:rPr>
        <w:t>2</w:t>
      </w:r>
      <w:r w:rsidRPr="00E60765">
        <w:rPr>
          <w:rFonts w:cs="Arial"/>
          <w:sz w:val="24"/>
        </w:rPr>
        <w:t xml:space="preserve"> volumes</w:t>
      </w:r>
    </w:p>
    <w:p w:rsidR="008077B8" w:rsidRPr="00E60765" w:rsidRDefault="008077B8" w:rsidP="008077B8">
      <w:pPr>
        <w:spacing w:before="240"/>
        <w:rPr>
          <w:rFonts w:cs="Arial"/>
          <w:sz w:val="24"/>
        </w:rPr>
      </w:pPr>
      <w:r w:rsidRPr="00E60765">
        <w:rPr>
          <w:rFonts w:cs="Arial"/>
          <w:sz w:val="24"/>
        </w:rPr>
        <w:t>Volume 1:</w:t>
      </w:r>
      <w:r w:rsidRPr="00E60765">
        <w:rPr>
          <w:rFonts w:cs="Arial"/>
          <w:sz w:val="24"/>
        </w:rPr>
        <w:tab/>
        <w:t>sections</w:t>
      </w:r>
      <w:r w:rsidR="00E60765">
        <w:rPr>
          <w:rFonts w:cs="Arial"/>
          <w:sz w:val="24"/>
        </w:rPr>
        <w:t> </w:t>
      </w:r>
      <w:r w:rsidRPr="00E60765">
        <w:rPr>
          <w:rFonts w:cs="Arial"/>
          <w:sz w:val="24"/>
        </w:rPr>
        <w:t>1–594</w:t>
      </w:r>
    </w:p>
    <w:p w:rsidR="008077B8" w:rsidRPr="00E60765" w:rsidRDefault="008077B8" w:rsidP="008077B8">
      <w:pPr>
        <w:rPr>
          <w:rFonts w:cs="Arial"/>
          <w:b/>
          <w:sz w:val="24"/>
        </w:rPr>
      </w:pPr>
      <w:r w:rsidRPr="00E60765">
        <w:rPr>
          <w:rFonts w:cs="Arial"/>
          <w:b/>
          <w:sz w:val="24"/>
        </w:rPr>
        <w:t>Volume 2:</w:t>
      </w:r>
      <w:r w:rsidRPr="00E60765">
        <w:rPr>
          <w:rFonts w:cs="Arial"/>
          <w:b/>
          <w:sz w:val="24"/>
        </w:rPr>
        <w:tab/>
        <w:t>Schedules</w:t>
      </w:r>
    </w:p>
    <w:p w:rsidR="008077B8" w:rsidRPr="00E60765" w:rsidRDefault="008077B8" w:rsidP="008077B8">
      <w:pPr>
        <w:rPr>
          <w:rFonts w:cs="Arial"/>
          <w:b/>
          <w:sz w:val="24"/>
        </w:rPr>
      </w:pPr>
      <w:r w:rsidRPr="00E60765">
        <w:rPr>
          <w:rFonts w:cs="Arial"/>
          <w:b/>
          <w:sz w:val="24"/>
        </w:rPr>
        <w:tab/>
      </w:r>
      <w:r w:rsidRPr="00E60765">
        <w:rPr>
          <w:rFonts w:cs="Arial"/>
          <w:b/>
          <w:sz w:val="24"/>
        </w:rPr>
        <w:tab/>
        <w:t>Endnotes</w:t>
      </w:r>
    </w:p>
    <w:p w:rsidR="006236CE" w:rsidRPr="00E60765" w:rsidRDefault="006236CE" w:rsidP="008077B8">
      <w:pPr>
        <w:spacing w:before="120"/>
        <w:rPr>
          <w:rFonts w:cs="Arial"/>
          <w:sz w:val="24"/>
        </w:rPr>
      </w:pPr>
      <w:r w:rsidRPr="00E60765">
        <w:rPr>
          <w:rFonts w:cs="Arial"/>
          <w:sz w:val="24"/>
        </w:rPr>
        <w:t>Each volume has its own contents</w:t>
      </w:r>
    </w:p>
    <w:p w:rsidR="006236CE" w:rsidRPr="00E60765" w:rsidRDefault="006236CE" w:rsidP="00D02CBF">
      <w:pPr>
        <w:spacing w:before="120"/>
        <w:rPr>
          <w:rFonts w:cs="Arial"/>
          <w:sz w:val="24"/>
        </w:rPr>
      </w:pPr>
    </w:p>
    <w:p w:rsidR="006236CE" w:rsidRPr="00E60765" w:rsidRDefault="006236CE" w:rsidP="00D02CBF">
      <w:pPr>
        <w:pageBreakBefore/>
        <w:rPr>
          <w:rFonts w:cs="Arial"/>
          <w:b/>
          <w:sz w:val="32"/>
          <w:szCs w:val="32"/>
        </w:rPr>
      </w:pPr>
      <w:r w:rsidRPr="00E60765">
        <w:rPr>
          <w:rFonts w:cs="Arial"/>
          <w:b/>
          <w:sz w:val="32"/>
          <w:szCs w:val="32"/>
        </w:rPr>
        <w:lastRenderedPageBreak/>
        <w:t>About this compilation</w:t>
      </w:r>
    </w:p>
    <w:p w:rsidR="006236CE" w:rsidRPr="00E60765" w:rsidRDefault="006236CE" w:rsidP="00D02CBF">
      <w:pPr>
        <w:spacing w:before="240"/>
        <w:rPr>
          <w:rFonts w:cs="Arial"/>
        </w:rPr>
      </w:pPr>
      <w:r w:rsidRPr="00E60765">
        <w:rPr>
          <w:rFonts w:cs="Arial"/>
          <w:b/>
          <w:szCs w:val="22"/>
        </w:rPr>
        <w:t>This compilation</w:t>
      </w:r>
    </w:p>
    <w:p w:rsidR="006236CE" w:rsidRPr="00E60765" w:rsidRDefault="006236CE" w:rsidP="00D02CBF">
      <w:pPr>
        <w:spacing w:before="120" w:after="120"/>
        <w:rPr>
          <w:rFonts w:cs="Arial"/>
          <w:szCs w:val="22"/>
        </w:rPr>
      </w:pPr>
      <w:r w:rsidRPr="00E60765">
        <w:rPr>
          <w:rFonts w:cs="Arial"/>
          <w:szCs w:val="22"/>
        </w:rPr>
        <w:t xml:space="preserve">This is a compilation of the </w:t>
      </w:r>
      <w:r w:rsidRPr="00E60765">
        <w:rPr>
          <w:rFonts w:cs="Arial"/>
          <w:i/>
          <w:szCs w:val="22"/>
        </w:rPr>
        <w:fldChar w:fldCharType="begin"/>
      </w:r>
      <w:r w:rsidRPr="00E60765">
        <w:rPr>
          <w:rFonts w:cs="Arial"/>
          <w:i/>
          <w:szCs w:val="22"/>
        </w:rPr>
        <w:instrText xml:space="preserve"> STYLEREF  ShortT </w:instrText>
      </w:r>
      <w:r w:rsidRPr="00E60765">
        <w:rPr>
          <w:rFonts w:cs="Arial"/>
          <w:i/>
          <w:szCs w:val="22"/>
        </w:rPr>
        <w:fldChar w:fldCharType="separate"/>
      </w:r>
      <w:r w:rsidR="00EC1F10">
        <w:rPr>
          <w:rFonts w:cs="Arial"/>
          <w:i/>
          <w:noProof/>
          <w:szCs w:val="22"/>
        </w:rPr>
        <w:t>Telecommunications Act 1997</w:t>
      </w:r>
      <w:r w:rsidRPr="00E60765">
        <w:rPr>
          <w:rFonts w:cs="Arial"/>
          <w:i/>
          <w:szCs w:val="22"/>
        </w:rPr>
        <w:fldChar w:fldCharType="end"/>
      </w:r>
      <w:r w:rsidRPr="00E60765">
        <w:rPr>
          <w:rFonts w:cs="Arial"/>
          <w:szCs w:val="22"/>
        </w:rPr>
        <w:t xml:space="preserve"> that shows the text of the law as amended and in force on </w:t>
      </w:r>
      <w:r w:rsidRPr="00BE62BE">
        <w:rPr>
          <w:rFonts w:cs="Arial"/>
          <w:szCs w:val="22"/>
        </w:rPr>
        <w:fldChar w:fldCharType="begin"/>
      </w:r>
      <w:r w:rsidRPr="00BE62BE">
        <w:rPr>
          <w:rFonts w:cs="Arial"/>
          <w:szCs w:val="22"/>
        </w:rPr>
        <w:instrText xml:space="preserve"> DOCPROPERTY StartDate \@ "d MMMM yyyy" </w:instrText>
      </w:r>
      <w:r w:rsidRPr="00BE62BE">
        <w:rPr>
          <w:rFonts w:cs="Arial"/>
          <w:szCs w:val="22"/>
        </w:rPr>
        <w:fldChar w:fldCharType="separate"/>
      </w:r>
      <w:r w:rsidR="00EC1F10">
        <w:rPr>
          <w:rFonts w:cs="Arial"/>
          <w:szCs w:val="22"/>
        </w:rPr>
        <w:t>31 October 2017</w:t>
      </w:r>
      <w:r w:rsidRPr="00BE62BE">
        <w:rPr>
          <w:rFonts w:cs="Arial"/>
          <w:szCs w:val="22"/>
        </w:rPr>
        <w:fldChar w:fldCharType="end"/>
      </w:r>
      <w:r w:rsidRPr="00E60765">
        <w:rPr>
          <w:rFonts w:cs="Arial"/>
          <w:szCs w:val="22"/>
        </w:rPr>
        <w:t xml:space="preserve"> (the </w:t>
      </w:r>
      <w:r w:rsidRPr="00E60765">
        <w:rPr>
          <w:rFonts w:cs="Arial"/>
          <w:b/>
          <w:i/>
          <w:szCs w:val="22"/>
        </w:rPr>
        <w:t>compilation date</w:t>
      </w:r>
      <w:r w:rsidRPr="00E60765">
        <w:rPr>
          <w:rFonts w:cs="Arial"/>
          <w:szCs w:val="22"/>
        </w:rPr>
        <w:t>).</w:t>
      </w:r>
    </w:p>
    <w:p w:rsidR="006236CE" w:rsidRPr="00E60765" w:rsidRDefault="006236CE" w:rsidP="00D02CBF">
      <w:pPr>
        <w:spacing w:after="120"/>
        <w:rPr>
          <w:rFonts w:cs="Arial"/>
          <w:szCs w:val="22"/>
        </w:rPr>
      </w:pPr>
      <w:r w:rsidRPr="00E60765">
        <w:rPr>
          <w:rFonts w:cs="Arial"/>
          <w:szCs w:val="22"/>
        </w:rPr>
        <w:t xml:space="preserve">The notes at the end of this compilation (the </w:t>
      </w:r>
      <w:r w:rsidRPr="00E60765">
        <w:rPr>
          <w:rFonts w:cs="Arial"/>
          <w:b/>
          <w:i/>
          <w:szCs w:val="22"/>
        </w:rPr>
        <w:t>endnotes</w:t>
      </w:r>
      <w:r w:rsidRPr="00E60765">
        <w:rPr>
          <w:rFonts w:cs="Arial"/>
          <w:szCs w:val="22"/>
        </w:rPr>
        <w:t>) include information about amending laws and the amendment history of provisions of the compiled law.</w:t>
      </w:r>
    </w:p>
    <w:p w:rsidR="006236CE" w:rsidRPr="00E60765" w:rsidRDefault="006236CE" w:rsidP="00D02CBF">
      <w:pPr>
        <w:tabs>
          <w:tab w:val="left" w:pos="5640"/>
        </w:tabs>
        <w:spacing w:before="120" w:after="120"/>
        <w:rPr>
          <w:rFonts w:cs="Arial"/>
          <w:b/>
          <w:szCs w:val="22"/>
        </w:rPr>
      </w:pPr>
      <w:r w:rsidRPr="00E60765">
        <w:rPr>
          <w:rFonts w:cs="Arial"/>
          <w:b/>
          <w:szCs w:val="22"/>
        </w:rPr>
        <w:t>Uncommenced amendments</w:t>
      </w:r>
    </w:p>
    <w:p w:rsidR="006236CE" w:rsidRPr="00E60765" w:rsidRDefault="006236CE" w:rsidP="00D02CBF">
      <w:pPr>
        <w:spacing w:after="120"/>
        <w:rPr>
          <w:rFonts w:cs="Arial"/>
          <w:szCs w:val="22"/>
        </w:rPr>
      </w:pPr>
      <w:r w:rsidRPr="00E6076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236CE" w:rsidRPr="00E60765" w:rsidRDefault="006236CE" w:rsidP="00D02CBF">
      <w:pPr>
        <w:spacing w:before="120" w:after="120"/>
        <w:rPr>
          <w:rFonts w:cs="Arial"/>
          <w:b/>
          <w:szCs w:val="22"/>
        </w:rPr>
      </w:pPr>
      <w:r w:rsidRPr="00E60765">
        <w:rPr>
          <w:rFonts w:cs="Arial"/>
          <w:b/>
          <w:szCs w:val="22"/>
        </w:rPr>
        <w:t>Application, saving and transitional provisions for provisions and amendments</w:t>
      </w:r>
    </w:p>
    <w:p w:rsidR="006236CE" w:rsidRPr="00E60765" w:rsidRDefault="006236CE" w:rsidP="00D02CBF">
      <w:pPr>
        <w:spacing w:after="120"/>
        <w:rPr>
          <w:rFonts w:cs="Arial"/>
          <w:szCs w:val="22"/>
        </w:rPr>
      </w:pPr>
      <w:r w:rsidRPr="00E60765">
        <w:rPr>
          <w:rFonts w:cs="Arial"/>
          <w:szCs w:val="22"/>
        </w:rPr>
        <w:t>If the operation of a provision or amendment of the compiled law is affected by an application, saving or transitional provision that is not included in this compilation, details are included in the endnotes.</w:t>
      </w:r>
    </w:p>
    <w:p w:rsidR="006236CE" w:rsidRPr="00E60765" w:rsidRDefault="006236CE" w:rsidP="00D02CBF">
      <w:pPr>
        <w:spacing w:after="120"/>
        <w:rPr>
          <w:rFonts w:cs="Arial"/>
          <w:b/>
          <w:szCs w:val="22"/>
        </w:rPr>
      </w:pPr>
      <w:r w:rsidRPr="00E60765">
        <w:rPr>
          <w:rFonts w:cs="Arial"/>
          <w:b/>
          <w:szCs w:val="22"/>
        </w:rPr>
        <w:t>Editorial changes</w:t>
      </w:r>
    </w:p>
    <w:p w:rsidR="006236CE" w:rsidRPr="00E60765" w:rsidRDefault="006236CE" w:rsidP="00D02CBF">
      <w:pPr>
        <w:spacing w:after="120"/>
        <w:rPr>
          <w:rFonts w:cs="Arial"/>
          <w:szCs w:val="22"/>
        </w:rPr>
      </w:pPr>
      <w:r w:rsidRPr="00E60765">
        <w:rPr>
          <w:rFonts w:cs="Arial"/>
          <w:szCs w:val="22"/>
        </w:rPr>
        <w:t>For more information about any editorial changes made in this compilation, see the endnotes.</w:t>
      </w:r>
    </w:p>
    <w:p w:rsidR="006236CE" w:rsidRPr="00E60765" w:rsidRDefault="006236CE" w:rsidP="00D02CBF">
      <w:pPr>
        <w:spacing w:before="120" w:after="120"/>
        <w:rPr>
          <w:rFonts w:cs="Arial"/>
          <w:b/>
          <w:szCs w:val="22"/>
        </w:rPr>
      </w:pPr>
      <w:r w:rsidRPr="00E60765">
        <w:rPr>
          <w:rFonts w:cs="Arial"/>
          <w:b/>
          <w:szCs w:val="22"/>
        </w:rPr>
        <w:t>Modifications</w:t>
      </w:r>
    </w:p>
    <w:p w:rsidR="006236CE" w:rsidRPr="00E60765" w:rsidRDefault="006236CE" w:rsidP="00D02CBF">
      <w:pPr>
        <w:spacing w:after="120"/>
        <w:rPr>
          <w:rFonts w:cs="Arial"/>
          <w:szCs w:val="22"/>
        </w:rPr>
      </w:pPr>
      <w:r w:rsidRPr="00E6076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236CE" w:rsidRPr="00E60765" w:rsidRDefault="006236CE" w:rsidP="00D02CBF">
      <w:pPr>
        <w:spacing w:before="80" w:after="120"/>
        <w:rPr>
          <w:rFonts w:cs="Arial"/>
          <w:b/>
          <w:szCs w:val="22"/>
        </w:rPr>
      </w:pPr>
      <w:r w:rsidRPr="00E60765">
        <w:rPr>
          <w:rFonts w:cs="Arial"/>
          <w:b/>
          <w:szCs w:val="22"/>
        </w:rPr>
        <w:t>Self</w:t>
      </w:r>
      <w:r w:rsidR="00E60765">
        <w:rPr>
          <w:rFonts w:cs="Arial"/>
          <w:b/>
          <w:szCs w:val="22"/>
        </w:rPr>
        <w:noBreakHyphen/>
      </w:r>
      <w:r w:rsidRPr="00E60765">
        <w:rPr>
          <w:rFonts w:cs="Arial"/>
          <w:b/>
          <w:szCs w:val="22"/>
        </w:rPr>
        <w:t>repealing provisions</w:t>
      </w:r>
    </w:p>
    <w:p w:rsidR="006236CE" w:rsidRPr="00E60765" w:rsidRDefault="006236CE" w:rsidP="00D02CBF">
      <w:pPr>
        <w:spacing w:after="120"/>
        <w:rPr>
          <w:rFonts w:cs="Arial"/>
          <w:szCs w:val="22"/>
        </w:rPr>
      </w:pPr>
      <w:r w:rsidRPr="00E60765">
        <w:rPr>
          <w:rFonts w:cs="Arial"/>
          <w:szCs w:val="22"/>
        </w:rPr>
        <w:t>If a provision of the compiled law has been repealed in accordance with a provision of the law, details are included in the endnotes.</w:t>
      </w:r>
    </w:p>
    <w:p w:rsidR="006236CE" w:rsidRPr="00E60765" w:rsidRDefault="006236CE" w:rsidP="00D02CBF">
      <w:pPr>
        <w:pStyle w:val="Header"/>
        <w:tabs>
          <w:tab w:val="clear" w:pos="4150"/>
          <w:tab w:val="clear" w:pos="8307"/>
        </w:tabs>
      </w:pPr>
      <w:r w:rsidRPr="00E60765">
        <w:rPr>
          <w:rStyle w:val="CharChapNo"/>
        </w:rPr>
        <w:t xml:space="preserve"> </w:t>
      </w:r>
      <w:r w:rsidRPr="00E60765">
        <w:rPr>
          <w:rStyle w:val="CharChapText"/>
        </w:rPr>
        <w:t xml:space="preserve"> </w:t>
      </w:r>
    </w:p>
    <w:p w:rsidR="006236CE" w:rsidRPr="00E60765" w:rsidRDefault="006236CE" w:rsidP="00D02CBF">
      <w:pPr>
        <w:pStyle w:val="Header"/>
        <w:tabs>
          <w:tab w:val="clear" w:pos="4150"/>
          <w:tab w:val="clear" w:pos="8307"/>
        </w:tabs>
      </w:pPr>
      <w:r w:rsidRPr="00E60765">
        <w:rPr>
          <w:rStyle w:val="CharPartNo"/>
        </w:rPr>
        <w:t xml:space="preserve"> </w:t>
      </w:r>
      <w:r w:rsidRPr="00E60765">
        <w:rPr>
          <w:rStyle w:val="CharPartText"/>
        </w:rPr>
        <w:t xml:space="preserve"> </w:t>
      </w:r>
    </w:p>
    <w:p w:rsidR="006236CE" w:rsidRPr="00E60765" w:rsidRDefault="006236CE" w:rsidP="00D02CBF">
      <w:pPr>
        <w:pStyle w:val="Header"/>
        <w:tabs>
          <w:tab w:val="clear" w:pos="4150"/>
          <w:tab w:val="clear" w:pos="8307"/>
        </w:tabs>
      </w:pPr>
      <w:r w:rsidRPr="00E60765">
        <w:rPr>
          <w:rStyle w:val="CharDivNo"/>
        </w:rPr>
        <w:t xml:space="preserve"> </w:t>
      </w:r>
      <w:r w:rsidRPr="00E60765">
        <w:rPr>
          <w:rStyle w:val="CharDivText"/>
        </w:rPr>
        <w:t xml:space="preserve"> </w:t>
      </w:r>
    </w:p>
    <w:p w:rsidR="006236CE" w:rsidRPr="00E60765" w:rsidRDefault="006236CE" w:rsidP="00D02CBF">
      <w:pPr>
        <w:sectPr w:rsidR="006236CE" w:rsidRPr="00E60765" w:rsidSect="008B114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E60765" w:rsidRDefault="00715914" w:rsidP="00621899">
      <w:pPr>
        <w:rPr>
          <w:sz w:val="36"/>
        </w:rPr>
      </w:pPr>
      <w:r w:rsidRPr="00E60765">
        <w:rPr>
          <w:sz w:val="36"/>
        </w:rPr>
        <w:lastRenderedPageBreak/>
        <w:t>Contents</w:t>
      </w:r>
    </w:p>
    <w:p w:rsidR="00E60765" w:rsidRDefault="003E60AD">
      <w:pPr>
        <w:pStyle w:val="TOC1"/>
        <w:rPr>
          <w:rFonts w:asciiTheme="minorHAnsi" w:eastAsiaTheme="minorEastAsia" w:hAnsiTheme="minorHAnsi" w:cstheme="minorBidi"/>
          <w:b w:val="0"/>
          <w:noProof/>
          <w:kern w:val="0"/>
          <w:sz w:val="22"/>
          <w:szCs w:val="22"/>
        </w:rPr>
      </w:pPr>
      <w:r w:rsidRPr="00E60765">
        <w:fldChar w:fldCharType="begin"/>
      </w:r>
      <w:r w:rsidRPr="00E60765">
        <w:instrText xml:space="preserve"> TOC \o "1-9" </w:instrText>
      </w:r>
      <w:r w:rsidRPr="00E60765">
        <w:fldChar w:fldCharType="separate"/>
      </w:r>
      <w:r w:rsidR="00E60765">
        <w:rPr>
          <w:noProof/>
        </w:rPr>
        <w:t>Schedule 1—Standard carrier licence conditions</w:t>
      </w:r>
      <w:r w:rsidR="00E60765" w:rsidRPr="00E60765">
        <w:rPr>
          <w:b w:val="0"/>
          <w:noProof/>
          <w:sz w:val="18"/>
        </w:rPr>
        <w:tab/>
      </w:r>
      <w:r w:rsidR="00E60765" w:rsidRPr="00E60765">
        <w:rPr>
          <w:b w:val="0"/>
          <w:noProof/>
          <w:sz w:val="18"/>
        </w:rPr>
        <w:fldChar w:fldCharType="begin"/>
      </w:r>
      <w:r w:rsidR="00E60765" w:rsidRPr="00E60765">
        <w:rPr>
          <w:b w:val="0"/>
          <w:noProof/>
          <w:sz w:val="18"/>
        </w:rPr>
        <w:instrText xml:space="preserve"> PAGEREF _Toc498001125 \h </w:instrText>
      </w:r>
      <w:r w:rsidR="00E60765" w:rsidRPr="00E60765">
        <w:rPr>
          <w:b w:val="0"/>
          <w:noProof/>
          <w:sz w:val="18"/>
        </w:rPr>
      </w:r>
      <w:r w:rsidR="00E60765" w:rsidRPr="00E60765">
        <w:rPr>
          <w:b w:val="0"/>
          <w:noProof/>
          <w:sz w:val="18"/>
        </w:rPr>
        <w:fldChar w:fldCharType="separate"/>
      </w:r>
      <w:r w:rsidR="00EC1F10">
        <w:rPr>
          <w:b w:val="0"/>
          <w:noProof/>
          <w:sz w:val="18"/>
        </w:rPr>
        <w:t>1</w:t>
      </w:r>
      <w:r w:rsidR="00E60765" w:rsidRPr="00E60765">
        <w:rPr>
          <w:b w:val="0"/>
          <w:noProof/>
          <w:sz w:val="18"/>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1—Compliance with this Act</w:t>
      </w:r>
      <w:r w:rsidRPr="00E60765">
        <w:rPr>
          <w:b w:val="0"/>
          <w:noProof/>
          <w:sz w:val="18"/>
        </w:rPr>
        <w:tab/>
      </w:r>
      <w:r w:rsidRPr="00E60765">
        <w:rPr>
          <w:b w:val="0"/>
          <w:noProof/>
          <w:sz w:val="18"/>
        </w:rPr>
        <w:fldChar w:fldCharType="begin"/>
      </w:r>
      <w:r w:rsidRPr="00E60765">
        <w:rPr>
          <w:b w:val="0"/>
          <w:noProof/>
          <w:sz w:val="18"/>
        </w:rPr>
        <w:instrText xml:space="preserve"> PAGEREF _Toc498001126 \h </w:instrText>
      </w:r>
      <w:r w:rsidRPr="00E60765">
        <w:rPr>
          <w:b w:val="0"/>
          <w:noProof/>
          <w:sz w:val="18"/>
        </w:rPr>
      </w:r>
      <w:r w:rsidRPr="00E60765">
        <w:rPr>
          <w:b w:val="0"/>
          <w:noProof/>
          <w:sz w:val="18"/>
        </w:rPr>
        <w:fldChar w:fldCharType="separate"/>
      </w:r>
      <w:r w:rsidR="00EC1F10">
        <w:rPr>
          <w:b w:val="0"/>
          <w:noProof/>
          <w:sz w:val="18"/>
        </w:rPr>
        <w:t>1</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w:t>
      </w:r>
      <w:r>
        <w:rPr>
          <w:noProof/>
        </w:rPr>
        <w:tab/>
        <w:t>Compliance with this Act</w:t>
      </w:r>
      <w:r w:rsidRPr="00E60765">
        <w:rPr>
          <w:noProof/>
        </w:rPr>
        <w:tab/>
      </w:r>
      <w:r w:rsidRPr="00E60765">
        <w:rPr>
          <w:noProof/>
        </w:rPr>
        <w:fldChar w:fldCharType="begin"/>
      </w:r>
      <w:r w:rsidRPr="00E60765">
        <w:rPr>
          <w:noProof/>
        </w:rPr>
        <w:instrText xml:space="preserve"> PAGEREF _Toc498001127 \h </w:instrText>
      </w:r>
      <w:r w:rsidRPr="00E60765">
        <w:rPr>
          <w:noProof/>
        </w:rPr>
      </w:r>
      <w:r w:rsidRPr="00E60765">
        <w:rPr>
          <w:noProof/>
        </w:rPr>
        <w:fldChar w:fldCharType="separate"/>
      </w:r>
      <w:r w:rsidR="00EC1F10">
        <w:rPr>
          <w:noProof/>
        </w:rPr>
        <w:t>1</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3—Access to supplementary facilities</w:t>
      </w:r>
      <w:r w:rsidRPr="00E60765">
        <w:rPr>
          <w:b w:val="0"/>
          <w:noProof/>
          <w:sz w:val="18"/>
        </w:rPr>
        <w:tab/>
      </w:r>
      <w:r w:rsidRPr="00E60765">
        <w:rPr>
          <w:b w:val="0"/>
          <w:noProof/>
          <w:sz w:val="18"/>
        </w:rPr>
        <w:fldChar w:fldCharType="begin"/>
      </w:r>
      <w:r w:rsidRPr="00E60765">
        <w:rPr>
          <w:b w:val="0"/>
          <w:noProof/>
          <w:sz w:val="18"/>
        </w:rPr>
        <w:instrText xml:space="preserve"> PAGEREF _Toc498001128 \h </w:instrText>
      </w:r>
      <w:r w:rsidRPr="00E60765">
        <w:rPr>
          <w:b w:val="0"/>
          <w:noProof/>
          <w:sz w:val="18"/>
        </w:rPr>
      </w:r>
      <w:r w:rsidRPr="00E60765">
        <w:rPr>
          <w:b w:val="0"/>
          <w:noProof/>
          <w:sz w:val="18"/>
        </w:rPr>
        <w:fldChar w:fldCharType="separate"/>
      </w:r>
      <w:r w:rsidR="00EC1F10">
        <w:rPr>
          <w:b w:val="0"/>
          <w:noProof/>
          <w:sz w:val="18"/>
        </w:rPr>
        <w:t>2</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16</w:t>
      </w:r>
      <w:r>
        <w:rPr>
          <w:noProof/>
        </w:rPr>
        <w:tab/>
        <w:t>Simplified outline</w:t>
      </w:r>
      <w:r w:rsidRPr="00E60765">
        <w:rPr>
          <w:noProof/>
        </w:rPr>
        <w:tab/>
      </w:r>
      <w:r w:rsidRPr="00E60765">
        <w:rPr>
          <w:noProof/>
        </w:rPr>
        <w:fldChar w:fldCharType="begin"/>
      </w:r>
      <w:r w:rsidRPr="00E60765">
        <w:rPr>
          <w:noProof/>
        </w:rPr>
        <w:instrText xml:space="preserve"> PAGEREF _Toc498001129 \h </w:instrText>
      </w:r>
      <w:r w:rsidRPr="00E60765">
        <w:rPr>
          <w:noProof/>
        </w:rPr>
      </w:r>
      <w:r w:rsidRPr="00E60765">
        <w:rPr>
          <w:noProof/>
        </w:rPr>
        <w:fldChar w:fldCharType="separate"/>
      </w:r>
      <w:r w:rsidR="00EC1F10">
        <w:rPr>
          <w:noProof/>
        </w:rPr>
        <w:t>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17</w:t>
      </w:r>
      <w:r>
        <w:rPr>
          <w:noProof/>
        </w:rPr>
        <w:tab/>
        <w:t>Access to supplementary facilities</w:t>
      </w:r>
      <w:r w:rsidRPr="00E60765">
        <w:rPr>
          <w:noProof/>
        </w:rPr>
        <w:tab/>
      </w:r>
      <w:r w:rsidRPr="00E60765">
        <w:rPr>
          <w:noProof/>
        </w:rPr>
        <w:fldChar w:fldCharType="begin"/>
      </w:r>
      <w:r w:rsidRPr="00E60765">
        <w:rPr>
          <w:noProof/>
        </w:rPr>
        <w:instrText xml:space="preserve"> PAGEREF _Toc498001130 \h </w:instrText>
      </w:r>
      <w:r w:rsidRPr="00E60765">
        <w:rPr>
          <w:noProof/>
        </w:rPr>
      </w:r>
      <w:r w:rsidRPr="00E60765">
        <w:rPr>
          <w:noProof/>
        </w:rPr>
        <w:fldChar w:fldCharType="separate"/>
      </w:r>
      <w:r w:rsidR="00EC1F10">
        <w:rPr>
          <w:noProof/>
        </w:rPr>
        <w:t>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18</w:t>
      </w:r>
      <w:r>
        <w:rPr>
          <w:noProof/>
        </w:rPr>
        <w:tab/>
        <w:t>Terms and conditions of access</w:t>
      </w:r>
      <w:r w:rsidRPr="00E60765">
        <w:rPr>
          <w:noProof/>
        </w:rPr>
        <w:tab/>
      </w:r>
      <w:r w:rsidRPr="00E60765">
        <w:rPr>
          <w:noProof/>
        </w:rPr>
        <w:fldChar w:fldCharType="begin"/>
      </w:r>
      <w:r w:rsidRPr="00E60765">
        <w:rPr>
          <w:noProof/>
        </w:rPr>
        <w:instrText xml:space="preserve"> PAGEREF _Toc498001131 \h </w:instrText>
      </w:r>
      <w:r w:rsidRPr="00E60765">
        <w:rPr>
          <w:noProof/>
        </w:rPr>
      </w:r>
      <w:r w:rsidRPr="00E60765">
        <w:rPr>
          <w:noProof/>
        </w:rPr>
        <w:fldChar w:fldCharType="separate"/>
      </w:r>
      <w:r w:rsidR="00EC1F10">
        <w:rPr>
          <w:noProof/>
        </w:rPr>
        <w:t>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19</w:t>
      </w:r>
      <w:r>
        <w:rPr>
          <w:noProof/>
        </w:rPr>
        <w:tab/>
        <w:t>Ministerial pricing determinations</w:t>
      </w:r>
      <w:r w:rsidRPr="00E60765">
        <w:rPr>
          <w:noProof/>
        </w:rPr>
        <w:tab/>
      </w:r>
      <w:r w:rsidRPr="00E60765">
        <w:rPr>
          <w:noProof/>
        </w:rPr>
        <w:fldChar w:fldCharType="begin"/>
      </w:r>
      <w:r w:rsidRPr="00E60765">
        <w:rPr>
          <w:noProof/>
        </w:rPr>
        <w:instrText xml:space="preserve"> PAGEREF _Toc498001132 \h </w:instrText>
      </w:r>
      <w:r w:rsidRPr="00E60765">
        <w:rPr>
          <w:noProof/>
        </w:rPr>
      </w:r>
      <w:r w:rsidRPr="00E60765">
        <w:rPr>
          <w:noProof/>
        </w:rPr>
        <w:fldChar w:fldCharType="separate"/>
      </w:r>
      <w:r w:rsidR="00EC1F10">
        <w:rPr>
          <w:noProof/>
        </w:rPr>
        <w:t>5</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4—Access to network information</w:t>
      </w:r>
      <w:r w:rsidRPr="00E60765">
        <w:rPr>
          <w:b w:val="0"/>
          <w:noProof/>
          <w:sz w:val="18"/>
        </w:rPr>
        <w:tab/>
      </w:r>
      <w:r w:rsidRPr="00E60765">
        <w:rPr>
          <w:b w:val="0"/>
          <w:noProof/>
          <w:sz w:val="18"/>
        </w:rPr>
        <w:fldChar w:fldCharType="begin"/>
      </w:r>
      <w:r w:rsidRPr="00E60765">
        <w:rPr>
          <w:b w:val="0"/>
          <w:noProof/>
          <w:sz w:val="18"/>
        </w:rPr>
        <w:instrText xml:space="preserve"> PAGEREF _Toc498001133 \h </w:instrText>
      </w:r>
      <w:r w:rsidRPr="00E60765">
        <w:rPr>
          <w:b w:val="0"/>
          <w:noProof/>
          <w:sz w:val="18"/>
        </w:rPr>
      </w:r>
      <w:r w:rsidRPr="00E60765">
        <w:rPr>
          <w:b w:val="0"/>
          <w:noProof/>
          <w:sz w:val="18"/>
        </w:rPr>
        <w:fldChar w:fldCharType="separate"/>
      </w:r>
      <w:r w:rsidR="00EC1F10">
        <w:rPr>
          <w:b w:val="0"/>
          <w:noProof/>
          <w:sz w:val="18"/>
        </w:rPr>
        <w:t>7</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20</w:t>
      </w:r>
      <w:r>
        <w:rPr>
          <w:noProof/>
        </w:rPr>
        <w:tab/>
        <w:t>Simplified outline</w:t>
      </w:r>
      <w:r w:rsidRPr="00E60765">
        <w:rPr>
          <w:noProof/>
        </w:rPr>
        <w:tab/>
      </w:r>
      <w:r w:rsidRPr="00E60765">
        <w:rPr>
          <w:noProof/>
        </w:rPr>
        <w:fldChar w:fldCharType="begin"/>
      </w:r>
      <w:r w:rsidRPr="00E60765">
        <w:rPr>
          <w:noProof/>
        </w:rPr>
        <w:instrText xml:space="preserve"> PAGEREF _Toc498001134 \h </w:instrText>
      </w:r>
      <w:r w:rsidRPr="00E60765">
        <w:rPr>
          <w:noProof/>
        </w:rPr>
      </w:r>
      <w:r w:rsidRPr="00E60765">
        <w:rPr>
          <w:noProof/>
        </w:rPr>
        <w:fldChar w:fldCharType="separate"/>
      </w:r>
      <w:r w:rsidR="00EC1F10">
        <w:rPr>
          <w:noProof/>
        </w:rPr>
        <w:t>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21</w:t>
      </w:r>
      <w:r>
        <w:rPr>
          <w:noProof/>
        </w:rPr>
        <w:tab/>
        <w:t>Access to network information</w:t>
      </w:r>
      <w:r w:rsidRPr="00E60765">
        <w:rPr>
          <w:noProof/>
        </w:rPr>
        <w:tab/>
      </w:r>
      <w:r w:rsidRPr="00E60765">
        <w:rPr>
          <w:noProof/>
        </w:rPr>
        <w:fldChar w:fldCharType="begin"/>
      </w:r>
      <w:r w:rsidRPr="00E60765">
        <w:rPr>
          <w:noProof/>
        </w:rPr>
        <w:instrText xml:space="preserve"> PAGEREF _Toc498001135 \h </w:instrText>
      </w:r>
      <w:r w:rsidRPr="00E60765">
        <w:rPr>
          <w:noProof/>
        </w:rPr>
      </w:r>
      <w:r w:rsidRPr="00E60765">
        <w:rPr>
          <w:noProof/>
        </w:rPr>
        <w:fldChar w:fldCharType="separate"/>
      </w:r>
      <w:r w:rsidR="00EC1F10">
        <w:rPr>
          <w:noProof/>
        </w:rPr>
        <w:t>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22</w:t>
      </w:r>
      <w:r>
        <w:rPr>
          <w:noProof/>
        </w:rPr>
        <w:tab/>
        <w:t>Access to information in databases</w:t>
      </w:r>
      <w:r w:rsidRPr="00E60765">
        <w:rPr>
          <w:noProof/>
        </w:rPr>
        <w:tab/>
      </w:r>
      <w:r w:rsidRPr="00E60765">
        <w:rPr>
          <w:noProof/>
        </w:rPr>
        <w:fldChar w:fldCharType="begin"/>
      </w:r>
      <w:r w:rsidRPr="00E60765">
        <w:rPr>
          <w:noProof/>
        </w:rPr>
        <w:instrText xml:space="preserve"> PAGEREF _Toc498001136 \h </w:instrText>
      </w:r>
      <w:r w:rsidRPr="00E60765">
        <w:rPr>
          <w:noProof/>
        </w:rPr>
      </w:r>
      <w:r w:rsidRPr="00E60765">
        <w:rPr>
          <w:noProof/>
        </w:rPr>
        <w:fldChar w:fldCharType="separate"/>
      </w:r>
      <w:r w:rsidR="00EC1F10">
        <w:rPr>
          <w:noProof/>
        </w:rPr>
        <w:t>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23</w:t>
      </w:r>
      <w:r>
        <w:rPr>
          <w:noProof/>
        </w:rPr>
        <w:tab/>
        <w:t>Access to network planning information</w:t>
      </w:r>
      <w:r w:rsidRPr="00E60765">
        <w:rPr>
          <w:noProof/>
        </w:rPr>
        <w:tab/>
      </w:r>
      <w:r w:rsidRPr="00E60765">
        <w:rPr>
          <w:noProof/>
        </w:rPr>
        <w:fldChar w:fldCharType="begin"/>
      </w:r>
      <w:r w:rsidRPr="00E60765">
        <w:rPr>
          <w:noProof/>
        </w:rPr>
        <w:instrText xml:space="preserve"> PAGEREF _Toc498001137 \h </w:instrText>
      </w:r>
      <w:r w:rsidRPr="00E60765">
        <w:rPr>
          <w:noProof/>
        </w:rPr>
      </w:r>
      <w:r w:rsidRPr="00E60765">
        <w:rPr>
          <w:noProof/>
        </w:rPr>
        <w:fldChar w:fldCharType="separate"/>
      </w:r>
      <w:r w:rsidR="00EC1F10">
        <w:rPr>
          <w:noProof/>
        </w:rPr>
        <w:t>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24</w:t>
      </w:r>
      <w:r>
        <w:rPr>
          <w:noProof/>
        </w:rPr>
        <w:tab/>
        <w:t>Access to information about likely changes to network facilities—completion success rate of calls</w:t>
      </w:r>
      <w:r w:rsidRPr="00E60765">
        <w:rPr>
          <w:noProof/>
        </w:rPr>
        <w:tab/>
      </w:r>
      <w:r w:rsidRPr="00E60765">
        <w:rPr>
          <w:noProof/>
        </w:rPr>
        <w:fldChar w:fldCharType="begin"/>
      </w:r>
      <w:r w:rsidRPr="00E60765">
        <w:rPr>
          <w:noProof/>
        </w:rPr>
        <w:instrText xml:space="preserve"> PAGEREF _Toc498001138 \h </w:instrText>
      </w:r>
      <w:r w:rsidRPr="00E60765">
        <w:rPr>
          <w:noProof/>
        </w:rPr>
      </w:r>
      <w:r w:rsidRPr="00E60765">
        <w:rPr>
          <w:noProof/>
        </w:rPr>
        <w:fldChar w:fldCharType="separate"/>
      </w:r>
      <w:r w:rsidR="00EC1F10">
        <w:rPr>
          <w:noProof/>
        </w:rPr>
        <w:t>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25</w:t>
      </w:r>
      <w:r>
        <w:rPr>
          <w:noProof/>
        </w:rPr>
        <w:tab/>
        <w:t>Access to quality of service information etc.</w:t>
      </w:r>
      <w:r w:rsidRPr="00E60765">
        <w:rPr>
          <w:noProof/>
        </w:rPr>
        <w:tab/>
      </w:r>
      <w:r w:rsidRPr="00E60765">
        <w:rPr>
          <w:noProof/>
        </w:rPr>
        <w:fldChar w:fldCharType="begin"/>
      </w:r>
      <w:r w:rsidRPr="00E60765">
        <w:rPr>
          <w:noProof/>
        </w:rPr>
        <w:instrText xml:space="preserve"> PAGEREF _Toc498001139 \h </w:instrText>
      </w:r>
      <w:r w:rsidRPr="00E60765">
        <w:rPr>
          <w:noProof/>
        </w:rPr>
      </w:r>
      <w:r w:rsidRPr="00E60765">
        <w:rPr>
          <w:noProof/>
        </w:rPr>
        <w:fldChar w:fldCharType="separate"/>
      </w:r>
      <w:r w:rsidR="00EC1F10">
        <w:rPr>
          <w:noProof/>
        </w:rPr>
        <w:t>10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26</w:t>
      </w:r>
      <w:r>
        <w:rPr>
          <w:noProof/>
        </w:rPr>
        <w:tab/>
        <w:t>Security procedures</w:t>
      </w:r>
      <w:r w:rsidRPr="00E60765">
        <w:rPr>
          <w:noProof/>
        </w:rPr>
        <w:tab/>
      </w:r>
      <w:r w:rsidRPr="00E60765">
        <w:rPr>
          <w:noProof/>
        </w:rPr>
        <w:fldChar w:fldCharType="begin"/>
      </w:r>
      <w:r w:rsidRPr="00E60765">
        <w:rPr>
          <w:noProof/>
        </w:rPr>
        <w:instrText xml:space="preserve"> PAGEREF _Toc498001140 \h </w:instrText>
      </w:r>
      <w:r w:rsidRPr="00E60765">
        <w:rPr>
          <w:noProof/>
        </w:rPr>
      </w:r>
      <w:r w:rsidRPr="00E60765">
        <w:rPr>
          <w:noProof/>
        </w:rPr>
        <w:fldChar w:fldCharType="separate"/>
      </w:r>
      <w:r w:rsidR="00EC1F10">
        <w:rPr>
          <w:noProof/>
        </w:rPr>
        <w:t>11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27</w:t>
      </w:r>
      <w:r>
        <w:rPr>
          <w:noProof/>
        </w:rPr>
        <w:tab/>
        <w:t>Terms and conditions of compliance</w:t>
      </w:r>
      <w:r w:rsidRPr="00E60765">
        <w:rPr>
          <w:noProof/>
        </w:rPr>
        <w:tab/>
      </w:r>
      <w:r w:rsidRPr="00E60765">
        <w:rPr>
          <w:noProof/>
        </w:rPr>
        <w:fldChar w:fldCharType="begin"/>
      </w:r>
      <w:r w:rsidRPr="00E60765">
        <w:rPr>
          <w:noProof/>
        </w:rPr>
        <w:instrText xml:space="preserve"> PAGEREF _Toc498001141 \h </w:instrText>
      </w:r>
      <w:r w:rsidRPr="00E60765">
        <w:rPr>
          <w:noProof/>
        </w:rPr>
      </w:r>
      <w:r w:rsidRPr="00E60765">
        <w:rPr>
          <w:noProof/>
        </w:rPr>
        <w:fldChar w:fldCharType="separate"/>
      </w:r>
      <w:r w:rsidR="00EC1F10">
        <w:rPr>
          <w:noProof/>
        </w:rPr>
        <w:t>11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27A</w:t>
      </w:r>
      <w:r>
        <w:rPr>
          <w:noProof/>
        </w:rPr>
        <w:tab/>
        <w:t>Code relating to access to information</w:t>
      </w:r>
      <w:r w:rsidRPr="00E60765">
        <w:rPr>
          <w:noProof/>
        </w:rPr>
        <w:tab/>
      </w:r>
      <w:r w:rsidRPr="00E60765">
        <w:rPr>
          <w:noProof/>
        </w:rPr>
        <w:fldChar w:fldCharType="begin"/>
      </w:r>
      <w:r w:rsidRPr="00E60765">
        <w:rPr>
          <w:noProof/>
        </w:rPr>
        <w:instrText xml:space="preserve"> PAGEREF _Toc498001142 \h </w:instrText>
      </w:r>
      <w:r w:rsidRPr="00E60765">
        <w:rPr>
          <w:noProof/>
        </w:rPr>
      </w:r>
      <w:r w:rsidRPr="00E60765">
        <w:rPr>
          <w:noProof/>
        </w:rPr>
        <w:fldChar w:fldCharType="separate"/>
      </w:r>
      <w:r w:rsidR="00EC1F10">
        <w:rPr>
          <w:noProof/>
        </w:rPr>
        <w:t>12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28</w:t>
      </w:r>
      <w:r>
        <w:rPr>
          <w:noProof/>
        </w:rPr>
        <w:tab/>
        <w:t>Ministerial pricing determinations</w:t>
      </w:r>
      <w:r w:rsidRPr="00E60765">
        <w:rPr>
          <w:noProof/>
        </w:rPr>
        <w:tab/>
      </w:r>
      <w:r w:rsidRPr="00E60765">
        <w:rPr>
          <w:noProof/>
        </w:rPr>
        <w:fldChar w:fldCharType="begin"/>
      </w:r>
      <w:r w:rsidRPr="00E60765">
        <w:rPr>
          <w:noProof/>
        </w:rPr>
        <w:instrText xml:space="preserve"> PAGEREF _Toc498001143 \h </w:instrText>
      </w:r>
      <w:r w:rsidRPr="00E60765">
        <w:rPr>
          <w:noProof/>
        </w:rPr>
      </w:r>
      <w:r w:rsidRPr="00E60765">
        <w:rPr>
          <w:noProof/>
        </w:rPr>
        <w:fldChar w:fldCharType="separate"/>
      </w:r>
      <w:r w:rsidR="00EC1F10">
        <w:rPr>
          <w:noProof/>
        </w:rPr>
        <w:t>12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29</w:t>
      </w:r>
      <w:r>
        <w:rPr>
          <w:noProof/>
        </w:rPr>
        <w:tab/>
        <w:t>Consultation about reconfiguration etc.</w:t>
      </w:r>
      <w:r w:rsidRPr="00E60765">
        <w:rPr>
          <w:noProof/>
        </w:rPr>
        <w:tab/>
      </w:r>
      <w:r w:rsidRPr="00E60765">
        <w:rPr>
          <w:noProof/>
        </w:rPr>
        <w:fldChar w:fldCharType="begin"/>
      </w:r>
      <w:r w:rsidRPr="00E60765">
        <w:rPr>
          <w:noProof/>
        </w:rPr>
        <w:instrText xml:space="preserve"> PAGEREF _Toc498001144 \h </w:instrText>
      </w:r>
      <w:r w:rsidRPr="00E60765">
        <w:rPr>
          <w:noProof/>
        </w:rPr>
      </w:r>
      <w:r w:rsidRPr="00E60765">
        <w:rPr>
          <w:noProof/>
        </w:rPr>
        <w:fldChar w:fldCharType="separate"/>
      </w:r>
      <w:r w:rsidR="00EC1F10">
        <w:rPr>
          <w:noProof/>
        </w:rPr>
        <w:t>13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29A</w:t>
      </w:r>
      <w:r>
        <w:rPr>
          <w:noProof/>
        </w:rPr>
        <w:tab/>
        <w:t>Code relating to consultation</w:t>
      </w:r>
      <w:r w:rsidRPr="00E60765">
        <w:rPr>
          <w:noProof/>
        </w:rPr>
        <w:tab/>
      </w:r>
      <w:r w:rsidRPr="00E60765">
        <w:rPr>
          <w:noProof/>
        </w:rPr>
        <w:fldChar w:fldCharType="begin"/>
      </w:r>
      <w:r w:rsidRPr="00E60765">
        <w:rPr>
          <w:noProof/>
        </w:rPr>
        <w:instrText xml:space="preserve"> PAGEREF _Toc498001145 \h </w:instrText>
      </w:r>
      <w:r w:rsidRPr="00E60765">
        <w:rPr>
          <w:noProof/>
        </w:rPr>
      </w:r>
      <w:r w:rsidRPr="00E60765">
        <w:rPr>
          <w:noProof/>
        </w:rPr>
        <w:fldChar w:fldCharType="separate"/>
      </w:r>
      <w:r w:rsidR="00EC1F10">
        <w:rPr>
          <w:noProof/>
        </w:rPr>
        <w:t>14</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5—Access to telecommunications transmission towers and to underground facilities</w:t>
      </w:r>
      <w:r w:rsidRPr="00E60765">
        <w:rPr>
          <w:b w:val="0"/>
          <w:noProof/>
          <w:sz w:val="18"/>
        </w:rPr>
        <w:tab/>
      </w:r>
      <w:r w:rsidRPr="00E60765">
        <w:rPr>
          <w:b w:val="0"/>
          <w:noProof/>
          <w:sz w:val="18"/>
        </w:rPr>
        <w:fldChar w:fldCharType="begin"/>
      </w:r>
      <w:r w:rsidRPr="00E60765">
        <w:rPr>
          <w:b w:val="0"/>
          <w:noProof/>
          <w:sz w:val="18"/>
        </w:rPr>
        <w:instrText xml:space="preserve"> PAGEREF _Toc498001146 \h </w:instrText>
      </w:r>
      <w:r w:rsidRPr="00E60765">
        <w:rPr>
          <w:b w:val="0"/>
          <w:noProof/>
          <w:sz w:val="18"/>
        </w:rPr>
      </w:r>
      <w:r w:rsidRPr="00E60765">
        <w:rPr>
          <w:b w:val="0"/>
          <w:noProof/>
          <w:sz w:val="18"/>
        </w:rPr>
        <w:fldChar w:fldCharType="separate"/>
      </w:r>
      <w:r w:rsidR="00EC1F10">
        <w:rPr>
          <w:b w:val="0"/>
          <w:noProof/>
          <w:sz w:val="18"/>
        </w:rPr>
        <w:t>15</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30</w:t>
      </w:r>
      <w:r>
        <w:rPr>
          <w:noProof/>
        </w:rPr>
        <w:tab/>
        <w:t>Simplified outline</w:t>
      </w:r>
      <w:r w:rsidRPr="00E60765">
        <w:rPr>
          <w:noProof/>
        </w:rPr>
        <w:tab/>
      </w:r>
      <w:r w:rsidRPr="00E60765">
        <w:rPr>
          <w:noProof/>
        </w:rPr>
        <w:fldChar w:fldCharType="begin"/>
      </w:r>
      <w:r w:rsidRPr="00E60765">
        <w:rPr>
          <w:noProof/>
        </w:rPr>
        <w:instrText xml:space="preserve"> PAGEREF _Toc498001147 \h </w:instrText>
      </w:r>
      <w:r w:rsidRPr="00E60765">
        <w:rPr>
          <w:noProof/>
        </w:rPr>
      </w:r>
      <w:r w:rsidRPr="00E60765">
        <w:rPr>
          <w:noProof/>
        </w:rPr>
        <w:fldChar w:fldCharType="separate"/>
      </w:r>
      <w:r w:rsidR="00EC1F10">
        <w:rPr>
          <w:noProof/>
        </w:rPr>
        <w:t>15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31</w:t>
      </w:r>
      <w:r>
        <w:rPr>
          <w:noProof/>
        </w:rPr>
        <w:tab/>
        <w:t>Definitions</w:t>
      </w:r>
      <w:r w:rsidRPr="00E60765">
        <w:rPr>
          <w:noProof/>
        </w:rPr>
        <w:tab/>
      </w:r>
      <w:r w:rsidRPr="00E60765">
        <w:rPr>
          <w:noProof/>
        </w:rPr>
        <w:fldChar w:fldCharType="begin"/>
      </w:r>
      <w:r w:rsidRPr="00E60765">
        <w:rPr>
          <w:noProof/>
        </w:rPr>
        <w:instrText xml:space="preserve"> PAGEREF _Toc498001148 \h </w:instrText>
      </w:r>
      <w:r w:rsidRPr="00E60765">
        <w:rPr>
          <w:noProof/>
        </w:rPr>
      </w:r>
      <w:r w:rsidRPr="00E60765">
        <w:rPr>
          <w:noProof/>
        </w:rPr>
        <w:fldChar w:fldCharType="separate"/>
      </w:r>
      <w:r w:rsidR="00EC1F10">
        <w:rPr>
          <w:noProof/>
        </w:rPr>
        <w:t>15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32</w:t>
      </w:r>
      <w:r>
        <w:rPr>
          <w:noProof/>
        </w:rPr>
        <w:tab/>
        <w:t xml:space="preserve">Extended meaning of </w:t>
      </w:r>
      <w:r w:rsidRPr="00B27377">
        <w:rPr>
          <w:i/>
          <w:noProof/>
        </w:rPr>
        <w:t>access</w:t>
      </w:r>
      <w:r w:rsidRPr="00E60765">
        <w:rPr>
          <w:noProof/>
        </w:rPr>
        <w:tab/>
      </w:r>
      <w:r w:rsidRPr="00E60765">
        <w:rPr>
          <w:noProof/>
        </w:rPr>
        <w:fldChar w:fldCharType="begin"/>
      </w:r>
      <w:r w:rsidRPr="00E60765">
        <w:rPr>
          <w:noProof/>
        </w:rPr>
        <w:instrText xml:space="preserve"> PAGEREF _Toc498001149 \h </w:instrText>
      </w:r>
      <w:r w:rsidRPr="00E60765">
        <w:rPr>
          <w:noProof/>
        </w:rPr>
      </w:r>
      <w:r w:rsidRPr="00E60765">
        <w:rPr>
          <w:noProof/>
        </w:rPr>
        <w:fldChar w:fldCharType="separate"/>
      </w:r>
      <w:r w:rsidR="00EC1F10">
        <w:rPr>
          <w:noProof/>
        </w:rPr>
        <w:t>16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33</w:t>
      </w:r>
      <w:r>
        <w:rPr>
          <w:noProof/>
        </w:rPr>
        <w:tab/>
        <w:t>Access to telecommunications transmission towers</w:t>
      </w:r>
      <w:r w:rsidRPr="00E60765">
        <w:rPr>
          <w:noProof/>
        </w:rPr>
        <w:tab/>
      </w:r>
      <w:r w:rsidRPr="00E60765">
        <w:rPr>
          <w:noProof/>
        </w:rPr>
        <w:fldChar w:fldCharType="begin"/>
      </w:r>
      <w:r w:rsidRPr="00E60765">
        <w:rPr>
          <w:noProof/>
        </w:rPr>
        <w:instrText xml:space="preserve"> PAGEREF _Toc498001150 \h </w:instrText>
      </w:r>
      <w:r w:rsidRPr="00E60765">
        <w:rPr>
          <w:noProof/>
        </w:rPr>
      </w:r>
      <w:r w:rsidRPr="00E60765">
        <w:rPr>
          <w:noProof/>
        </w:rPr>
        <w:fldChar w:fldCharType="separate"/>
      </w:r>
      <w:r w:rsidR="00EC1F10">
        <w:rPr>
          <w:noProof/>
        </w:rPr>
        <w:t>16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34</w:t>
      </w:r>
      <w:r>
        <w:rPr>
          <w:noProof/>
        </w:rPr>
        <w:tab/>
        <w:t>Access to sites of telecommunications transmission towers</w:t>
      </w:r>
      <w:r w:rsidRPr="00E60765">
        <w:rPr>
          <w:noProof/>
        </w:rPr>
        <w:tab/>
      </w:r>
      <w:r w:rsidRPr="00E60765">
        <w:rPr>
          <w:noProof/>
        </w:rPr>
        <w:fldChar w:fldCharType="begin"/>
      </w:r>
      <w:r w:rsidRPr="00E60765">
        <w:rPr>
          <w:noProof/>
        </w:rPr>
        <w:instrText xml:space="preserve"> PAGEREF _Toc498001151 \h </w:instrText>
      </w:r>
      <w:r w:rsidRPr="00E60765">
        <w:rPr>
          <w:noProof/>
        </w:rPr>
      </w:r>
      <w:r w:rsidRPr="00E60765">
        <w:rPr>
          <w:noProof/>
        </w:rPr>
        <w:fldChar w:fldCharType="separate"/>
      </w:r>
      <w:r w:rsidR="00EC1F10">
        <w:rPr>
          <w:noProof/>
        </w:rPr>
        <w:t>18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35</w:t>
      </w:r>
      <w:r>
        <w:rPr>
          <w:noProof/>
        </w:rPr>
        <w:tab/>
        <w:t>Access to eligible underground facilities</w:t>
      </w:r>
      <w:r w:rsidRPr="00E60765">
        <w:rPr>
          <w:noProof/>
        </w:rPr>
        <w:tab/>
      </w:r>
      <w:r w:rsidRPr="00E60765">
        <w:rPr>
          <w:noProof/>
        </w:rPr>
        <w:fldChar w:fldCharType="begin"/>
      </w:r>
      <w:r w:rsidRPr="00E60765">
        <w:rPr>
          <w:noProof/>
        </w:rPr>
        <w:instrText xml:space="preserve"> PAGEREF _Toc498001152 \h </w:instrText>
      </w:r>
      <w:r w:rsidRPr="00E60765">
        <w:rPr>
          <w:noProof/>
        </w:rPr>
      </w:r>
      <w:r w:rsidRPr="00E60765">
        <w:rPr>
          <w:noProof/>
        </w:rPr>
        <w:fldChar w:fldCharType="separate"/>
      </w:r>
      <w:r w:rsidR="00EC1F10">
        <w:rPr>
          <w:noProof/>
        </w:rPr>
        <w:t>21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36</w:t>
      </w:r>
      <w:r>
        <w:rPr>
          <w:noProof/>
        </w:rPr>
        <w:tab/>
        <w:t>Terms and conditions of access</w:t>
      </w:r>
      <w:r w:rsidRPr="00E60765">
        <w:rPr>
          <w:noProof/>
        </w:rPr>
        <w:tab/>
      </w:r>
      <w:r w:rsidRPr="00E60765">
        <w:rPr>
          <w:noProof/>
        </w:rPr>
        <w:fldChar w:fldCharType="begin"/>
      </w:r>
      <w:r w:rsidRPr="00E60765">
        <w:rPr>
          <w:noProof/>
        </w:rPr>
        <w:instrText xml:space="preserve"> PAGEREF _Toc498001153 \h </w:instrText>
      </w:r>
      <w:r w:rsidRPr="00E60765">
        <w:rPr>
          <w:noProof/>
        </w:rPr>
      </w:r>
      <w:r w:rsidRPr="00E60765">
        <w:rPr>
          <w:noProof/>
        </w:rPr>
        <w:fldChar w:fldCharType="separate"/>
      </w:r>
      <w:r w:rsidR="00EC1F10">
        <w:rPr>
          <w:noProof/>
        </w:rPr>
        <w:t>23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37</w:t>
      </w:r>
      <w:r>
        <w:rPr>
          <w:noProof/>
        </w:rPr>
        <w:tab/>
        <w:t>Code relating to access</w:t>
      </w:r>
      <w:r w:rsidRPr="00E60765">
        <w:rPr>
          <w:noProof/>
        </w:rPr>
        <w:tab/>
      </w:r>
      <w:r w:rsidRPr="00E60765">
        <w:rPr>
          <w:noProof/>
        </w:rPr>
        <w:fldChar w:fldCharType="begin"/>
      </w:r>
      <w:r w:rsidRPr="00E60765">
        <w:rPr>
          <w:noProof/>
        </w:rPr>
        <w:instrText xml:space="preserve"> PAGEREF _Toc498001154 \h </w:instrText>
      </w:r>
      <w:r w:rsidRPr="00E60765">
        <w:rPr>
          <w:noProof/>
        </w:rPr>
      </w:r>
      <w:r w:rsidRPr="00E60765">
        <w:rPr>
          <w:noProof/>
        </w:rPr>
        <w:fldChar w:fldCharType="separate"/>
      </w:r>
      <w:r w:rsidR="00EC1F10">
        <w:rPr>
          <w:noProof/>
        </w:rPr>
        <w:t>25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38</w:t>
      </w:r>
      <w:r>
        <w:rPr>
          <w:noProof/>
        </w:rPr>
        <w:tab/>
        <w:t>Industry co</w:t>
      </w:r>
      <w:r>
        <w:rPr>
          <w:noProof/>
        </w:rPr>
        <w:noBreakHyphen/>
        <w:t>operation about sharing of sites and eligible underground facilities</w:t>
      </w:r>
      <w:r w:rsidRPr="00E60765">
        <w:rPr>
          <w:noProof/>
        </w:rPr>
        <w:tab/>
      </w:r>
      <w:r w:rsidRPr="00E60765">
        <w:rPr>
          <w:noProof/>
        </w:rPr>
        <w:fldChar w:fldCharType="begin"/>
      </w:r>
      <w:r w:rsidRPr="00E60765">
        <w:rPr>
          <w:noProof/>
        </w:rPr>
        <w:instrText xml:space="preserve"> PAGEREF _Toc498001155 \h </w:instrText>
      </w:r>
      <w:r w:rsidRPr="00E60765">
        <w:rPr>
          <w:noProof/>
        </w:rPr>
      </w:r>
      <w:r w:rsidRPr="00E60765">
        <w:rPr>
          <w:noProof/>
        </w:rPr>
        <w:fldChar w:fldCharType="separate"/>
      </w:r>
      <w:r w:rsidR="00EC1F10">
        <w:rPr>
          <w:noProof/>
        </w:rPr>
        <w:t>25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lastRenderedPageBreak/>
        <w:t>39</w:t>
      </w:r>
      <w:r>
        <w:rPr>
          <w:noProof/>
        </w:rPr>
        <w:tab/>
        <w:t>This Part does not limit Part 3 of this Schedule</w:t>
      </w:r>
      <w:r w:rsidRPr="00E60765">
        <w:rPr>
          <w:noProof/>
        </w:rPr>
        <w:tab/>
      </w:r>
      <w:r w:rsidRPr="00E60765">
        <w:rPr>
          <w:noProof/>
        </w:rPr>
        <w:fldChar w:fldCharType="begin"/>
      </w:r>
      <w:r w:rsidRPr="00E60765">
        <w:rPr>
          <w:noProof/>
        </w:rPr>
        <w:instrText xml:space="preserve"> PAGEREF _Toc498001156 \h </w:instrText>
      </w:r>
      <w:r w:rsidRPr="00E60765">
        <w:rPr>
          <w:noProof/>
        </w:rPr>
      </w:r>
      <w:r w:rsidRPr="00E60765">
        <w:rPr>
          <w:noProof/>
        </w:rPr>
        <w:fldChar w:fldCharType="separate"/>
      </w:r>
      <w:r w:rsidR="00EC1F10">
        <w:rPr>
          <w:noProof/>
        </w:rPr>
        <w:t>25</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6—Inspection of facilities etc.</w:t>
      </w:r>
      <w:r w:rsidRPr="00E60765">
        <w:rPr>
          <w:b w:val="0"/>
          <w:noProof/>
          <w:sz w:val="18"/>
        </w:rPr>
        <w:tab/>
      </w:r>
      <w:r w:rsidRPr="00E60765">
        <w:rPr>
          <w:b w:val="0"/>
          <w:noProof/>
          <w:sz w:val="18"/>
        </w:rPr>
        <w:fldChar w:fldCharType="begin"/>
      </w:r>
      <w:r w:rsidRPr="00E60765">
        <w:rPr>
          <w:b w:val="0"/>
          <w:noProof/>
          <w:sz w:val="18"/>
        </w:rPr>
        <w:instrText xml:space="preserve"> PAGEREF _Toc498001157 \h </w:instrText>
      </w:r>
      <w:r w:rsidRPr="00E60765">
        <w:rPr>
          <w:b w:val="0"/>
          <w:noProof/>
          <w:sz w:val="18"/>
        </w:rPr>
      </w:r>
      <w:r w:rsidRPr="00E60765">
        <w:rPr>
          <w:b w:val="0"/>
          <w:noProof/>
          <w:sz w:val="18"/>
        </w:rPr>
        <w:fldChar w:fldCharType="separate"/>
      </w:r>
      <w:r w:rsidR="00EC1F10">
        <w:rPr>
          <w:b w:val="0"/>
          <w:noProof/>
          <w:sz w:val="18"/>
        </w:rPr>
        <w:t>26</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40</w:t>
      </w:r>
      <w:r>
        <w:rPr>
          <w:noProof/>
        </w:rPr>
        <w:tab/>
        <w:t>Simplified outline</w:t>
      </w:r>
      <w:r w:rsidRPr="00E60765">
        <w:rPr>
          <w:noProof/>
        </w:rPr>
        <w:tab/>
      </w:r>
      <w:r w:rsidRPr="00E60765">
        <w:rPr>
          <w:noProof/>
        </w:rPr>
        <w:fldChar w:fldCharType="begin"/>
      </w:r>
      <w:r w:rsidRPr="00E60765">
        <w:rPr>
          <w:noProof/>
        </w:rPr>
        <w:instrText xml:space="preserve"> PAGEREF _Toc498001158 \h </w:instrText>
      </w:r>
      <w:r w:rsidRPr="00E60765">
        <w:rPr>
          <w:noProof/>
        </w:rPr>
      </w:r>
      <w:r w:rsidRPr="00E60765">
        <w:rPr>
          <w:noProof/>
        </w:rPr>
        <w:fldChar w:fldCharType="separate"/>
      </w:r>
      <w:r w:rsidR="00EC1F10">
        <w:rPr>
          <w:noProof/>
        </w:rPr>
        <w:t>26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41</w:t>
      </w:r>
      <w:r>
        <w:rPr>
          <w:noProof/>
        </w:rPr>
        <w:tab/>
        <w:t>Records relating to underground facilities</w:t>
      </w:r>
      <w:r w:rsidRPr="00E60765">
        <w:rPr>
          <w:noProof/>
        </w:rPr>
        <w:tab/>
      </w:r>
      <w:r w:rsidRPr="00E60765">
        <w:rPr>
          <w:noProof/>
        </w:rPr>
        <w:fldChar w:fldCharType="begin"/>
      </w:r>
      <w:r w:rsidRPr="00E60765">
        <w:rPr>
          <w:noProof/>
        </w:rPr>
        <w:instrText xml:space="preserve"> PAGEREF _Toc498001159 \h </w:instrText>
      </w:r>
      <w:r w:rsidRPr="00E60765">
        <w:rPr>
          <w:noProof/>
        </w:rPr>
      </w:r>
      <w:r w:rsidRPr="00E60765">
        <w:rPr>
          <w:noProof/>
        </w:rPr>
        <w:fldChar w:fldCharType="separate"/>
      </w:r>
      <w:r w:rsidR="00EC1F10">
        <w:rPr>
          <w:noProof/>
        </w:rPr>
        <w:t>26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42</w:t>
      </w:r>
      <w:r>
        <w:rPr>
          <w:noProof/>
        </w:rPr>
        <w:tab/>
        <w:t>Regular inspection of facilities</w:t>
      </w:r>
      <w:r w:rsidRPr="00E60765">
        <w:rPr>
          <w:noProof/>
        </w:rPr>
        <w:tab/>
      </w:r>
      <w:r w:rsidRPr="00E60765">
        <w:rPr>
          <w:noProof/>
        </w:rPr>
        <w:fldChar w:fldCharType="begin"/>
      </w:r>
      <w:r w:rsidRPr="00E60765">
        <w:rPr>
          <w:noProof/>
        </w:rPr>
        <w:instrText xml:space="preserve"> PAGEREF _Toc498001160 \h </w:instrText>
      </w:r>
      <w:r w:rsidRPr="00E60765">
        <w:rPr>
          <w:noProof/>
        </w:rPr>
      </w:r>
      <w:r w:rsidRPr="00E60765">
        <w:rPr>
          <w:noProof/>
        </w:rPr>
        <w:fldChar w:fldCharType="separate"/>
      </w:r>
      <w:r w:rsidR="00EC1F10">
        <w:rPr>
          <w:noProof/>
        </w:rPr>
        <w:t>27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43</w:t>
      </w:r>
      <w:r>
        <w:rPr>
          <w:noProof/>
        </w:rPr>
        <w:tab/>
        <w:t>Prompt investigation of dangerous facilities</w:t>
      </w:r>
      <w:r w:rsidRPr="00E60765">
        <w:rPr>
          <w:noProof/>
        </w:rPr>
        <w:tab/>
      </w:r>
      <w:r w:rsidRPr="00E60765">
        <w:rPr>
          <w:noProof/>
        </w:rPr>
        <w:fldChar w:fldCharType="begin"/>
      </w:r>
      <w:r w:rsidRPr="00E60765">
        <w:rPr>
          <w:noProof/>
        </w:rPr>
        <w:instrText xml:space="preserve"> PAGEREF _Toc498001161 \h </w:instrText>
      </w:r>
      <w:r w:rsidRPr="00E60765">
        <w:rPr>
          <w:noProof/>
        </w:rPr>
      </w:r>
      <w:r w:rsidRPr="00E60765">
        <w:rPr>
          <w:noProof/>
        </w:rPr>
        <w:fldChar w:fldCharType="separate"/>
      </w:r>
      <w:r w:rsidR="00EC1F10">
        <w:rPr>
          <w:noProof/>
        </w:rPr>
        <w:t>27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44</w:t>
      </w:r>
      <w:r>
        <w:rPr>
          <w:noProof/>
        </w:rPr>
        <w:tab/>
        <w:t>Remedial action</w:t>
      </w:r>
      <w:r w:rsidRPr="00E60765">
        <w:rPr>
          <w:noProof/>
        </w:rPr>
        <w:tab/>
      </w:r>
      <w:r w:rsidRPr="00E60765">
        <w:rPr>
          <w:noProof/>
        </w:rPr>
        <w:fldChar w:fldCharType="begin"/>
      </w:r>
      <w:r w:rsidRPr="00E60765">
        <w:rPr>
          <w:noProof/>
        </w:rPr>
        <w:instrText xml:space="preserve"> PAGEREF _Toc498001162 \h </w:instrText>
      </w:r>
      <w:r w:rsidRPr="00E60765">
        <w:rPr>
          <w:noProof/>
        </w:rPr>
      </w:r>
      <w:r w:rsidRPr="00E60765">
        <w:rPr>
          <w:noProof/>
        </w:rPr>
        <w:fldChar w:fldCharType="separate"/>
      </w:r>
      <w:r w:rsidR="00EC1F10">
        <w:rPr>
          <w:noProof/>
        </w:rPr>
        <w:t>28</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7—Any</w:t>
      </w:r>
      <w:r>
        <w:rPr>
          <w:noProof/>
        </w:rPr>
        <w:noBreakHyphen/>
        <w:t>to</w:t>
      </w:r>
      <w:r>
        <w:rPr>
          <w:noProof/>
        </w:rPr>
        <w:noBreakHyphen/>
        <w:t>any connectivity</w:t>
      </w:r>
      <w:r w:rsidRPr="00E60765">
        <w:rPr>
          <w:b w:val="0"/>
          <w:noProof/>
          <w:sz w:val="18"/>
        </w:rPr>
        <w:tab/>
      </w:r>
      <w:r w:rsidRPr="00E60765">
        <w:rPr>
          <w:b w:val="0"/>
          <w:noProof/>
          <w:sz w:val="18"/>
        </w:rPr>
        <w:fldChar w:fldCharType="begin"/>
      </w:r>
      <w:r w:rsidRPr="00E60765">
        <w:rPr>
          <w:b w:val="0"/>
          <w:noProof/>
          <w:sz w:val="18"/>
        </w:rPr>
        <w:instrText xml:space="preserve"> PAGEREF _Toc498001163 \h </w:instrText>
      </w:r>
      <w:r w:rsidRPr="00E60765">
        <w:rPr>
          <w:b w:val="0"/>
          <w:noProof/>
          <w:sz w:val="18"/>
        </w:rPr>
      </w:r>
      <w:r w:rsidRPr="00E60765">
        <w:rPr>
          <w:b w:val="0"/>
          <w:noProof/>
          <w:sz w:val="18"/>
        </w:rPr>
        <w:fldChar w:fldCharType="separate"/>
      </w:r>
      <w:r w:rsidR="00EC1F10">
        <w:rPr>
          <w:b w:val="0"/>
          <w:noProof/>
          <w:sz w:val="18"/>
        </w:rPr>
        <w:t>29</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44A</w:t>
      </w:r>
      <w:r>
        <w:rPr>
          <w:noProof/>
        </w:rPr>
        <w:tab/>
        <w:t>Simplified outline</w:t>
      </w:r>
      <w:r w:rsidRPr="00E60765">
        <w:rPr>
          <w:noProof/>
        </w:rPr>
        <w:tab/>
      </w:r>
      <w:r w:rsidRPr="00E60765">
        <w:rPr>
          <w:noProof/>
        </w:rPr>
        <w:fldChar w:fldCharType="begin"/>
      </w:r>
      <w:r w:rsidRPr="00E60765">
        <w:rPr>
          <w:noProof/>
        </w:rPr>
        <w:instrText xml:space="preserve"> PAGEREF _Toc498001164 \h </w:instrText>
      </w:r>
      <w:r w:rsidRPr="00E60765">
        <w:rPr>
          <w:noProof/>
        </w:rPr>
      </w:r>
      <w:r w:rsidRPr="00E60765">
        <w:rPr>
          <w:noProof/>
        </w:rPr>
        <w:fldChar w:fldCharType="separate"/>
      </w:r>
      <w:r w:rsidR="00EC1F10">
        <w:rPr>
          <w:noProof/>
        </w:rPr>
        <w:t>29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45</w:t>
      </w:r>
      <w:r>
        <w:rPr>
          <w:noProof/>
        </w:rPr>
        <w:tab/>
        <w:t>Definitions</w:t>
      </w:r>
      <w:r w:rsidRPr="00E60765">
        <w:rPr>
          <w:noProof/>
        </w:rPr>
        <w:tab/>
      </w:r>
      <w:r w:rsidRPr="00E60765">
        <w:rPr>
          <w:noProof/>
        </w:rPr>
        <w:fldChar w:fldCharType="begin"/>
      </w:r>
      <w:r w:rsidRPr="00E60765">
        <w:rPr>
          <w:noProof/>
        </w:rPr>
        <w:instrText xml:space="preserve"> PAGEREF _Toc498001165 \h </w:instrText>
      </w:r>
      <w:r w:rsidRPr="00E60765">
        <w:rPr>
          <w:noProof/>
        </w:rPr>
      </w:r>
      <w:r w:rsidRPr="00E60765">
        <w:rPr>
          <w:noProof/>
        </w:rPr>
        <w:fldChar w:fldCharType="separate"/>
      </w:r>
      <w:r w:rsidR="00EC1F10">
        <w:rPr>
          <w:noProof/>
        </w:rPr>
        <w:t>29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46</w:t>
      </w:r>
      <w:r>
        <w:rPr>
          <w:noProof/>
        </w:rPr>
        <w:tab/>
        <w:t>Carriers must obtain designated interconnection services from carriage service providers for the purpose of ensuring any</w:t>
      </w:r>
      <w:r>
        <w:rPr>
          <w:noProof/>
        </w:rPr>
        <w:noBreakHyphen/>
        <w:t>to</w:t>
      </w:r>
      <w:r>
        <w:rPr>
          <w:noProof/>
        </w:rPr>
        <w:noBreakHyphen/>
        <w:t>any connectivity</w:t>
      </w:r>
      <w:r w:rsidRPr="00E60765">
        <w:rPr>
          <w:noProof/>
        </w:rPr>
        <w:tab/>
      </w:r>
      <w:r w:rsidRPr="00E60765">
        <w:rPr>
          <w:noProof/>
        </w:rPr>
        <w:fldChar w:fldCharType="begin"/>
      </w:r>
      <w:r w:rsidRPr="00E60765">
        <w:rPr>
          <w:noProof/>
        </w:rPr>
        <w:instrText xml:space="preserve"> PAGEREF _Toc498001166 \h </w:instrText>
      </w:r>
      <w:r w:rsidRPr="00E60765">
        <w:rPr>
          <w:noProof/>
        </w:rPr>
      </w:r>
      <w:r w:rsidRPr="00E60765">
        <w:rPr>
          <w:noProof/>
        </w:rPr>
        <w:fldChar w:fldCharType="separate"/>
      </w:r>
      <w:r w:rsidR="00EC1F10">
        <w:rPr>
          <w:noProof/>
        </w:rPr>
        <w:t>30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47</w:t>
      </w:r>
      <w:r>
        <w:rPr>
          <w:noProof/>
        </w:rPr>
        <w:tab/>
        <w:t>Designated interconnection services</w:t>
      </w:r>
      <w:r w:rsidRPr="00E60765">
        <w:rPr>
          <w:noProof/>
        </w:rPr>
        <w:tab/>
      </w:r>
      <w:r w:rsidRPr="00E60765">
        <w:rPr>
          <w:noProof/>
        </w:rPr>
        <w:fldChar w:fldCharType="begin"/>
      </w:r>
      <w:r w:rsidRPr="00E60765">
        <w:rPr>
          <w:noProof/>
        </w:rPr>
        <w:instrText xml:space="preserve"> PAGEREF _Toc498001167 \h </w:instrText>
      </w:r>
      <w:r w:rsidRPr="00E60765">
        <w:rPr>
          <w:noProof/>
        </w:rPr>
      </w:r>
      <w:r w:rsidRPr="00E60765">
        <w:rPr>
          <w:noProof/>
        </w:rPr>
        <w:fldChar w:fldCharType="separate"/>
      </w:r>
      <w:r w:rsidR="00EC1F10">
        <w:rPr>
          <w:noProof/>
        </w:rPr>
        <w:t>31</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9—Functional separation of Telstra</w:t>
      </w:r>
      <w:r w:rsidRPr="00E60765">
        <w:rPr>
          <w:b w:val="0"/>
          <w:noProof/>
          <w:sz w:val="18"/>
        </w:rPr>
        <w:tab/>
      </w:r>
      <w:r w:rsidRPr="00E60765">
        <w:rPr>
          <w:b w:val="0"/>
          <w:noProof/>
          <w:sz w:val="18"/>
        </w:rPr>
        <w:fldChar w:fldCharType="begin"/>
      </w:r>
      <w:r w:rsidRPr="00E60765">
        <w:rPr>
          <w:b w:val="0"/>
          <w:noProof/>
          <w:sz w:val="18"/>
        </w:rPr>
        <w:instrText xml:space="preserve"> PAGEREF _Toc498001168 \h </w:instrText>
      </w:r>
      <w:r w:rsidRPr="00E60765">
        <w:rPr>
          <w:b w:val="0"/>
          <w:noProof/>
          <w:sz w:val="18"/>
        </w:rPr>
      </w:r>
      <w:r w:rsidRPr="00E60765">
        <w:rPr>
          <w:b w:val="0"/>
          <w:noProof/>
          <w:sz w:val="18"/>
        </w:rPr>
        <w:fldChar w:fldCharType="separate"/>
      </w:r>
      <w:r w:rsidR="00EC1F10">
        <w:rPr>
          <w:b w:val="0"/>
          <w:noProof/>
          <w:sz w:val="18"/>
        </w:rPr>
        <w:t>33</w:t>
      </w:r>
      <w:r w:rsidRPr="00E60765">
        <w:rPr>
          <w:b w:val="0"/>
          <w:noProof/>
          <w:sz w:val="18"/>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1—Introduction</w:t>
      </w:r>
      <w:r w:rsidRPr="00E60765">
        <w:rPr>
          <w:b w:val="0"/>
          <w:noProof/>
          <w:sz w:val="18"/>
        </w:rPr>
        <w:tab/>
      </w:r>
      <w:r w:rsidRPr="00E60765">
        <w:rPr>
          <w:b w:val="0"/>
          <w:noProof/>
          <w:sz w:val="18"/>
        </w:rPr>
        <w:fldChar w:fldCharType="begin"/>
      </w:r>
      <w:r w:rsidRPr="00E60765">
        <w:rPr>
          <w:b w:val="0"/>
          <w:noProof/>
          <w:sz w:val="18"/>
        </w:rPr>
        <w:instrText xml:space="preserve"> PAGEREF _Toc498001169 \h </w:instrText>
      </w:r>
      <w:r w:rsidRPr="00E60765">
        <w:rPr>
          <w:b w:val="0"/>
          <w:noProof/>
          <w:sz w:val="18"/>
        </w:rPr>
      </w:r>
      <w:r w:rsidRPr="00E60765">
        <w:rPr>
          <w:b w:val="0"/>
          <w:noProof/>
          <w:sz w:val="18"/>
        </w:rPr>
        <w:fldChar w:fldCharType="separate"/>
      </w:r>
      <w:r w:rsidR="00EC1F10">
        <w:rPr>
          <w:b w:val="0"/>
          <w:noProof/>
          <w:sz w:val="18"/>
        </w:rPr>
        <w:t>33</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68</w:t>
      </w:r>
      <w:r>
        <w:rPr>
          <w:noProof/>
        </w:rPr>
        <w:tab/>
        <w:t>Simplified outline</w:t>
      </w:r>
      <w:r w:rsidRPr="00E60765">
        <w:rPr>
          <w:noProof/>
        </w:rPr>
        <w:tab/>
      </w:r>
      <w:r w:rsidRPr="00E60765">
        <w:rPr>
          <w:noProof/>
        </w:rPr>
        <w:fldChar w:fldCharType="begin"/>
      </w:r>
      <w:r w:rsidRPr="00E60765">
        <w:rPr>
          <w:noProof/>
        </w:rPr>
        <w:instrText xml:space="preserve"> PAGEREF _Toc498001170 \h </w:instrText>
      </w:r>
      <w:r w:rsidRPr="00E60765">
        <w:rPr>
          <w:noProof/>
        </w:rPr>
      </w:r>
      <w:r w:rsidRPr="00E60765">
        <w:rPr>
          <w:noProof/>
        </w:rPr>
        <w:fldChar w:fldCharType="separate"/>
      </w:r>
      <w:r w:rsidR="00EC1F10">
        <w:rPr>
          <w:noProof/>
        </w:rPr>
        <w:t>33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69</w:t>
      </w:r>
      <w:r>
        <w:rPr>
          <w:noProof/>
        </w:rPr>
        <w:tab/>
        <w:t>Definitions</w:t>
      </w:r>
      <w:r w:rsidRPr="00E60765">
        <w:rPr>
          <w:noProof/>
        </w:rPr>
        <w:tab/>
      </w:r>
      <w:r w:rsidRPr="00E60765">
        <w:rPr>
          <w:noProof/>
        </w:rPr>
        <w:fldChar w:fldCharType="begin"/>
      </w:r>
      <w:r w:rsidRPr="00E60765">
        <w:rPr>
          <w:noProof/>
        </w:rPr>
        <w:instrText xml:space="preserve"> PAGEREF _Toc498001171 \h </w:instrText>
      </w:r>
      <w:r w:rsidRPr="00E60765">
        <w:rPr>
          <w:noProof/>
        </w:rPr>
      </w:r>
      <w:r w:rsidRPr="00E60765">
        <w:rPr>
          <w:noProof/>
        </w:rPr>
        <w:fldChar w:fldCharType="separate"/>
      </w:r>
      <w:r w:rsidR="00EC1F10">
        <w:rPr>
          <w:noProof/>
        </w:rPr>
        <w:t>33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70</w:t>
      </w:r>
      <w:r>
        <w:rPr>
          <w:noProof/>
        </w:rPr>
        <w:tab/>
        <w:t>Declared network services</w:t>
      </w:r>
      <w:r w:rsidRPr="00E60765">
        <w:rPr>
          <w:noProof/>
        </w:rPr>
        <w:tab/>
      </w:r>
      <w:r w:rsidRPr="00E60765">
        <w:rPr>
          <w:noProof/>
        </w:rPr>
        <w:fldChar w:fldCharType="begin"/>
      </w:r>
      <w:r w:rsidRPr="00E60765">
        <w:rPr>
          <w:noProof/>
        </w:rPr>
        <w:instrText xml:space="preserve"> PAGEREF _Toc498001172 \h </w:instrText>
      </w:r>
      <w:r w:rsidRPr="00E60765">
        <w:rPr>
          <w:noProof/>
        </w:rPr>
      </w:r>
      <w:r w:rsidRPr="00E60765">
        <w:rPr>
          <w:noProof/>
        </w:rPr>
        <w:fldChar w:fldCharType="separate"/>
      </w:r>
      <w:r w:rsidR="00EC1F10">
        <w:rPr>
          <w:noProof/>
        </w:rPr>
        <w:t>34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71</w:t>
      </w:r>
      <w:r>
        <w:rPr>
          <w:noProof/>
        </w:rPr>
        <w:tab/>
        <w:t>Regulated services</w:t>
      </w:r>
      <w:r w:rsidRPr="00E60765">
        <w:rPr>
          <w:noProof/>
        </w:rPr>
        <w:tab/>
      </w:r>
      <w:r w:rsidRPr="00E60765">
        <w:rPr>
          <w:noProof/>
        </w:rPr>
        <w:fldChar w:fldCharType="begin"/>
      </w:r>
      <w:r w:rsidRPr="00E60765">
        <w:rPr>
          <w:noProof/>
        </w:rPr>
        <w:instrText xml:space="preserve"> PAGEREF _Toc498001173 \h </w:instrText>
      </w:r>
      <w:r w:rsidRPr="00E60765">
        <w:rPr>
          <w:noProof/>
        </w:rPr>
      </w:r>
      <w:r w:rsidRPr="00E60765">
        <w:rPr>
          <w:noProof/>
        </w:rPr>
        <w:fldChar w:fldCharType="separate"/>
      </w:r>
      <w:r w:rsidR="00EC1F10">
        <w:rPr>
          <w:noProof/>
        </w:rPr>
        <w:t>35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72</w:t>
      </w:r>
      <w:r>
        <w:rPr>
          <w:noProof/>
        </w:rPr>
        <w:tab/>
        <w:t>Notional contracts</w:t>
      </w:r>
      <w:r w:rsidRPr="00E60765">
        <w:rPr>
          <w:noProof/>
        </w:rPr>
        <w:tab/>
      </w:r>
      <w:r w:rsidRPr="00E60765">
        <w:rPr>
          <w:noProof/>
        </w:rPr>
        <w:fldChar w:fldCharType="begin"/>
      </w:r>
      <w:r w:rsidRPr="00E60765">
        <w:rPr>
          <w:noProof/>
        </w:rPr>
        <w:instrText xml:space="preserve"> PAGEREF _Toc498001174 \h </w:instrText>
      </w:r>
      <w:r w:rsidRPr="00E60765">
        <w:rPr>
          <w:noProof/>
        </w:rPr>
      </w:r>
      <w:r w:rsidRPr="00E60765">
        <w:rPr>
          <w:noProof/>
        </w:rPr>
        <w:fldChar w:fldCharType="separate"/>
      </w:r>
      <w:r w:rsidR="00EC1F10">
        <w:rPr>
          <w:noProof/>
        </w:rPr>
        <w:t>35</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2—Functional separation undertaking</w:t>
      </w:r>
      <w:r w:rsidRPr="00E60765">
        <w:rPr>
          <w:b w:val="0"/>
          <w:noProof/>
          <w:sz w:val="18"/>
        </w:rPr>
        <w:tab/>
      </w:r>
      <w:r w:rsidRPr="00E60765">
        <w:rPr>
          <w:b w:val="0"/>
          <w:noProof/>
          <w:sz w:val="18"/>
        </w:rPr>
        <w:fldChar w:fldCharType="begin"/>
      </w:r>
      <w:r w:rsidRPr="00E60765">
        <w:rPr>
          <w:b w:val="0"/>
          <w:noProof/>
          <w:sz w:val="18"/>
        </w:rPr>
        <w:instrText xml:space="preserve"> PAGEREF _Toc498001175 \h </w:instrText>
      </w:r>
      <w:r w:rsidRPr="00E60765">
        <w:rPr>
          <w:b w:val="0"/>
          <w:noProof/>
          <w:sz w:val="18"/>
        </w:rPr>
      </w:r>
      <w:r w:rsidRPr="00E60765">
        <w:rPr>
          <w:b w:val="0"/>
          <w:noProof/>
          <w:sz w:val="18"/>
        </w:rPr>
        <w:fldChar w:fldCharType="separate"/>
      </w:r>
      <w:r w:rsidR="00EC1F10">
        <w:rPr>
          <w:b w:val="0"/>
          <w:noProof/>
          <w:sz w:val="18"/>
        </w:rPr>
        <w:t>36</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73</w:t>
      </w:r>
      <w:r>
        <w:rPr>
          <w:noProof/>
        </w:rPr>
        <w:tab/>
        <w:t>Contents of draft or final functional separation undertaking</w:t>
      </w:r>
      <w:r w:rsidRPr="00E60765">
        <w:rPr>
          <w:noProof/>
        </w:rPr>
        <w:tab/>
      </w:r>
      <w:r w:rsidRPr="00E60765">
        <w:rPr>
          <w:noProof/>
        </w:rPr>
        <w:fldChar w:fldCharType="begin"/>
      </w:r>
      <w:r w:rsidRPr="00E60765">
        <w:rPr>
          <w:noProof/>
        </w:rPr>
        <w:instrText xml:space="preserve"> PAGEREF _Toc498001176 \h </w:instrText>
      </w:r>
      <w:r w:rsidRPr="00E60765">
        <w:rPr>
          <w:noProof/>
        </w:rPr>
      </w:r>
      <w:r w:rsidRPr="00E60765">
        <w:rPr>
          <w:noProof/>
        </w:rPr>
        <w:fldChar w:fldCharType="separate"/>
      </w:r>
      <w:r w:rsidR="00EC1F10">
        <w:rPr>
          <w:noProof/>
        </w:rPr>
        <w:t>36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74</w:t>
      </w:r>
      <w:r>
        <w:rPr>
          <w:noProof/>
        </w:rPr>
        <w:tab/>
        <w:t>Functional separation principles</w:t>
      </w:r>
      <w:r w:rsidRPr="00E60765">
        <w:rPr>
          <w:noProof/>
        </w:rPr>
        <w:tab/>
      </w:r>
      <w:r w:rsidRPr="00E60765">
        <w:rPr>
          <w:noProof/>
        </w:rPr>
        <w:fldChar w:fldCharType="begin"/>
      </w:r>
      <w:r w:rsidRPr="00E60765">
        <w:rPr>
          <w:noProof/>
        </w:rPr>
        <w:instrText xml:space="preserve"> PAGEREF _Toc498001177 \h </w:instrText>
      </w:r>
      <w:r w:rsidRPr="00E60765">
        <w:rPr>
          <w:noProof/>
        </w:rPr>
      </w:r>
      <w:r w:rsidRPr="00E60765">
        <w:rPr>
          <w:noProof/>
        </w:rPr>
        <w:fldChar w:fldCharType="separate"/>
      </w:r>
      <w:r w:rsidR="00EC1F10">
        <w:rPr>
          <w:noProof/>
        </w:rPr>
        <w:t>37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75</w:t>
      </w:r>
      <w:r>
        <w:rPr>
          <w:noProof/>
        </w:rPr>
        <w:tab/>
        <w:t>Functional separation requirements determination</w:t>
      </w:r>
      <w:r w:rsidRPr="00E60765">
        <w:rPr>
          <w:noProof/>
        </w:rPr>
        <w:tab/>
      </w:r>
      <w:r w:rsidRPr="00E60765">
        <w:rPr>
          <w:noProof/>
        </w:rPr>
        <w:fldChar w:fldCharType="begin"/>
      </w:r>
      <w:r w:rsidRPr="00E60765">
        <w:rPr>
          <w:noProof/>
        </w:rPr>
        <w:instrText xml:space="preserve"> PAGEREF _Toc498001178 \h </w:instrText>
      </w:r>
      <w:r w:rsidRPr="00E60765">
        <w:rPr>
          <w:noProof/>
        </w:rPr>
      </w:r>
      <w:r w:rsidRPr="00E60765">
        <w:rPr>
          <w:noProof/>
        </w:rPr>
        <w:fldChar w:fldCharType="separate"/>
      </w:r>
      <w:r w:rsidR="00EC1F10">
        <w:rPr>
          <w:noProof/>
        </w:rPr>
        <w:t>38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76</w:t>
      </w:r>
      <w:r>
        <w:rPr>
          <w:noProof/>
        </w:rPr>
        <w:tab/>
        <w:t>Draft functional separation undertaking to be given to Minister</w:t>
      </w:r>
      <w:r w:rsidRPr="00E60765">
        <w:rPr>
          <w:noProof/>
        </w:rPr>
        <w:tab/>
      </w:r>
      <w:r w:rsidRPr="00E60765">
        <w:rPr>
          <w:noProof/>
        </w:rPr>
        <w:fldChar w:fldCharType="begin"/>
      </w:r>
      <w:r w:rsidRPr="00E60765">
        <w:rPr>
          <w:noProof/>
        </w:rPr>
        <w:instrText xml:space="preserve"> PAGEREF _Toc498001179 \h </w:instrText>
      </w:r>
      <w:r w:rsidRPr="00E60765">
        <w:rPr>
          <w:noProof/>
        </w:rPr>
      </w:r>
      <w:r w:rsidRPr="00E60765">
        <w:rPr>
          <w:noProof/>
        </w:rPr>
        <w:fldChar w:fldCharType="separate"/>
      </w:r>
      <w:r w:rsidR="00EC1F10">
        <w:rPr>
          <w:noProof/>
        </w:rPr>
        <w:t>43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77</w:t>
      </w:r>
      <w:r>
        <w:rPr>
          <w:noProof/>
        </w:rPr>
        <w:tab/>
        <w:t>Approval of draft functional separation undertaking by Minister</w:t>
      </w:r>
      <w:r w:rsidRPr="00E60765">
        <w:rPr>
          <w:noProof/>
        </w:rPr>
        <w:tab/>
      </w:r>
      <w:r w:rsidRPr="00E60765">
        <w:rPr>
          <w:noProof/>
        </w:rPr>
        <w:fldChar w:fldCharType="begin"/>
      </w:r>
      <w:r w:rsidRPr="00E60765">
        <w:rPr>
          <w:noProof/>
        </w:rPr>
        <w:instrText xml:space="preserve"> PAGEREF _Toc498001180 \h </w:instrText>
      </w:r>
      <w:r w:rsidRPr="00E60765">
        <w:rPr>
          <w:noProof/>
        </w:rPr>
      </w:r>
      <w:r w:rsidRPr="00E60765">
        <w:rPr>
          <w:noProof/>
        </w:rPr>
        <w:fldChar w:fldCharType="separate"/>
      </w:r>
      <w:r w:rsidR="00EC1F10">
        <w:rPr>
          <w:noProof/>
        </w:rPr>
        <w:t>46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78</w:t>
      </w:r>
      <w:r>
        <w:rPr>
          <w:noProof/>
        </w:rPr>
        <w:tab/>
        <w:t>Time limit for making an approval decision</w:t>
      </w:r>
      <w:r w:rsidRPr="00E60765">
        <w:rPr>
          <w:noProof/>
        </w:rPr>
        <w:tab/>
      </w:r>
      <w:r w:rsidRPr="00E60765">
        <w:rPr>
          <w:noProof/>
        </w:rPr>
        <w:fldChar w:fldCharType="begin"/>
      </w:r>
      <w:r w:rsidRPr="00E60765">
        <w:rPr>
          <w:noProof/>
        </w:rPr>
        <w:instrText xml:space="preserve"> PAGEREF _Toc498001181 \h </w:instrText>
      </w:r>
      <w:r w:rsidRPr="00E60765">
        <w:rPr>
          <w:noProof/>
        </w:rPr>
      </w:r>
      <w:r w:rsidRPr="00E60765">
        <w:rPr>
          <w:noProof/>
        </w:rPr>
        <w:fldChar w:fldCharType="separate"/>
      </w:r>
      <w:r w:rsidR="00EC1F10">
        <w:rPr>
          <w:noProof/>
        </w:rPr>
        <w:t>48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79</w:t>
      </w:r>
      <w:r>
        <w:rPr>
          <w:noProof/>
        </w:rPr>
        <w:tab/>
        <w:t>Effect of approval</w:t>
      </w:r>
      <w:r w:rsidRPr="00E60765">
        <w:rPr>
          <w:noProof/>
        </w:rPr>
        <w:tab/>
      </w:r>
      <w:r w:rsidRPr="00E60765">
        <w:rPr>
          <w:noProof/>
        </w:rPr>
        <w:fldChar w:fldCharType="begin"/>
      </w:r>
      <w:r w:rsidRPr="00E60765">
        <w:rPr>
          <w:noProof/>
        </w:rPr>
        <w:instrText xml:space="preserve"> PAGEREF _Toc498001182 \h </w:instrText>
      </w:r>
      <w:r w:rsidRPr="00E60765">
        <w:rPr>
          <w:noProof/>
        </w:rPr>
      </w:r>
      <w:r w:rsidRPr="00E60765">
        <w:rPr>
          <w:noProof/>
        </w:rPr>
        <w:fldChar w:fldCharType="separate"/>
      </w:r>
      <w:r w:rsidR="00EC1F10">
        <w:rPr>
          <w:noProof/>
        </w:rPr>
        <w:t>48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80</w:t>
      </w:r>
      <w:r>
        <w:rPr>
          <w:noProof/>
        </w:rPr>
        <w:tab/>
        <w:t>Variation of final functional separation undertaking</w:t>
      </w:r>
      <w:r w:rsidRPr="00E60765">
        <w:rPr>
          <w:noProof/>
        </w:rPr>
        <w:tab/>
      </w:r>
      <w:r w:rsidRPr="00E60765">
        <w:rPr>
          <w:noProof/>
        </w:rPr>
        <w:fldChar w:fldCharType="begin"/>
      </w:r>
      <w:r w:rsidRPr="00E60765">
        <w:rPr>
          <w:noProof/>
        </w:rPr>
        <w:instrText xml:space="preserve"> PAGEREF _Toc498001183 \h </w:instrText>
      </w:r>
      <w:r w:rsidRPr="00E60765">
        <w:rPr>
          <w:noProof/>
        </w:rPr>
      </w:r>
      <w:r w:rsidRPr="00E60765">
        <w:rPr>
          <w:noProof/>
        </w:rPr>
        <w:fldChar w:fldCharType="separate"/>
      </w:r>
      <w:r w:rsidR="00EC1F10">
        <w:rPr>
          <w:noProof/>
        </w:rPr>
        <w:t>49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81</w:t>
      </w:r>
      <w:r>
        <w:rPr>
          <w:noProof/>
        </w:rPr>
        <w:tab/>
        <w:t>Publication of final functional separation undertaking</w:t>
      </w:r>
      <w:r w:rsidRPr="00E60765">
        <w:rPr>
          <w:noProof/>
        </w:rPr>
        <w:tab/>
      </w:r>
      <w:r w:rsidRPr="00E60765">
        <w:rPr>
          <w:noProof/>
        </w:rPr>
        <w:fldChar w:fldCharType="begin"/>
      </w:r>
      <w:r w:rsidRPr="00E60765">
        <w:rPr>
          <w:noProof/>
        </w:rPr>
        <w:instrText xml:space="preserve"> PAGEREF _Toc498001184 \h </w:instrText>
      </w:r>
      <w:r w:rsidRPr="00E60765">
        <w:rPr>
          <w:noProof/>
        </w:rPr>
      </w:r>
      <w:r w:rsidRPr="00E60765">
        <w:rPr>
          <w:noProof/>
        </w:rPr>
        <w:fldChar w:fldCharType="separate"/>
      </w:r>
      <w:r w:rsidR="00EC1F10">
        <w:rPr>
          <w:noProof/>
        </w:rPr>
        <w:t>51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82</w:t>
      </w:r>
      <w:r>
        <w:rPr>
          <w:noProof/>
        </w:rPr>
        <w:tab/>
        <w:t>Compliance with final functional separation undertaking</w:t>
      </w:r>
      <w:r w:rsidRPr="00E60765">
        <w:rPr>
          <w:noProof/>
        </w:rPr>
        <w:tab/>
      </w:r>
      <w:r w:rsidRPr="00E60765">
        <w:rPr>
          <w:noProof/>
        </w:rPr>
        <w:fldChar w:fldCharType="begin"/>
      </w:r>
      <w:r w:rsidRPr="00E60765">
        <w:rPr>
          <w:noProof/>
        </w:rPr>
        <w:instrText xml:space="preserve"> PAGEREF _Toc498001185 \h </w:instrText>
      </w:r>
      <w:r w:rsidRPr="00E60765">
        <w:rPr>
          <w:noProof/>
        </w:rPr>
      </w:r>
      <w:r w:rsidRPr="00E60765">
        <w:rPr>
          <w:noProof/>
        </w:rPr>
        <w:fldChar w:fldCharType="separate"/>
      </w:r>
      <w:r w:rsidR="00EC1F10">
        <w:rPr>
          <w:noProof/>
        </w:rPr>
        <w:t>51</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lastRenderedPageBreak/>
        <w:t>Part 10—Control and use by Telstra of certain spectrum licences</w:t>
      </w:r>
      <w:r w:rsidRPr="00E60765">
        <w:rPr>
          <w:b w:val="0"/>
          <w:noProof/>
          <w:sz w:val="18"/>
        </w:rPr>
        <w:tab/>
      </w:r>
      <w:r w:rsidRPr="00E60765">
        <w:rPr>
          <w:b w:val="0"/>
          <w:noProof/>
          <w:sz w:val="18"/>
        </w:rPr>
        <w:fldChar w:fldCharType="begin"/>
      </w:r>
      <w:r w:rsidRPr="00E60765">
        <w:rPr>
          <w:b w:val="0"/>
          <w:noProof/>
          <w:sz w:val="18"/>
        </w:rPr>
        <w:instrText xml:space="preserve"> PAGEREF _Toc498001186 \h </w:instrText>
      </w:r>
      <w:r w:rsidRPr="00E60765">
        <w:rPr>
          <w:b w:val="0"/>
          <w:noProof/>
          <w:sz w:val="18"/>
        </w:rPr>
      </w:r>
      <w:r w:rsidRPr="00E60765">
        <w:rPr>
          <w:b w:val="0"/>
          <w:noProof/>
          <w:sz w:val="18"/>
        </w:rPr>
        <w:fldChar w:fldCharType="separate"/>
      </w:r>
      <w:r w:rsidR="00EC1F10">
        <w:rPr>
          <w:b w:val="0"/>
          <w:noProof/>
          <w:sz w:val="18"/>
        </w:rPr>
        <w:t>52</w:t>
      </w:r>
      <w:r w:rsidRPr="00E60765">
        <w:rPr>
          <w:b w:val="0"/>
          <w:noProof/>
          <w:sz w:val="18"/>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1—Introduction</w:t>
      </w:r>
      <w:r w:rsidRPr="00E60765">
        <w:rPr>
          <w:b w:val="0"/>
          <w:noProof/>
          <w:sz w:val="18"/>
        </w:rPr>
        <w:tab/>
      </w:r>
      <w:r w:rsidRPr="00E60765">
        <w:rPr>
          <w:b w:val="0"/>
          <w:noProof/>
          <w:sz w:val="18"/>
        </w:rPr>
        <w:fldChar w:fldCharType="begin"/>
      </w:r>
      <w:r w:rsidRPr="00E60765">
        <w:rPr>
          <w:b w:val="0"/>
          <w:noProof/>
          <w:sz w:val="18"/>
        </w:rPr>
        <w:instrText xml:space="preserve"> PAGEREF _Toc498001187 \h </w:instrText>
      </w:r>
      <w:r w:rsidRPr="00E60765">
        <w:rPr>
          <w:b w:val="0"/>
          <w:noProof/>
          <w:sz w:val="18"/>
        </w:rPr>
      </w:r>
      <w:r w:rsidRPr="00E60765">
        <w:rPr>
          <w:b w:val="0"/>
          <w:noProof/>
          <w:sz w:val="18"/>
        </w:rPr>
        <w:fldChar w:fldCharType="separate"/>
      </w:r>
      <w:r w:rsidR="00EC1F10">
        <w:rPr>
          <w:b w:val="0"/>
          <w:noProof/>
          <w:sz w:val="18"/>
        </w:rPr>
        <w:t>52</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83</w:t>
      </w:r>
      <w:r>
        <w:rPr>
          <w:noProof/>
        </w:rPr>
        <w:tab/>
        <w:t>Simplified outline</w:t>
      </w:r>
      <w:r w:rsidRPr="00E60765">
        <w:rPr>
          <w:noProof/>
        </w:rPr>
        <w:tab/>
      </w:r>
      <w:r w:rsidRPr="00E60765">
        <w:rPr>
          <w:noProof/>
        </w:rPr>
        <w:fldChar w:fldCharType="begin"/>
      </w:r>
      <w:r w:rsidRPr="00E60765">
        <w:rPr>
          <w:noProof/>
        </w:rPr>
        <w:instrText xml:space="preserve"> PAGEREF _Toc498001188 \h </w:instrText>
      </w:r>
      <w:r w:rsidRPr="00E60765">
        <w:rPr>
          <w:noProof/>
        </w:rPr>
      </w:r>
      <w:r w:rsidRPr="00E60765">
        <w:rPr>
          <w:noProof/>
        </w:rPr>
        <w:fldChar w:fldCharType="separate"/>
      </w:r>
      <w:r w:rsidR="00EC1F10">
        <w:rPr>
          <w:noProof/>
        </w:rPr>
        <w:t>52</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2—Control and use by Telstra of certain spectrum licences</w:t>
      </w:r>
      <w:r w:rsidRPr="00E60765">
        <w:rPr>
          <w:b w:val="0"/>
          <w:noProof/>
          <w:sz w:val="18"/>
        </w:rPr>
        <w:tab/>
      </w:r>
      <w:r w:rsidRPr="00E60765">
        <w:rPr>
          <w:b w:val="0"/>
          <w:noProof/>
          <w:sz w:val="18"/>
        </w:rPr>
        <w:fldChar w:fldCharType="begin"/>
      </w:r>
      <w:r w:rsidRPr="00E60765">
        <w:rPr>
          <w:b w:val="0"/>
          <w:noProof/>
          <w:sz w:val="18"/>
        </w:rPr>
        <w:instrText xml:space="preserve"> PAGEREF _Toc498001189 \h </w:instrText>
      </w:r>
      <w:r w:rsidRPr="00E60765">
        <w:rPr>
          <w:b w:val="0"/>
          <w:noProof/>
          <w:sz w:val="18"/>
        </w:rPr>
      </w:r>
      <w:r w:rsidRPr="00E60765">
        <w:rPr>
          <w:b w:val="0"/>
          <w:noProof/>
          <w:sz w:val="18"/>
        </w:rPr>
        <w:fldChar w:fldCharType="separate"/>
      </w:r>
      <w:r w:rsidR="00EC1F10">
        <w:rPr>
          <w:b w:val="0"/>
          <w:noProof/>
          <w:sz w:val="18"/>
        </w:rPr>
        <w:t>53</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84</w:t>
      </w:r>
      <w:r>
        <w:rPr>
          <w:noProof/>
        </w:rPr>
        <w:tab/>
        <w:t>Control by Telstra of certain spectrum licences</w:t>
      </w:r>
      <w:r w:rsidRPr="00E60765">
        <w:rPr>
          <w:noProof/>
        </w:rPr>
        <w:tab/>
      </w:r>
      <w:r w:rsidRPr="00E60765">
        <w:rPr>
          <w:noProof/>
        </w:rPr>
        <w:fldChar w:fldCharType="begin"/>
      </w:r>
      <w:r w:rsidRPr="00E60765">
        <w:rPr>
          <w:noProof/>
        </w:rPr>
        <w:instrText xml:space="preserve"> PAGEREF _Toc498001190 \h </w:instrText>
      </w:r>
      <w:r w:rsidRPr="00E60765">
        <w:rPr>
          <w:noProof/>
        </w:rPr>
      </w:r>
      <w:r w:rsidRPr="00E60765">
        <w:rPr>
          <w:noProof/>
        </w:rPr>
        <w:fldChar w:fldCharType="separate"/>
      </w:r>
      <w:r w:rsidR="00EC1F10">
        <w:rPr>
          <w:noProof/>
        </w:rPr>
        <w:t>53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85</w:t>
      </w:r>
      <w:r>
        <w:rPr>
          <w:noProof/>
        </w:rPr>
        <w:tab/>
        <w:t>Use by Telstra of certain spectrum licences</w:t>
      </w:r>
      <w:r w:rsidRPr="00E60765">
        <w:rPr>
          <w:noProof/>
        </w:rPr>
        <w:tab/>
      </w:r>
      <w:r w:rsidRPr="00E60765">
        <w:rPr>
          <w:noProof/>
        </w:rPr>
        <w:fldChar w:fldCharType="begin"/>
      </w:r>
      <w:r w:rsidRPr="00E60765">
        <w:rPr>
          <w:noProof/>
        </w:rPr>
        <w:instrText xml:space="preserve"> PAGEREF _Toc498001191 \h </w:instrText>
      </w:r>
      <w:r w:rsidRPr="00E60765">
        <w:rPr>
          <w:noProof/>
        </w:rPr>
      </w:r>
      <w:r w:rsidRPr="00E60765">
        <w:rPr>
          <w:noProof/>
        </w:rPr>
        <w:fldChar w:fldCharType="separate"/>
      </w:r>
      <w:r w:rsidR="00EC1F10">
        <w:rPr>
          <w:noProof/>
        </w:rPr>
        <w:t>54</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3—Other provisions</w:t>
      </w:r>
      <w:r w:rsidRPr="00E60765">
        <w:rPr>
          <w:b w:val="0"/>
          <w:noProof/>
          <w:sz w:val="18"/>
        </w:rPr>
        <w:tab/>
      </w:r>
      <w:r w:rsidRPr="00E60765">
        <w:rPr>
          <w:b w:val="0"/>
          <w:noProof/>
          <w:sz w:val="18"/>
        </w:rPr>
        <w:fldChar w:fldCharType="begin"/>
      </w:r>
      <w:r w:rsidRPr="00E60765">
        <w:rPr>
          <w:b w:val="0"/>
          <w:noProof/>
          <w:sz w:val="18"/>
        </w:rPr>
        <w:instrText xml:space="preserve"> PAGEREF _Toc498001192 \h </w:instrText>
      </w:r>
      <w:r w:rsidRPr="00E60765">
        <w:rPr>
          <w:b w:val="0"/>
          <w:noProof/>
          <w:sz w:val="18"/>
        </w:rPr>
      </w:r>
      <w:r w:rsidRPr="00E60765">
        <w:rPr>
          <w:b w:val="0"/>
          <w:noProof/>
          <w:sz w:val="18"/>
        </w:rPr>
        <w:fldChar w:fldCharType="separate"/>
      </w:r>
      <w:r w:rsidR="00EC1F10">
        <w:rPr>
          <w:b w:val="0"/>
          <w:noProof/>
          <w:sz w:val="18"/>
        </w:rPr>
        <w:t>56</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86</w:t>
      </w:r>
      <w:r>
        <w:rPr>
          <w:noProof/>
        </w:rPr>
        <w:tab/>
        <w:t>Associate</w:t>
      </w:r>
      <w:r w:rsidRPr="00E60765">
        <w:rPr>
          <w:noProof/>
        </w:rPr>
        <w:tab/>
      </w:r>
      <w:r w:rsidRPr="00E60765">
        <w:rPr>
          <w:noProof/>
        </w:rPr>
        <w:fldChar w:fldCharType="begin"/>
      </w:r>
      <w:r w:rsidRPr="00E60765">
        <w:rPr>
          <w:noProof/>
        </w:rPr>
        <w:instrText xml:space="preserve"> PAGEREF _Toc498001193 \h </w:instrText>
      </w:r>
      <w:r w:rsidRPr="00E60765">
        <w:rPr>
          <w:noProof/>
        </w:rPr>
      </w:r>
      <w:r w:rsidRPr="00E60765">
        <w:rPr>
          <w:noProof/>
        </w:rPr>
        <w:fldChar w:fldCharType="separate"/>
      </w:r>
      <w:r w:rsidR="00EC1F10">
        <w:rPr>
          <w:noProof/>
        </w:rPr>
        <w:t>56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87</w:t>
      </w:r>
      <w:r>
        <w:rPr>
          <w:noProof/>
        </w:rPr>
        <w:tab/>
        <w:t>Control</w:t>
      </w:r>
      <w:r w:rsidRPr="00E60765">
        <w:rPr>
          <w:noProof/>
        </w:rPr>
        <w:tab/>
      </w:r>
      <w:r w:rsidRPr="00E60765">
        <w:rPr>
          <w:noProof/>
        </w:rPr>
        <w:fldChar w:fldCharType="begin"/>
      </w:r>
      <w:r w:rsidRPr="00E60765">
        <w:rPr>
          <w:noProof/>
        </w:rPr>
        <w:instrText xml:space="preserve"> PAGEREF _Toc498001194 \h </w:instrText>
      </w:r>
      <w:r w:rsidRPr="00E60765">
        <w:rPr>
          <w:noProof/>
        </w:rPr>
      </w:r>
      <w:r w:rsidRPr="00E60765">
        <w:rPr>
          <w:noProof/>
        </w:rPr>
        <w:fldChar w:fldCharType="separate"/>
      </w:r>
      <w:r w:rsidR="00EC1F10">
        <w:rPr>
          <w:noProof/>
        </w:rPr>
        <w:t>57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88</w:t>
      </w:r>
      <w:r>
        <w:rPr>
          <w:noProof/>
        </w:rPr>
        <w:tab/>
        <w:t>When Telstra is in a position to exercise control of a spectrum licence</w:t>
      </w:r>
      <w:r w:rsidRPr="00E60765">
        <w:rPr>
          <w:noProof/>
        </w:rPr>
        <w:tab/>
      </w:r>
      <w:r w:rsidRPr="00E60765">
        <w:rPr>
          <w:noProof/>
        </w:rPr>
        <w:fldChar w:fldCharType="begin"/>
      </w:r>
      <w:r w:rsidRPr="00E60765">
        <w:rPr>
          <w:noProof/>
        </w:rPr>
        <w:instrText xml:space="preserve"> PAGEREF _Toc498001195 \h </w:instrText>
      </w:r>
      <w:r w:rsidRPr="00E60765">
        <w:rPr>
          <w:noProof/>
        </w:rPr>
      </w:r>
      <w:r w:rsidRPr="00E60765">
        <w:rPr>
          <w:noProof/>
        </w:rPr>
        <w:fldChar w:fldCharType="separate"/>
      </w:r>
      <w:r w:rsidR="00EC1F10">
        <w:rPr>
          <w:noProof/>
        </w:rPr>
        <w:t>57</w:t>
      </w:r>
      <w:r w:rsidRPr="00E60765">
        <w:rPr>
          <w:noProof/>
        </w:rPr>
        <w:fldChar w:fldCharType="end"/>
      </w:r>
    </w:p>
    <w:p w:rsidR="00E60765" w:rsidRDefault="00E60765">
      <w:pPr>
        <w:pStyle w:val="TOC1"/>
        <w:rPr>
          <w:rFonts w:asciiTheme="minorHAnsi" w:eastAsiaTheme="minorEastAsia" w:hAnsiTheme="minorHAnsi" w:cstheme="minorBidi"/>
          <w:b w:val="0"/>
          <w:noProof/>
          <w:kern w:val="0"/>
          <w:sz w:val="22"/>
          <w:szCs w:val="22"/>
        </w:rPr>
      </w:pPr>
      <w:r>
        <w:rPr>
          <w:noProof/>
        </w:rPr>
        <w:t>Schedule 2—Standard service provider rules</w:t>
      </w:r>
      <w:r w:rsidRPr="00E60765">
        <w:rPr>
          <w:b w:val="0"/>
          <w:noProof/>
          <w:sz w:val="18"/>
        </w:rPr>
        <w:tab/>
      </w:r>
      <w:r w:rsidRPr="00E60765">
        <w:rPr>
          <w:b w:val="0"/>
          <w:noProof/>
          <w:sz w:val="18"/>
        </w:rPr>
        <w:fldChar w:fldCharType="begin"/>
      </w:r>
      <w:r w:rsidRPr="00E60765">
        <w:rPr>
          <w:b w:val="0"/>
          <w:noProof/>
          <w:sz w:val="18"/>
        </w:rPr>
        <w:instrText xml:space="preserve"> PAGEREF _Toc498001196 \h </w:instrText>
      </w:r>
      <w:r w:rsidRPr="00E60765">
        <w:rPr>
          <w:b w:val="0"/>
          <w:noProof/>
          <w:sz w:val="18"/>
        </w:rPr>
      </w:r>
      <w:r w:rsidRPr="00E60765">
        <w:rPr>
          <w:b w:val="0"/>
          <w:noProof/>
          <w:sz w:val="18"/>
        </w:rPr>
        <w:fldChar w:fldCharType="separate"/>
      </w:r>
      <w:r w:rsidR="00EC1F10">
        <w:rPr>
          <w:b w:val="0"/>
          <w:noProof/>
          <w:sz w:val="18"/>
        </w:rPr>
        <w:t>59</w:t>
      </w:r>
      <w:r w:rsidRPr="00E60765">
        <w:rPr>
          <w:b w:val="0"/>
          <w:noProof/>
          <w:sz w:val="18"/>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1—Compliance with this Act</w:t>
      </w:r>
      <w:r w:rsidRPr="00E60765">
        <w:rPr>
          <w:b w:val="0"/>
          <w:noProof/>
          <w:sz w:val="18"/>
        </w:rPr>
        <w:tab/>
      </w:r>
      <w:r w:rsidRPr="00E60765">
        <w:rPr>
          <w:b w:val="0"/>
          <w:noProof/>
          <w:sz w:val="18"/>
        </w:rPr>
        <w:fldChar w:fldCharType="begin"/>
      </w:r>
      <w:r w:rsidRPr="00E60765">
        <w:rPr>
          <w:b w:val="0"/>
          <w:noProof/>
          <w:sz w:val="18"/>
        </w:rPr>
        <w:instrText xml:space="preserve"> PAGEREF _Toc498001197 \h </w:instrText>
      </w:r>
      <w:r w:rsidRPr="00E60765">
        <w:rPr>
          <w:b w:val="0"/>
          <w:noProof/>
          <w:sz w:val="18"/>
        </w:rPr>
      </w:r>
      <w:r w:rsidRPr="00E60765">
        <w:rPr>
          <w:b w:val="0"/>
          <w:noProof/>
          <w:sz w:val="18"/>
        </w:rPr>
        <w:fldChar w:fldCharType="separate"/>
      </w:r>
      <w:r w:rsidR="00EC1F10">
        <w:rPr>
          <w:b w:val="0"/>
          <w:noProof/>
          <w:sz w:val="18"/>
        </w:rPr>
        <w:t>59</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w:t>
      </w:r>
      <w:r>
        <w:rPr>
          <w:noProof/>
        </w:rPr>
        <w:tab/>
        <w:t>Compliance with this Act</w:t>
      </w:r>
      <w:r w:rsidRPr="00E60765">
        <w:rPr>
          <w:noProof/>
        </w:rPr>
        <w:tab/>
      </w:r>
      <w:r w:rsidRPr="00E60765">
        <w:rPr>
          <w:noProof/>
        </w:rPr>
        <w:fldChar w:fldCharType="begin"/>
      </w:r>
      <w:r w:rsidRPr="00E60765">
        <w:rPr>
          <w:noProof/>
        </w:rPr>
        <w:instrText xml:space="preserve"> PAGEREF _Toc498001198 \h </w:instrText>
      </w:r>
      <w:r w:rsidRPr="00E60765">
        <w:rPr>
          <w:noProof/>
        </w:rPr>
      </w:r>
      <w:r w:rsidRPr="00E60765">
        <w:rPr>
          <w:noProof/>
        </w:rPr>
        <w:fldChar w:fldCharType="separate"/>
      </w:r>
      <w:r w:rsidR="00EC1F10">
        <w:rPr>
          <w:noProof/>
        </w:rPr>
        <w:t>59</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2—Operator services</w:t>
      </w:r>
      <w:r w:rsidRPr="00E60765">
        <w:rPr>
          <w:b w:val="0"/>
          <w:noProof/>
          <w:sz w:val="18"/>
        </w:rPr>
        <w:tab/>
      </w:r>
      <w:r w:rsidRPr="00E60765">
        <w:rPr>
          <w:b w:val="0"/>
          <w:noProof/>
          <w:sz w:val="18"/>
        </w:rPr>
        <w:fldChar w:fldCharType="begin"/>
      </w:r>
      <w:r w:rsidRPr="00E60765">
        <w:rPr>
          <w:b w:val="0"/>
          <w:noProof/>
          <w:sz w:val="18"/>
        </w:rPr>
        <w:instrText xml:space="preserve"> PAGEREF _Toc498001199 \h </w:instrText>
      </w:r>
      <w:r w:rsidRPr="00E60765">
        <w:rPr>
          <w:b w:val="0"/>
          <w:noProof/>
          <w:sz w:val="18"/>
        </w:rPr>
      </w:r>
      <w:r w:rsidRPr="00E60765">
        <w:rPr>
          <w:b w:val="0"/>
          <w:noProof/>
          <w:sz w:val="18"/>
        </w:rPr>
        <w:fldChar w:fldCharType="separate"/>
      </w:r>
      <w:r w:rsidR="00EC1F10">
        <w:rPr>
          <w:b w:val="0"/>
          <w:noProof/>
          <w:sz w:val="18"/>
        </w:rPr>
        <w:t>60</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w:t>
      </w:r>
      <w:r>
        <w:rPr>
          <w:noProof/>
        </w:rPr>
        <w:tab/>
        <w:t>Simplified outline</w:t>
      </w:r>
      <w:r w:rsidRPr="00E60765">
        <w:rPr>
          <w:noProof/>
        </w:rPr>
        <w:tab/>
      </w:r>
      <w:r w:rsidRPr="00E60765">
        <w:rPr>
          <w:noProof/>
        </w:rPr>
        <w:fldChar w:fldCharType="begin"/>
      </w:r>
      <w:r w:rsidRPr="00E60765">
        <w:rPr>
          <w:noProof/>
        </w:rPr>
        <w:instrText xml:space="preserve"> PAGEREF _Toc498001200 \h </w:instrText>
      </w:r>
      <w:r w:rsidRPr="00E60765">
        <w:rPr>
          <w:noProof/>
        </w:rPr>
      </w:r>
      <w:r w:rsidRPr="00E60765">
        <w:rPr>
          <w:noProof/>
        </w:rPr>
        <w:fldChar w:fldCharType="separate"/>
      </w:r>
      <w:r w:rsidR="00EC1F10">
        <w:rPr>
          <w:noProof/>
        </w:rPr>
        <w:t>60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w:t>
      </w:r>
      <w:r>
        <w:rPr>
          <w:noProof/>
        </w:rPr>
        <w:tab/>
        <w:t>Scope of Part</w:t>
      </w:r>
      <w:r w:rsidRPr="00E60765">
        <w:rPr>
          <w:noProof/>
        </w:rPr>
        <w:tab/>
      </w:r>
      <w:r w:rsidRPr="00E60765">
        <w:rPr>
          <w:noProof/>
        </w:rPr>
        <w:fldChar w:fldCharType="begin"/>
      </w:r>
      <w:r w:rsidRPr="00E60765">
        <w:rPr>
          <w:noProof/>
        </w:rPr>
        <w:instrText xml:space="preserve"> PAGEREF _Toc498001201 \h </w:instrText>
      </w:r>
      <w:r w:rsidRPr="00E60765">
        <w:rPr>
          <w:noProof/>
        </w:rPr>
      </w:r>
      <w:r w:rsidRPr="00E60765">
        <w:rPr>
          <w:noProof/>
        </w:rPr>
        <w:fldChar w:fldCharType="separate"/>
      </w:r>
      <w:r w:rsidR="00EC1F10">
        <w:rPr>
          <w:noProof/>
        </w:rPr>
        <w:t>60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w:t>
      </w:r>
      <w:r>
        <w:rPr>
          <w:noProof/>
        </w:rPr>
        <w:tab/>
        <w:t>Operator services must be provided to end</w:t>
      </w:r>
      <w:r>
        <w:rPr>
          <w:noProof/>
        </w:rPr>
        <w:noBreakHyphen/>
        <w:t>users of a standard telephone service</w:t>
      </w:r>
      <w:r w:rsidRPr="00E60765">
        <w:rPr>
          <w:noProof/>
        </w:rPr>
        <w:tab/>
      </w:r>
      <w:r w:rsidRPr="00E60765">
        <w:rPr>
          <w:noProof/>
        </w:rPr>
        <w:fldChar w:fldCharType="begin"/>
      </w:r>
      <w:r w:rsidRPr="00E60765">
        <w:rPr>
          <w:noProof/>
        </w:rPr>
        <w:instrText xml:space="preserve"> PAGEREF _Toc498001202 \h </w:instrText>
      </w:r>
      <w:r w:rsidRPr="00E60765">
        <w:rPr>
          <w:noProof/>
        </w:rPr>
      </w:r>
      <w:r w:rsidRPr="00E60765">
        <w:rPr>
          <w:noProof/>
        </w:rPr>
        <w:fldChar w:fldCharType="separate"/>
      </w:r>
      <w:r w:rsidR="00EC1F10">
        <w:rPr>
          <w:noProof/>
        </w:rPr>
        <w:t>60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w:t>
      </w:r>
      <w:r>
        <w:rPr>
          <w:noProof/>
        </w:rPr>
        <w:tab/>
        <w:t>Access to end</w:t>
      </w:r>
      <w:r>
        <w:rPr>
          <w:noProof/>
        </w:rPr>
        <w:noBreakHyphen/>
        <w:t>users of other carriage service providers</w:t>
      </w:r>
      <w:r w:rsidRPr="00E60765">
        <w:rPr>
          <w:noProof/>
        </w:rPr>
        <w:tab/>
      </w:r>
      <w:r w:rsidRPr="00E60765">
        <w:rPr>
          <w:noProof/>
        </w:rPr>
        <w:fldChar w:fldCharType="begin"/>
      </w:r>
      <w:r w:rsidRPr="00E60765">
        <w:rPr>
          <w:noProof/>
        </w:rPr>
        <w:instrText xml:space="preserve"> PAGEREF _Toc498001203 \h </w:instrText>
      </w:r>
      <w:r w:rsidRPr="00E60765">
        <w:rPr>
          <w:noProof/>
        </w:rPr>
      </w:r>
      <w:r w:rsidRPr="00E60765">
        <w:rPr>
          <w:noProof/>
        </w:rPr>
        <w:fldChar w:fldCharType="separate"/>
      </w:r>
      <w:r w:rsidR="00EC1F10">
        <w:rPr>
          <w:noProof/>
        </w:rPr>
        <w:t>60</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3—Directory assistance services</w:t>
      </w:r>
      <w:r w:rsidRPr="00E60765">
        <w:rPr>
          <w:b w:val="0"/>
          <w:noProof/>
          <w:sz w:val="18"/>
        </w:rPr>
        <w:tab/>
      </w:r>
      <w:r w:rsidRPr="00E60765">
        <w:rPr>
          <w:b w:val="0"/>
          <w:noProof/>
          <w:sz w:val="18"/>
        </w:rPr>
        <w:fldChar w:fldCharType="begin"/>
      </w:r>
      <w:r w:rsidRPr="00E60765">
        <w:rPr>
          <w:b w:val="0"/>
          <w:noProof/>
          <w:sz w:val="18"/>
        </w:rPr>
        <w:instrText xml:space="preserve"> PAGEREF _Toc498001204 \h </w:instrText>
      </w:r>
      <w:r w:rsidRPr="00E60765">
        <w:rPr>
          <w:b w:val="0"/>
          <w:noProof/>
          <w:sz w:val="18"/>
        </w:rPr>
      </w:r>
      <w:r w:rsidRPr="00E60765">
        <w:rPr>
          <w:b w:val="0"/>
          <w:noProof/>
          <w:sz w:val="18"/>
        </w:rPr>
        <w:fldChar w:fldCharType="separate"/>
      </w:r>
      <w:r w:rsidR="00EC1F10">
        <w:rPr>
          <w:b w:val="0"/>
          <w:noProof/>
          <w:sz w:val="18"/>
        </w:rPr>
        <w:t>62</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w:t>
      </w:r>
      <w:r>
        <w:rPr>
          <w:noProof/>
        </w:rPr>
        <w:tab/>
        <w:t>Simplified outline</w:t>
      </w:r>
      <w:r w:rsidRPr="00E60765">
        <w:rPr>
          <w:noProof/>
        </w:rPr>
        <w:tab/>
      </w:r>
      <w:r w:rsidRPr="00E60765">
        <w:rPr>
          <w:noProof/>
        </w:rPr>
        <w:fldChar w:fldCharType="begin"/>
      </w:r>
      <w:r w:rsidRPr="00E60765">
        <w:rPr>
          <w:noProof/>
        </w:rPr>
        <w:instrText xml:space="preserve"> PAGEREF _Toc498001205 \h </w:instrText>
      </w:r>
      <w:r w:rsidRPr="00E60765">
        <w:rPr>
          <w:noProof/>
        </w:rPr>
      </w:r>
      <w:r w:rsidRPr="00E60765">
        <w:rPr>
          <w:noProof/>
        </w:rPr>
        <w:fldChar w:fldCharType="separate"/>
      </w:r>
      <w:r w:rsidR="00EC1F10">
        <w:rPr>
          <w:noProof/>
        </w:rPr>
        <w:t>62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w:t>
      </w:r>
      <w:r>
        <w:rPr>
          <w:noProof/>
        </w:rPr>
        <w:tab/>
        <w:t>Directory assistance services must be provided to end</w:t>
      </w:r>
      <w:r>
        <w:rPr>
          <w:noProof/>
        </w:rPr>
        <w:noBreakHyphen/>
        <w:t>users</w:t>
      </w:r>
      <w:r w:rsidRPr="00E60765">
        <w:rPr>
          <w:noProof/>
        </w:rPr>
        <w:tab/>
      </w:r>
      <w:r w:rsidRPr="00E60765">
        <w:rPr>
          <w:noProof/>
        </w:rPr>
        <w:fldChar w:fldCharType="begin"/>
      </w:r>
      <w:r w:rsidRPr="00E60765">
        <w:rPr>
          <w:noProof/>
        </w:rPr>
        <w:instrText xml:space="preserve"> PAGEREF _Toc498001206 \h </w:instrText>
      </w:r>
      <w:r w:rsidRPr="00E60765">
        <w:rPr>
          <w:noProof/>
        </w:rPr>
      </w:r>
      <w:r w:rsidRPr="00E60765">
        <w:rPr>
          <w:noProof/>
        </w:rPr>
        <w:fldChar w:fldCharType="separate"/>
      </w:r>
      <w:r w:rsidR="00EC1F10">
        <w:rPr>
          <w:noProof/>
        </w:rPr>
        <w:t>62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w:t>
      </w:r>
      <w:r>
        <w:rPr>
          <w:noProof/>
        </w:rPr>
        <w:tab/>
        <w:t>Access by end</w:t>
      </w:r>
      <w:r>
        <w:rPr>
          <w:noProof/>
        </w:rPr>
        <w:noBreakHyphen/>
        <w:t>users of other carriage service providers</w:t>
      </w:r>
      <w:r w:rsidRPr="00E60765">
        <w:rPr>
          <w:noProof/>
        </w:rPr>
        <w:tab/>
      </w:r>
      <w:r w:rsidRPr="00E60765">
        <w:rPr>
          <w:noProof/>
        </w:rPr>
        <w:fldChar w:fldCharType="begin"/>
      </w:r>
      <w:r w:rsidRPr="00E60765">
        <w:rPr>
          <w:noProof/>
        </w:rPr>
        <w:instrText xml:space="preserve"> PAGEREF _Toc498001207 \h </w:instrText>
      </w:r>
      <w:r w:rsidRPr="00E60765">
        <w:rPr>
          <w:noProof/>
        </w:rPr>
      </w:r>
      <w:r w:rsidRPr="00E60765">
        <w:rPr>
          <w:noProof/>
        </w:rPr>
        <w:fldChar w:fldCharType="separate"/>
      </w:r>
      <w:r w:rsidR="00EC1F10">
        <w:rPr>
          <w:noProof/>
        </w:rPr>
        <w:t>62</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4—Integrated public number database</w:t>
      </w:r>
      <w:r w:rsidRPr="00E60765">
        <w:rPr>
          <w:b w:val="0"/>
          <w:noProof/>
          <w:sz w:val="18"/>
        </w:rPr>
        <w:tab/>
      </w:r>
      <w:r w:rsidRPr="00E60765">
        <w:rPr>
          <w:b w:val="0"/>
          <w:noProof/>
          <w:sz w:val="18"/>
        </w:rPr>
        <w:fldChar w:fldCharType="begin"/>
      </w:r>
      <w:r w:rsidRPr="00E60765">
        <w:rPr>
          <w:b w:val="0"/>
          <w:noProof/>
          <w:sz w:val="18"/>
        </w:rPr>
        <w:instrText xml:space="preserve"> PAGEREF _Toc498001208 \h </w:instrText>
      </w:r>
      <w:r w:rsidRPr="00E60765">
        <w:rPr>
          <w:b w:val="0"/>
          <w:noProof/>
          <w:sz w:val="18"/>
        </w:rPr>
      </w:r>
      <w:r w:rsidRPr="00E60765">
        <w:rPr>
          <w:b w:val="0"/>
          <w:noProof/>
          <w:sz w:val="18"/>
        </w:rPr>
        <w:fldChar w:fldCharType="separate"/>
      </w:r>
      <w:r w:rsidR="00EC1F10">
        <w:rPr>
          <w:b w:val="0"/>
          <w:noProof/>
          <w:sz w:val="18"/>
        </w:rPr>
        <w:t>64</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9</w:t>
      </w:r>
      <w:r>
        <w:rPr>
          <w:noProof/>
        </w:rPr>
        <w:tab/>
        <w:t>Simplified outline</w:t>
      </w:r>
      <w:r w:rsidRPr="00E60765">
        <w:rPr>
          <w:noProof/>
        </w:rPr>
        <w:tab/>
      </w:r>
      <w:r w:rsidRPr="00E60765">
        <w:rPr>
          <w:noProof/>
        </w:rPr>
        <w:fldChar w:fldCharType="begin"/>
      </w:r>
      <w:r w:rsidRPr="00E60765">
        <w:rPr>
          <w:noProof/>
        </w:rPr>
        <w:instrText xml:space="preserve"> PAGEREF _Toc498001209 \h </w:instrText>
      </w:r>
      <w:r w:rsidRPr="00E60765">
        <w:rPr>
          <w:noProof/>
        </w:rPr>
      </w:r>
      <w:r w:rsidRPr="00E60765">
        <w:rPr>
          <w:noProof/>
        </w:rPr>
        <w:fldChar w:fldCharType="separate"/>
      </w:r>
      <w:r w:rsidR="00EC1F10">
        <w:rPr>
          <w:noProof/>
        </w:rPr>
        <w:t>64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10</w:t>
      </w:r>
      <w:r>
        <w:rPr>
          <w:noProof/>
        </w:rPr>
        <w:tab/>
        <w:t>Carriage service providers must give information to Telstra</w:t>
      </w:r>
      <w:r w:rsidRPr="00E60765">
        <w:rPr>
          <w:noProof/>
        </w:rPr>
        <w:tab/>
      </w:r>
      <w:r w:rsidRPr="00E60765">
        <w:rPr>
          <w:noProof/>
        </w:rPr>
        <w:fldChar w:fldCharType="begin"/>
      </w:r>
      <w:r w:rsidRPr="00E60765">
        <w:rPr>
          <w:noProof/>
        </w:rPr>
        <w:instrText xml:space="preserve"> PAGEREF _Toc498001210 \h </w:instrText>
      </w:r>
      <w:r w:rsidRPr="00E60765">
        <w:rPr>
          <w:noProof/>
        </w:rPr>
      </w:r>
      <w:r w:rsidRPr="00E60765">
        <w:rPr>
          <w:noProof/>
        </w:rPr>
        <w:fldChar w:fldCharType="separate"/>
      </w:r>
      <w:r w:rsidR="00EC1F10">
        <w:rPr>
          <w:noProof/>
        </w:rPr>
        <w:t>64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11</w:t>
      </w:r>
      <w:r>
        <w:rPr>
          <w:noProof/>
        </w:rPr>
        <w:tab/>
        <w:t>Carriage service providers must give information to another person or association</w:t>
      </w:r>
      <w:r w:rsidRPr="00E60765">
        <w:rPr>
          <w:noProof/>
        </w:rPr>
        <w:tab/>
      </w:r>
      <w:r w:rsidRPr="00E60765">
        <w:rPr>
          <w:noProof/>
        </w:rPr>
        <w:fldChar w:fldCharType="begin"/>
      </w:r>
      <w:r w:rsidRPr="00E60765">
        <w:rPr>
          <w:noProof/>
        </w:rPr>
        <w:instrText xml:space="preserve"> PAGEREF _Toc498001211 \h </w:instrText>
      </w:r>
      <w:r w:rsidRPr="00E60765">
        <w:rPr>
          <w:noProof/>
        </w:rPr>
      </w:r>
      <w:r w:rsidRPr="00E60765">
        <w:rPr>
          <w:noProof/>
        </w:rPr>
        <w:fldChar w:fldCharType="separate"/>
      </w:r>
      <w:r w:rsidR="00EC1F10">
        <w:rPr>
          <w:noProof/>
        </w:rPr>
        <w:t>65</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5—Itemised billing</w:t>
      </w:r>
      <w:r w:rsidRPr="00E60765">
        <w:rPr>
          <w:b w:val="0"/>
          <w:noProof/>
          <w:sz w:val="18"/>
        </w:rPr>
        <w:tab/>
      </w:r>
      <w:r w:rsidRPr="00E60765">
        <w:rPr>
          <w:b w:val="0"/>
          <w:noProof/>
          <w:sz w:val="18"/>
        </w:rPr>
        <w:fldChar w:fldCharType="begin"/>
      </w:r>
      <w:r w:rsidRPr="00E60765">
        <w:rPr>
          <w:b w:val="0"/>
          <w:noProof/>
          <w:sz w:val="18"/>
        </w:rPr>
        <w:instrText xml:space="preserve"> PAGEREF _Toc498001212 \h </w:instrText>
      </w:r>
      <w:r w:rsidRPr="00E60765">
        <w:rPr>
          <w:b w:val="0"/>
          <w:noProof/>
          <w:sz w:val="18"/>
        </w:rPr>
      </w:r>
      <w:r w:rsidRPr="00E60765">
        <w:rPr>
          <w:b w:val="0"/>
          <w:noProof/>
          <w:sz w:val="18"/>
        </w:rPr>
        <w:fldChar w:fldCharType="separate"/>
      </w:r>
      <w:r w:rsidR="00EC1F10">
        <w:rPr>
          <w:b w:val="0"/>
          <w:noProof/>
          <w:sz w:val="18"/>
        </w:rPr>
        <w:t>66</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12</w:t>
      </w:r>
      <w:r>
        <w:rPr>
          <w:noProof/>
        </w:rPr>
        <w:tab/>
        <w:t>Simplified outline</w:t>
      </w:r>
      <w:r w:rsidRPr="00E60765">
        <w:rPr>
          <w:noProof/>
        </w:rPr>
        <w:tab/>
      </w:r>
      <w:r w:rsidRPr="00E60765">
        <w:rPr>
          <w:noProof/>
        </w:rPr>
        <w:fldChar w:fldCharType="begin"/>
      </w:r>
      <w:r w:rsidRPr="00E60765">
        <w:rPr>
          <w:noProof/>
        </w:rPr>
        <w:instrText xml:space="preserve"> PAGEREF _Toc498001213 \h </w:instrText>
      </w:r>
      <w:r w:rsidRPr="00E60765">
        <w:rPr>
          <w:noProof/>
        </w:rPr>
      </w:r>
      <w:r w:rsidRPr="00E60765">
        <w:rPr>
          <w:noProof/>
        </w:rPr>
        <w:fldChar w:fldCharType="separate"/>
      </w:r>
      <w:r w:rsidR="00EC1F10">
        <w:rPr>
          <w:noProof/>
        </w:rPr>
        <w:t>66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13</w:t>
      </w:r>
      <w:r>
        <w:rPr>
          <w:noProof/>
        </w:rPr>
        <w:tab/>
        <w:t>Itemised billing</w:t>
      </w:r>
      <w:r w:rsidRPr="00E60765">
        <w:rPr>
          <w:noProof/>
        </w:rPr>
        <w:tab/>
      </w:r>
      <w:r w:rsidRPr="00E60765">
        <w:rPr>
          <w:noProof/>
        </w:rPr>
        <w:fldChar w:fldCharType="begin"/>
      </w:r>
      <w:r w:rsidRPr="00E60765">
        <w:rPr>
          <w:noProof/>
        </w:rPr>
        <w:instrText xml:space="preserve"> PAGEREF _Toc498001214 \h </w:instrText>
      </w:r>
      <w:r w:rsidRPr="00E60765">
        <w:rPr>
          <w:noProof/>
        </w:rPr>
      </w:r>
      <w:r w:rsidRPr="00E60765">
        <w:rPr>
          <w:noProof/>
        </w:rPr>
        <w:fldChar w:fldCharType="separate"/>
      </w:r>
      <w:r w:rsidR="00EC1F10">
        <w:rPr>
          <w:noProof/>
        </w:rPr>
        <w:t>66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lastRenderedPageBreak/>
        <w:t>14</w:t>
      </w:r>
      <w:r>
        <w:rPr>
          <w:noProof/>
        </w:rPr>
        <w:tab/>
        <w:t>Exemptions from itemised billing requirements</w:t>
      </w:r>
      <w:r w:rsidRPr="00E60765">
        <w:rPr>
          <w:noProof/>
        </w:rPr>
        <w:tab/>
      </w:r>
      <w:r w:rsidRPr="00E60765">
        <w:rPr>
          <w:noProof/>
        </w:rPr>
        <w:fldChar w:fldCharType="begin"/>
      </w:r>
      <w:r w:rsidRPr="00E60765">
        <w:rPr>
          <w:noProof/>
        </w:rPr>
        <w:instrText xml:space="preserve"> PAGEREF _Toc498001215 \h </w:instrText>
      </w:r>
      <w:r w:rsidRPr="00E60765">
        <w:rPr>
          <w:noProof/>
        </w:rPr>
      </w:r>
      <w:r w:rsidRPr="00E60765">
        <w:rPr>
          <w:noProof/>
        </w:rPr>
        <w:fldChar w:fldCharType="separate"/>
      </w:r>
      <w:r w:rsidR="00EC1F10">
        <w:rPr>
          <w:noProof/>
        </w:rPr>
        <w:t>68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15</w:t>
      </w:r>
      <w:r>
        <w:rPr>
          <w:noProof/>
        </w:rPr>
        <w:tab/>
        <w:t>Details that are not to be specified in an itemised bill</w:t>
      </w:r>
      <w:r w:rsidRPr="00E60765">
        <w:rPr>
          <w:noProof/>
        </w:rPr>
        <w:tab/>
      </w:r>
      <w:r w:rsidRPr="00E60765">
        <w:rPr>
          <w:noProof/>
        </w:rPr>
        <w:fldChar w:fldCharType="begin"/>
      </w:r>
      <w:r w:rsidRPr="00E60765">
        <w:rPr>
          <w:noProof/>
        </w:rPr>
        <w:instrText xml:space="preserve"> PAGEREF _Toc498001216 \h </w:instrText>
      </w:r>
      <w:r w:rsidRPr="00E60765">
        <w:rPr>
          <w:noProof/>
        </w:rPr>
      </w:r>
      <w:r w:rsidRPr="00E60765">
        <w:rPr>
          <w:noProof/>
        </w:rPr>
        <w:fldChar w:fldCharType="separate"/>
      </w:r>
      <w:r w:rsidR="00EC1F10">
        <w:rPr>
          <w:noProof/>
        </w:rPr>
        <w:t>68</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6—Priority assistance</w:t>
      </w:r>
      <w:r w:rsidRPr="00E60765">
        <w:rPr>
          <w:b w:val="0"/>
          <w:noProof/>
          <w:sz w:val="18"/>
        </w:rPr>
        <w:tab/>
      </w:r>
      <w:r w:rsidRPr="00E60765">
        <w:rPr>
          <w:b w:val="0"/>
          <w:noProof/>
          <w:sz w:val="18"/>
        </w:rPr>
        <w:fldChar w:fldCharType="begin"/>
      </w:r>
      <w:r w:rsidRPr="00E60765">
        <w:rPr>
          <w:b w:val="0"/>
          <w:noProof/>
          <w:sz w:val="18"/>
        </w:rPr>
        <w:instrText xml:space="preserve"> PAGEREF _Toc498001217 \h </w:instrText>
      </w:r>
      <w:r w:rsidRPr="00E60765">
        <w:rPr>
          <w:b w:val="0"/>
          <w:noProof/>
          <w:sz w:val="18"/>
        </w:rPr>
      </w:r>
      <w:r w:rsidRPr="00E60765">
        <w:rPr>
          <w:b w:val="0"/>
          <w:noProof/>
          <w:sz w:val="18"/>
        </w:rPr>
        <w:fldChar w:fldCharType="separate"/>
      </w:r>
      <w:r w:rsidR="00EC1F10">
        <w:rPr>
          <w:b w:val="0"/>
          <w:noProof/>
          <w:sz w:val="18"/>
        </w:rPr>
        <w:t>69</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16</w:t>
      </w:r>
      <w:r>
        <w:rPr>
          <w:noProof/>
        </w:rPr>
        <w:tab/>
        <w:t>Simplified outline</w:t>
      </w:r>
      <w:r w:rsidRPr="00E60765">
        <w:rPr>
          <w:noProof/>
        </w:rPr>
        <w:tab/>
      </w:r>
      <w:r w:rsidRPr="00E60765">
        <w:rPr>
          <w:noProof/>
        </w:rPr>
        <w:fldChar w:fldCharType="begin"/>
      </w:r>
      <w:r w:rsidRPr="00E60765">
        <w:rPr>
          <w:noProof/>
        </w:rPr>
        <w:instrText xml:space="preserve"> PAGEREF _Toc498001218 \h </w:instrText>
      </w:r>
      <w:r w:rsidRPr="00E60765">
        <w:rPr>
          <w:noProof/>
        </w:rPr>
      </w:r>
      <w:r w:rsidRPr="00E60765">
        <w:rPr>
          <w:noProof/>
        </w:rPr>
        <w:fldChar w:fldCharType="separate"/>
      </w:r>
      <w:r w:rsidR="00EC1F10">
        <w:rPr>
          <w:noProof/>
        </w:rPr>
        <w:t>69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17</w:t>
      </w:r>
      <w:r>
        <w:rPr>
          <w:noProof/>
        </w:rPr>
        <w:tab/>
        <w:t>Priority assistance industry code</w:t>
      </w:r>
      <w:r w:rsidRPr="00E60765">
        <w:rPr>
          <w:noProof/>
        </w:rPr>
        <w:tab/>
      </w:r>
      <w:r w:rsidRPr="00E60765">
        <w:rPr>
          <w:noProof/>
        </w:rPr>
        <w:fldChar w:fldCharType="begin"/>
      </w:r>
      <w:r w:rsidRPr="00E60765">
        <w:rPr>
          <w:noProof/>
        </w:rPr>
        <w:instrText xml:space="preserve"> PAGEREF _Toc498001219 \h </w:instrText>
      </w:r>
      <w:r w:rsidRPr="00E60765">
        <w:rPr>
          <w:noProof/>
        </w:rPr>
      </w:r>
      <w:r w:rsidRPr="00E60765">
        <w:rPr>
          <w:noProof/>
        </w:rPr>
        <w:fldChar w:fldCharType="separate"/>
      </w:r>
      <w:r w:rsidR="00EC1F10">
        <w:rPr>
          <w:noProof/>
        </w:rPr>
        <w:t>69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18</w:t>
      </w:r>
      <w:r>
        <w:rPr>
          <w:noProof/>
        </w:rPr>
        <w:tab/>
        <w:t>Compliance with the priority assistance industry code</w:t>
      </w:r>
      <w:r w:rsidRPr="00E60765">
        <w:rPr>
          <w:noProof/>
        </w:rPr>
        <w:tab/>
      </w:r>
      <w:r w:rsidRPr="00E60765">
        <w:rPr>
          <w:noProof/>
        </w:rPr>
        <w:fldChar w:fldCharType="begin"/>
      </w:r>
      <w:r w:rsidRPr="00E60765">
        <w:rPr>
          <w:noProof/>
        </w:rPr>
        <w:instrText xml:space="preserve"> PAGEREF _Toc498001220 \h </w:instrText>
      </w:r>
      <w:r w:rsidRPr="00E60765">
        <w:rPr>
          <w:noProof/>
        </w:rPr>
      </w:r>
      <w:r w:rsidRPr="00E60765">
        <w:rPr>
          <w:noProof/>
        </w:rPr>
        <w:fldChar w:fldCharType="separate"/>
      </w:r>
      <w:r w:rsidR="00EC1F10">
        <w:rPr>
          <w:noProof/>
        </w:rPr>
        <w:t>70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19</w:t>
      </w:r>
      <w:r>
        <w:rPr>
          <w:noProof/>
        </w:rPr>
        <w:tab/>
        <w:t>Information for prospective residential customers of a carriage service provider who does not offer priority assistance</w:t>
      </w:r>
      <w:r w:rsidRPr="00E60765">
        <w:rPr>
          <w:noProof/>
        </w:rPr>
        <w:tab/>
      </w:r>
      <w:r w:rsidRPr="00E60765">
        <w:rPr>
          <w:noProof/>
        </w:rPr>
        <w:fldChar w:fldCharType="begin"/>
      </w:r>
      <w:r w:rsidRPr="00E60765">
        <w:rPr>
          <w:noProof/>
        </w:rPr>
        <w:instrText xml:space="preserve"> PAGEREF _Toc498001221 \h </w:instrText>
      </w:r>
      <w:r w:rsidRPr="00E60765">
        <w:rPr>
          <w:noProof/>
        </w:rPr>
      </w:r>
      <w:r w:rsidRPr="00E60765">
        <w:rPr>
          <w:noProof/>
        </w:rPr>
        <w:fldChar w:fldCharType="separate"/>
      </w:r>
      <w:r w:rsidR="00EC1F10">
        <w:rPr>
          <w:noProof/>
        </w:rPr>
        <w:t>70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20</w:t>
      </w:r>
      <w:r>
        <w:rPr>
          <w:noProof/>
        </w:rPr>
        <w:tab/>
        <w:t>Requirements for Telstra</w:t>
      </w:r>
      <w:r w:rsidRPr="00E60765">
        <w:rPr>
          <w:noProof/>
        </w:rPr>
        <w:tab/>
      </w:r>
      <w:r w:rsidRPr="00E60765">
        <w:rPr>
          <w:noProof/>
        </w:rPr>
        <w:fldChar w:fldCharType="begin"/>
      </w:r>
      <w:r w:rsidRPr="00E60765">
        <w:rPr>
          <w:noProof/>
        </w:rPr>
        <w:instrText xml:space="preserve"> PAGEREF _Toc498001222 \h </w:instrText>
      </w:r>
      <w:r w:rsidRPr="00E60765">
        <w:rPr>
          <w:noProof/>
        </w:rPr>
      </w:r>
      <w:r w:rsidRPr="00E60765">
        <w:rPr>
          <w:noProof/>
        </w:rPr>
        <w:fldChar w:fldCharType="separate"/>
      </w:r>
      <w:r w:rsidR="00EC1F10">
        <w:rPr>
          <w:noProof/>
        </w:rPr>
        <w:t>71</w:t>
      </w:r>
      <w:r w:rsidRPr="00E60765">
        <w:rPr>
          <w:noProof/>
        </w:rPr>
        <w:fldChar w:fldCharType="end"/>
      </w:r>
    </w:p>
    <w:p w:rsidR="00E60765" w:rsidRDefault="00E60765">
      <w:pPr>
        <w:pStyle w:val="TOC1"/>
        <w:rPr>
          <w:rFonts w:asciiTheme="minorHAnsi" w:eastAsiaTheme="minorEastAsia" w:hAnsiTheme="minorHAnsi" w:cstheme="minorBidi"/>
          <w:b w:val="0"/>
          <w:noProof/>
          <w:kern w:val="0"/>
          <w:sz w:val="22"/>
          <w:szCs w:val="22"/>
        </w:rPr>
      </w:pPr>
      <w:r>
        <w:rPr>
          <w:noProof/>
        </w:rPr>
        <w:t>Schedule 3—Carriers’ powers and immunities</w:t>
      </w:r>
      <w:r w:rsidRPr="00E60765">
        <w:rPr>
          <w:b w:val="0"/>
          <w:noProof/>
          <w:sz w:val="18"/>
        </w:rPr>
        <w:tab/>
      </w:r>
      <w:r w:rsidRPr="00E60765">
        <w:rPr>
          <w:b w:val="0"/>
          <w:noProof/>
          <w:sz w:val="18"/>
        </w:rPr>
        <w:fldChar w:fldCharType="begin"/>
      </w:r>
      <w:r w:rsidRPr="00E60765">
        <w:rPr>
          <w:b w:val="0"/>
          <w:noProof/>
          <w:sz w:val="18"/>
        </w:rPr>
        <w:instrText xml:space="preserve"> PAGEREF _Toc498001223 \h </w:instrText>
      </w:r>
      <w:r w:rsidRPr="00E60765">
        <w:rPr>
          <w:b w:val="0"/>
          <w:noProof/>
          <w:sz w:val="18"/>
        </w:rPr>
      </w:r>
      <w:r w:rsidRPr="00E60765">
        <w:rPr>
          <w:b w:val="0"/>
          <w:noProof/>
          <w:sz w:val="18"/>
        </w:rPr>
        <w:fldChar w:fldCharType="separate"/>
      </w:r>
      <w:r w:rsidR="00EC1F10">
        <w:rPr>
          <w:b w:val="0"/>
          <w:noProof/>
          <w:sz w:val="18"/>
        </w:rPr>
        <w:t>72</w:t>
      </w:r>
      <w:r w:rsidRPr="00E60765">
        <w:rPr>
          <w:b w:val="0"/>
          <w:noProof/>
          <w:sz w:val="18"/>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1—General provisions</w:t>
      </w:r>
      <w:r w:rsidRPr="00E60765">
        <w:rPr>
          <w:b w:val="0"/>
          <w:noProof/>
          <w:sz w:val="18"/>
        </w:rPr>
        <w:tab/>
      </w:r>
      <w:r w:rsidRPr="00E60765">
        <w:rPr>
          <w:b w:val="0"/>
          <w:noProof/>
          <w:sz w:val="18"/>
        </w:rPr>
        <w:fldChar w:fldCharType="begin"/>
      </w:r>
      <w:r w:rsidRPr="00E60765">
        <w:rPr>
          <w:b w:val="0"/>
          <w:noProof/>
          <w:sz w:val="18"/>
        </w:rPr>
        <w:instrText xml:space="preserve"> PAGEREF _Toc498001224 \h </w:instrText>
      </w:r>
      <w:r w:rsidRPr="00E60765">
        <w:rPr>
          <w:b w:val="0"/>
          <w:noProof/>
          <w:sz w:val="18"/>
        </w:rPr>
      </w:r>
      <w:r w:rsidRPr="00E60765">
        <w:rPr>
          <w:b w:val="0"/>
          <w:noProof/>
          <w:sz w:val="18"/>
        </w:rPr>
        <w:fldChar w:fldCharType="separate"/>
      </w:r>
      <w:r w:rsidR="00EC1F10">
        <w:rPr>
          <w:b w:val="0"/>
          <w:noProof/>
          <w:sz w:val="18"/>
        </w:rPr>
        <w:t>72</w:t>
      </w:r>
      <w:r w:rsidRPr="00E60765">
        <w:rPr>
          <w:b w:val="0"/>
          <w:noProof/>
          <w:sz w:val="18"/>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1—Simplified outline and definitions</w:t>
      </w:r>
      <w:r w:rsidRPr="00E60765">
        <w:rPr>
          <w:b w:val="0"/>
          <w:noProof/>
          <w:sz w:val="18"/>
        </w:rPr>
        <w:tab/>
      </w:r>
      <w:r w:rsidRPr="00E60765">
        <w:rPr>
          <w:b w:val="0"/>
          <w:noProof/>
          <w:sz w:val="18"/>
        </w:rPr>
        <w:fldChar w:fldCharType="begin"/>
      </w:r>
      <w:r w:rsidRPr="00E60765">
        <w:rPr>
          <w:b w:val="0"/>
          <w:noProof/>
          <w:sz w:val="18"/>
        </w:rPr>
        <w:instrText xml:space="preserve"> PAGEREF _Toc498001225 \h </w:instrText>
      </w:r>
      <w:r w:rsidRPr="00E60765">
        <w:rPr>
          <w:b w:val="0"/>
          <w:noProof/>
          <w:sz w:val="18"/>
        </w:rPr>
      </w:r>
      <w:r w:rsidRPr="00E60765">
        <w:rPr>
          <w:b w:val="0"/>
          <w:noProof/>
          <w:sz w:val="18"/>
        </w:rPr>
        <w:fldChar w:fldCharType="separate"/>
      </w:r>
      <w:r w:rsidR="00EC1F10">
        <w:rPr>
          <w:b w:val="0"/>
          <w:noProof/>
          <w:sz w:val="18"/>
        </w:rPr>
        <w:t>72</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w:t>
      </w:r>
      <w:r>
        <w:rPr>
          <w:noProof/>
        </w:rPr>
        <w:tab/>
        <w:t>Simplified outline</w:t>
      </w:r>
      <w:r w:rsidRPr="00E60765">
        <w:rPr>
          <w:noProof/>
        </w:rPr>
        <w:tab/>
      </w:r>
      <w:r w:rsidRPr="00E60765">
        <w:rPr>
          <w:noProof/>
        </w:rPr>
        <w:fldChar w:fldCharType="begin"/>
      </w:r>
      <w:r w:rsidRPr="00E60765">
        <w:rPr>
          <w:noProof/>
        </w:rPr>
        <w:instrText xml:space="preserve"> PAGEREF _Toc498001226 \h </w:instrText>
      </w:r>
      <w:r w:rsidRPr="00E60765">
        <w:rPr>
          <w:noProof/>
        </w:rPr>
      </w:r>
      <w:r w:rsidRPr="00E60765">
        <w:rPr>
          <w:noProof/>
        </w:rPr>
        <w:fldChar w:fldCharType="separate"/>
      </w:r>
      <w:r w:rsidR="00EC1F10">
        <w:rPr>
          <w:noProof/>
        </w:rPr>
        <w:t>72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w:t>
      </w:r>
      <w:r>
        <w:rPr>
          <w:noProof/>
        </w:rPr>
        <w:tab/>
        <w:t>Definitions</w:t>
      </w:r>
      <w:r w:rsidRPr="00E60765">
        <w:rPr>
          <w:noProof/>
        </w:rPr>
        <w:tab/>
      </w:r>
      <w:r w:rsidRPr="00E60765">
        <w:rPr>
          <w:noProof/>
        </w:rPr>
        <w:fldChar w:fldCharType="begin"/>
      </w:r>
      <w:r w:rsidRPr="00E60765">
        <w:rPr>
          <w:noProof/>
        </w:rPr>
        <w:instrText xml:space="preserve"> PAGEREF _Toc498001227 \h </w:instrText>
      </w:r>
      <w:r w:rsidRPr="00E60765">
        <w:rPr>
          <w:noProof/>
        </w:rPr>
      </w:r>
      <w:r w:rsidRPr="00E60765">
        <w:rPr>
          <w:noProof/>
        </w:rPr>
        <w:fldChar w:fldCharType="separate"/>
      </w:r>
      <w:r w:rsidR="00EC1F10">
        <w:rPr>
          <w:noProof/>
        </w:rPr>
        <w:t>74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w:t>
      </w:r>
      <w:r>
        <w:rPr>
          <w:noProof/>
        </w:rPr>
        <w:tab/>
        <w:t>Designated overhead line</w:t>
      </w:r>
      <w:r w:rsidRPr="00E60765">
        <w:rPr>
          <w:noProof/>
        </w:rPr>
        <w:tab/>
      </w:r>
      <w:r w:rsidRPr="00E60765">
        <w:rPr>
          <w:noProof/>
        </w:rPr>
        <w:fldChar w:fldCharType="begin"/>
      </w:r>
      <w:r w:rsidRPr="00E60765">
        <w:rPr>
          <w:noProof/>
        </w:rPr>
        <w:instrText xml:space="preserve"> PAGEREF _Toc498001228 \h </w:instrText>
      </w:r>
      <w:r w:rsidRPr="00E60765">
        <w:rPr>
          <w:noProof/>
        </w:rPr>
      </w:r>
      <w:r w:rsidRPr="00E60765">
        <w:rPr>
          <w:noProof/>
        </w:rPr>
        <w:fldChar w:fldCharType="separate"/>
      </w:r>
      <w:r w:rsidR="00EC1F10">
        <w:rPr>
          <w:noProof/>
        </w:rPr>
        <w:t>77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w:t>
      </w:r>
      <w:r>
        <w:rPr>
          <w:noProof/>
        </w:rPr>
        <w:tab/>
        <w:t>Extension to a tower to be treated as the installation of a facility</w:t>
      </w:r>
      <w:r w:rsidRPr="00E60765">
        <w:rPr>
          <w:noProof/>
        </w:rPr>
        <w:tab/>
      </w:r>
      <w:r w:rsidRPr="00E60765">
        <w:rPr>
          <w:noProof/>
        </w:rPr>
        <w:fldChar w:fldCharType="begin"/>
      </w:r>
      <w:r w:rsidRPr="00E60765">
        <w:rPr>
          <w:noProof/>
        </w:rPr>
        <w:instrText xml:space="preserve"> PAGEREF _Toc498001229 \h </w:instrText>
      </w:r>
      <w:r w:rsidRPr="00E60765">
        <w:rPr>
          <w:noProof/>
        </w:rPr>
      </w:r>
      <w:r w:rsidRPr="00E60765">
        <w:rPr>
          <w:noProof/>
        </w:rPr>
        <w:fldChar w:fldCharType="separate"/>
      </w:r>
      <w:r w:rsidR="00EC1F10">
        <w:rPr>
          <w:noProof/>
        </w:rPr>
        <w:t>77</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2—Inspection of land</w:t>
      </w:r>
      <w:r w:rsidRPr="00E60765">
        <w:rPr>
          <w:b w:val="0"/>
          <w:noProof/>
          <w:sz w:val="18"/>
        </w:rPr>
        <w:tab/>
      </w:r>
      <w:r w:rsidRPr="00E60765">
        <w:rPr>
          <w:b w:val="0"/>
          <w:noProof/>
          <w:sz w:val="18"/>
        </w:rPr>
        <w:fldChar w:fldCharType="begin"/>
      </w:r>
      <w:r w:rsidRPr="00E60765">
        <w:rPr>
          <w:b w:val="0"/>
          <w:noProof/>
          <w:sz w:val="18"/>
        </w:rPr>
        <w:instrText xml:space="preserve"> PAGEREF _Toc498001230 \h </w:instrText>
      </w:r>
      <w:r w:rsidRPr="00E60765">
        <w:rPr>
          <w:b w:val="0"/>
          <w:noProof/>
          <w:sz w:val="18"/>
        </w:rPr>
      </w:r>
      <w:r w:rsidRPr="00E60765">
        <w:rPr>
          <w:b w:val="0"/>
          <w:noProof/>
          <w:sz w:val="18"/>
        </w:rPr>
        <w:fldChar w:fldCharType="separate"/>
      </w:r>
      <w:r w:rsidR="00EC1F10">
        <w:rPr>
          <w:b w:val="0"/>
          <w:noProof/>
          <w:sz w:val="18"/>
        </w:rPr>
        <w:t>78</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w:t>
      </w:r>
      <w:r>
        <w:rPr>
          <w:noProof/>
        </w:rPr>
        <w:tab/>
        <w:t>Inspection of land</w:t>
      </w:r>
      <w:r w:rsidRPr="00E60765">
        <w:rPr>
          <w:noProof/>
        </w:rPr>
        <w:tab/>
      </w:r>
      <w:r w:rsidRPr="00E60765">
        <w:rPr>
          <w:noProof/>
        </w:rPr>
        <w:fldChar w:fldCharType="begin"/>
      </w:r>
      <w:r w:rsidRPr="00E60765">
        <w:rPr>
          <w:noProof/>
        </w:rPr>
        <w:instrText xml:space="preserve"> PAGEREF _Toc498001231 \h </w:instrText>
      </w:r>
      <w:r w:rsidRPr="00E60765">
        <w:rPr>
          <w:noProof/>
        </w:rPr>
      </w:r>
      <w:r w:rsidRPr="00E60765">
        <w:rPr>
          <w:noProof/>
        </w:rPr>
        <w:fldChar w:fldCharType="separate"/>
      </w:r>
      <w:r w:rsidR="00EC1F10">
        <w:rPr>
          <w:noProof/>
        </w:rPr>
        <w:t>78</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3—Installation of facilities</w:t>
      </w:r>
      <w:r w:rsidRPr="00E60765">
        <w:rPr>
          <w:b w:val="0"/>
          <w:noProof/>
          <w:sz w:val="18"/>
        </w:rPr>
        <w:tab/>
      </w:r>
      <w:r w:rsidRPr="00E60765">
        <w:rPr>
          <w:b w:val="0"/>
          <w:noProof/>
          <w:sz w:val="18"/>
        </w:rPr>
        <w:fldChar w:fldCharType="begin"/>
      </w:r>
      <w:r w:rsidRPr="00E60765">
        <w:rPr>
          <w:b w:val="0"/>
          <w:noProof/>
          <w:sz w:val="18"/>
        </w:rPr>
        <w:instrText xml:space="preserve"> PAGEREF _Toc498001232 \h </w:instrText>
      </w:r>
      <w:r w:rsidRPr="00E60765">
        <w:rPr>
          <w:b w:val="0"/>
          <w:noProof/>
          <w:sz w:val="18"/>
        </w:rPr>
      </w:r>
      <w:r w:rsidRPr="00E60765">
        <w:rPr>
          <w:b w:val="0"/>
          <w:noProof/>
          <w:sz w:val="18"/>
        </w:rPr>
        <w:fldChar w:fldCharType="separate"/>
      </w:r>
      <w:r w:rsidR="00EC1F10">
        <w:rPr>
          <w:b w:val="0"/>
          <w:noProof/>
          <w:sz w:val="18"/>
        </w:rPr>
        <w:t>80</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w:t>
      </w:r>
      <w:r>
        <w:rPr>
          <w:noProof/>
        </w:rPr>
        <w:tab/>
        <w:t>Installation of facilities</w:t>
      </w:r>
      <w:r w:rsidRPr="00E60765">
        <w:rPr>
          <w:noProof/>
        </w:rPr>
        <w:tab/>
      </w:r>
      <w:r w:rsidRPr="00E60765">
        <w:rPr>
          <w:noProof/>
        </w:rPr>
        <w:fldChar w:fldCharType="begin"/>
      </w:r>
      <w:r w:rsidRPr="00E60765">
        <w:rPr>
          <w:noProof/>
        </w:rPr>
        <w:instrText xml:space="preserve"> PAGEREF _Toc498001233 \h </w:instrText>
      </w:r>
      <w:r w:rsidRPr="00E60765">
        <w:rPr>
          <w:noProof/>
        </w:rPr>
      </w:r>
      <w:r w:rsidRPr="00E60765">
        <w:rPr>
          <w:noProof/>
        </w:rPr>
        <w:fldChar w:fldCharType="separate"/>
      </w:r>
      <w:r w:rsidR="00EC1F10">
        <w:rPr>
          <w:noProof/>
        </w:rPr>
        <w:t>80</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4—Maintenance of facilities</w:t>
      </w:r>
      <w:r w:rsidRPr="00E60765">
        <w:rPr>
          <w:b w:val="0"/>
          <w:noProof/>
          <w:sz w:val="18"/>
        </w:rPr>
        <w:tab/>
      </w:r>
      <w:r w:rsidRPr="00E60765">
        <w:rPr>
          <w:b w:val="0"/>
          <w:noProof/>
          <w:sz w:val="18"/>
        </w:rPr>
        <w:fldChar w:fldCharType="begin"/>
      </w:r>
      <w:r w:rsidRPr="00E60765">
        <w:rPr>
          <w:b w:val="0"/>
          <w:noProof/>
          <w:sz w:val="18"/>
        </w:rPr>
        <w:instrText xml:space="preserve"> PAGEREF _Toc498001234 \h </w:instrText>
      </w:r>
      <w:r w:rsidRPr="00E60765">
        <w:rPr>
          <w:b w:val="0"/>
          <w:noProof/>
          <w:sz w:val="18"/>
        </w:rPr>
      </w:r>
      <w:r w:rsidRPr="00E60765">
        <w:rPr>
          <w:b w:val="0"/>
          <w:noProof/>
          <w:sz w:val="18"/>
        </w:rPr>
        <w:fldChar w:fldCharType="separate"/>
      </w:r>
      <w:r w:rsidR="00EC1F10">
        <w:rPr>
          <w:b w:val="0"/>
          <w:noProof/>
          <w:sz w:val="18"/>
        </w:rPr>
        <w:t>82</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w:t>
      </w:r>
      <w:r>
        <w:rPr>
          <w:noProof/>
        </w:rPr>
        <w:tab/>
        <w:t>Maintenance of facilities</w:t>
      </w:r>
      <w:r w:rsidRPr="00E60765">
        <w:rPr>
          <w:noProof/>
        </w:rPr>
        <w:tab/>
      </w:r>
      <w:r w:rsidRPr="00E60765">
        <w:rPr>
          <w:noProof/>
        </w:rPr>
        <w:fldChar w:fldCharType="begin"/>
      </w:r>
      <w:r w:rsidRPr="00E60765">
        <w:rPr>
          <w:noProof/>
        </w:rPr>
        <w:instrText xml:space="preserve"> PAGEREF _Toc498001235 \h </w:instrText>
      </w:r>
      <w:r w:rsidRPr="00E60765">
        <w:rPr>
          <w:noProof/>
        </w:rPr>
      </w:r>
      <w:r w:rsidRPr="00E60765">
        <w:rPr>
          <w:noProof/>
        </w:rPr>
        <w:fldChar w:fldCharType="separate"/>
      </w:r>
      <w:r w:rsidR="00EC1F10">
        <w:rPr>
          <w:noProof/>
        </w:rPr>
        <w:t>82</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5—Conditions relating to the carrying out of authorised activities</w:t>
      </w:r>
      <w:r w:rsidRPr="00E60765">
        <w:rPr>
          <w:b w:val="0"/>
          <w:noProof/>
          <w:sz w:val="18"/>
        </w:rPr>
        <w:tab/>
      </w:r>
      <w:r w:rsidRPr="00E60765">
        <w:rPr>
          <w:b w:val="0"/>
          <w:noProof/>
          <w:sz w:val="18"/>
        </w:rPr>
        <w:fldChar w:fldCharType="begin"/>
      </w:r>
      <w:r w:rsidRPr="00E60765">
        <w:rPr>
          <w:b w:val="0"/>
          <w:noProof/>
          <w:sz w:val="18"/>
        </w:rPr>
        <w:instrText xml:space="preserve"> PAGEREF _Toc498001236 \h </w:instrText>
      </w:r>
      <w:r w:rsidRPr="00E60765">
        <w:rPr>
          <w:b w:val="0"/>
          <w:noProof/>
          <w:sz w:val="18"/>
        </w:rPr>
      </w:r>
      <w:r w:rsidRPr="00E60765">
        <w:rPr>
          <w:b w:val="0"/>
          <w:noProof/>
          <w:sz w:val="18"/>
        </w:rPr>
        <w:fldChar w:fldCharType="separate"/>
      </w:r>
      <w:r w:rsidR="00EC1F10">
        <w:rPr>
          <w:b w:val="0"/>
          <w:noProof/>
          <w:sz w:val="18"/>
        </w:rPr>
        <w:t>85</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w:t>
      </w:r>
      <w:r>
        <w:rPr>
          <w:noProof/>
        </w:rPr>
        <w:tab/>
        <w:t>Carrier to do as little damage as practicable</w:t>
      </w:r>
      <w:r w:rsidRPr="00E60765">
        <w:rPr>
          <w:noProof/>
        </w:rPr>
        <w:tab/>
      </w:r>
      <w:r w:rsidRPr="00E60765">
        <w:rPr>
          <w:noProof/>
        </w:rPr>
        <w:fldChar w:fldCharType="begin"/>
      </w:r>
      <w:r w:rsidRPr="00E60765">
        <w:rPr>
          <w:noProof/>
        </w:rPr>
        <w:instrText xml:space="preserve"> PAGEREF _Toc498001237 \h </w:instrText>
      </w:r>
      <w:r w:rsidRPr="00E60765">
        <w:rPr>
          <w:noProof/>
        </w:rPr>
      </w:r>
      <w:r w:rsidRPr="00E60765">
        <w:rPr>
          <w:noProof/>
        </w:rPr>
        <w:fldChar w:fldCharType="separate"/>
      </w:r>
      <w:r w:rsidR="00EC1F10">
        <w:rPr>
          <w:noProof/>
        </w:rPr>
        <w:t>85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9</w:t>
      </w:r>
      <w:r>
        <w:rPr>
          <w:noProof/>
        </w:rPr>
        <w:tab/>
        <w:t>Carrier to restore land</w:t>
      </w:r>
      <w:r w:rsidRPr="00E60765">
        <w:rPr>
          <w:noProof/>
        </w:rPr>
        <w:tab/>
      </w:r>
      <w:r w:rsidRPr="00E60765">
        <w:rPr>
          <w:noProof/>
        </w:rPr>
        <w:fldChar w:fldCharType="begin"/>
      </w:r>
      <w:r w:rsidRPr="00E60765">
        <w:rPr>
          <w:noProof/>
        </w:rPr>
        <w:instrText xml:space="preserve"> PAGEREF _Toc498001238 \h </w:instrText>
      </w:r>
      <w:r w:rsidRPr="00E60765">
        <w:rPr>
          <w:noProof/>
        </w:rPr>
      </w:r>
      <w:r w:rsidRPr="00E60765">
        <w:rPr>
          <w:noProof/>
        </w:rPr>
        <w:fldChar w:fldCharType="separate"/>
      </w:r>
      <w:r w:rsidR="00EC1F10">
        <w:rPr>
          <w:noProof/>
        </w:rPr>
        <w:t>85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10</w:t>
      </w:r>
      <w:r>
        <w:rPr>
          <w:noProof/>
        </w:rPr>
        <w:tab/>
        <w:t>Management of activities</w:t>
      </w:r>
      <w:r w:rsidRPr="00E60765">
        <w:rPr>
          <w:noProof/>
        </w:rPr>
        <w:tab/>
      </w:r>
      <w:r w:rsidRPr="00E60765">
        <w:rPr>
          <w:noProof/>
        </w:rPr>
        <w:fldChar w:fldCharType="begin"/>
      </w:r>
      <w:r w:rsidRPr="00E60765">
        <w:rPr>
          <w:noProof/>
        </w:rPr>
        <w:instrText xml:space="preserve"> PAGEREF _Toc498001239 \h </w:instrText>
      </w:r>
      <w:r w:rsidRPr="00E60765">
        <w:rPr>
          <w:noProof/>
        </w:rPr>
      </w:r>
      <w:r w:rsidRPr="00E60765">
        <w:rPr>
          <w:noProof/>
        </w:rPr>
        <w:fldChar w:fldCharType="separate"/>
      </w:r>
      <w:r w:rsidR="00EC1F10">
        <w:rPr>
          <w:noProof/>
        </w:rPr>
        <w:t>85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11</w:t>
      </w:r>
      <w:r>
        <w:rPr>
          <w:noProof/>
        </w:rPr>
        <w:tab/>
        <w:t>Agreements with public utilities</w:t>
      </w:r>
      <w:r w:rsidRPr="00E60765">
        <w:rPr>
          <w:noProof/>
        </w:rPr>
        <w:tab/>
      </w:r>
      <w:r w:rsidRPr="00E60765">
        <w:rPr>
          <w:noProof/>
        </w:rPr>
        <w:fldChar w:fldCharType="begin"/>
      </w:r>
      <w:r w:rsidRPr="00E60765">
        <w:rPr>
          <w:noProof/>
        </w:rPr>
        <w:instrText xml:space="preserve"> PAGEREF _Toc498001240 \h </w:instrText>
      </w:r>
      <w:r w:rsidRPr="00E60765">
        <w:rPr>
          <w:noProof/>
        </w:rPr>
      </w:r>
      <w:r w:rsidRPr="00E60765">
        <w:rPr>
          <w:noProof/>
        </w:rPr>
        <w:fldChar w:fldCharType="separate"/>
      </w:r>
      <w:r w:rsidR="00EC1F10">
        <w:rPr>
          <w:noProof/>
        </w:rPr>
        <w:t>86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12</w:t>
      </w:r>
      <w:r>
        <w:rPr>
          <w:noProof/>
        </w:rPr>
        <w:tab/>
        <w:t>Compliance with industry standards</w:t>
      </w:r>
      <w:r w:rsidRPr="00E60765">
        <w:rPr>
          <w:noProof/>
        </w:rPr>
        <w:tab/>
      </w:r>
      <w:r w:rsidRPr="00E60765">
        <w:rPr>
          <w:noProof/>
        </w:rPr>
        <w:fldChar w:fldCharType="begin"/>
      </w:r>
      <w:r w:rsidRPr="00E60765">
        <w:rPr>
          <w:noProof/>
        </w:rPr>
        <w:instrText xml:space="preserve"> PAGEREF _Toc498001241 \h </w:instrText>
      </w:r>
      <w:r w:rsidRPr="00E60765">
        <w:rPr>
          <w:noProof/>
        </w:rPr>
      </w:r>
      <w:r w:rsidRPr="00E60765">
        <w:rPr>
          <w:noProof/>
        </w:rPr>
        <w:fldChar w:fldCharType="separate"/>
      </w:r>
      <w:r w:rsidR="00EC1F10">
        <w:rPr>
          <w:noProof/>
        </w:rPr>
        <w:t>86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13</w:t>
      </w:r>
      <w:r>
        <w:rPr>
          <w:noProof/>
        </w:rPr>
        <w:tab/>
        <w:t>Compliance with international agreements</w:t>
      </w:r>
      <w:r w:rsidRPr="00E60765">
        <w:rPr>
          <w:noProof/>
        </w:rPr>
        <w:tab/>
      </w:r>
      <w:r w:rsidRPr="00E60765">
        <w:rPr>
          <w:noProof/>
        </w:rPr>
        <w:fldChar w:fldCharType="begin"/>
      </w:r>
      <w:r w:rsidRPr="00E60765">
        <w:rPr>
          <w:noProof/>
        </w:rPr>
        <w:instrText xml:space="preserve"> PAGEREF _Toc498001242 \h </w:instrText>
      </w:r>
      <w:r w:rsidRPr="00E60765">
        <w:rPr>
          <w:noProof/>
        </w:rPr>
      </w:r>
      <w:r w:rsidRPr="00E60765">
        <w:rPr>
          <w:noProof/>
        </w:rPr>
        <w:fldChar w:fldCharType="separate"/>
      </w:r>
      <w:r w:rsidR="00EC1F10">
        <w:rPr>
          <w:noProof/>
        </w:rPr>
        <w:t>86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14</w:t>
      </w:r>
      <w:r>
        <w:rPr>
          <w:noProof/>
        </w:rPr>
        <w:tab/>
        <w:t>Conditions specified in the regulations</w:t>
      </w:r>
      <w:r w:rsidRPr="00E60765">
        <w:rPr>
          <w:noProof/>
        </w:rPr>
        <w:tab/>
      </w:r>
      <w:r w:rsidRPr="00E60765">
        <w:rPr>
          <w:noProof/>
        </w:rPr>
        <w:fldChar w:fldCharType="begin"/>
      </w:r>
      <w:r w:rsidRPr="00E60765">
        <w:rPr>
          <w:noProof/>
        </w:rPr>
        <w:instrText xml:space="preserve"> PAGEREF _Toc498001243 \h </w:instrText>
      </w:r>
      <w:r w:rsidRPr="00E60765">
        <w:rPr>
          <w:noProof/>
        </w:rPr>
      </w:r>
      <w:r w:rsidRPr="00E60765">
        <w:rPr>
          <w:noProof/>
        </w:rPr>
        <w:fldChar w:fldCharType="separate"/>
      </w:r>
      <w:r w:rsidR="00EC1F10">
        <w:rPr>
          <w:noProof/>
        </w:rPr>
        <w:t>87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15</w:t>
      </w:r>
      <w:r>
        <w:rPr>
          <w:noProof/>
        </w:rPr>
        <w:tab/>
        <w:t>Conditions specified in a Ministerial Code of Practice</w:t>
      </w:r>
      <w:r w:rsidRPr="00E60765">
        <w:rPr>
          <w:noProof/>
        </w:rPr>
        <w:tab/>
      </w:r>
      <w:r w:rsidRPr="00E60765">
        <w:rPr>
          <w:noProof/>
        </w:rPr>
        <w:fldChar w:fldCharType="begin"/>
      </w:r>
      <w:r w:rsidRPr="00E60765">
        <w:rPr>
          <w:noProof/>
        </w:rPr>
        <w:instrText xml:space="preserve"> PAGEREF _Toc498001244 \h </w:instrText>
      </w:r>
      <w:r w:rsidRPr="00E60765">
        <w:rPr>
          <w:noProof/>
        </w:rPr>
      </w:r>
      <w:r w:rsidRPr="00E60765">
        <w:rPr>
          <w:noProof/>
        </w:rPr>
        <w:fldChar w:fldCharType="separate"/>
      </w:r>
      <w:r w:rsidR="00EC1F10">
        <w:rPr>
          <w:noProof/>
        </w:rPr>
        <w:t>87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16</w:t>
      </w:r>
      <w:r>
        <w:rPr>
          <w:noProof/>
        </w:rPr>
        <w:tab/>
        <w:t>Conditions to which a facility installation permit is subject</w:t>
      </w:r>
      <w:r w:rsidRPr="00E60765">
        <w:rPr>
          <w:noProof/>
        </w:rPr>
        <w:tab/>
      </w:r>
      <w:r w:rsidRPr="00E60765">
        <w:rPr>
          <w:noProof/>
        </w:rPr>
        <w:fldChar w:fldCharType="begin"/>
      </w:r>
      <w:r w:rsidRPr="00E60765">
        <w:rPr>
          <w:noProof/>
        </w:rPr>
        <w:instrText xml:space="preserve"> PAGEREF _Toc498001245 \h </w:instrText>
      </w:r>
      <w:r w:rsidRPr="00E60765">
        <w:rPr>
          <w:noProof/>
        </w:rPr>
      </w:r>
      <w:r w:rsidRPr="00E60765">
        <w:rPr>
          <w:noProof/>
        </w:rPr>
        <w:fldChar w:fldCharType="separate"/>
      </w:r>
      <w:r w:rsidR="00EC1F10">
        <w:rPr>
          <w:noProof/>
        </w:rPr>
        <w:t>87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17</w:t>
      </w:r>
      <w:r>
        <w:rPr>
          <w:noProof/>
        </w:rPr>
        <w:tab/>
        <w:t>Notice to owner of land—general</w:t>
      </w:r>
      <w:r w:rsidRPr="00E60765">
        <w:rPr>
          <w:noProof/>
        </w:rPr>
        <w:tab/>
      </w:r>
      <w:r w:rsidRPr="00E60765">
        <w:rPr>
          <w:noProof/>
        </w:rPr>
        <w:fldChar w:fldCharType="begin"/>
      </w:r>
      <w:r w:rsidRPr="00E60765">
        <w:rPr>
          <w:noProof/>
        </w:rPr>
        <w:instrText xml:space="preserve"> PAGEREF _Toc498001246 \h </w:instrText>
      </w:r>
      <w:r w:rsidRPr="00E60765">
        <w:rPr>
          <w:noProof/>
        </w:rPr>
      </w:r>
      <w:r w:rsidRPr="00E60765">
        <w:rPr>
          <w:noProof/>
        </w:rPr>
        <w:fldChar w:fldCharType="separate"/>
      </w:r>
      <w:r w:rsidR="00EC1F10">
        <w:rPr>
          <w:noProof/>
        </w:rPr>
        <w:t>88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lastRenderedPageBreak/>
        <w:t>18</w:t>
      </w:r>
      <w:r>
        <w:rPr>
          <w:noProof/>
        </w:rPr>
        <w:tab/>
        <w:t>Notice to owner of land—lopping of trees etc.</w:t>
      </w:r>
      <w:r w:rsidRPr="00E60765">
        <w:rPr>
          <w:noProof/>
        </w:rPr>
        <w:tab/>
      </w:r>
      <w:r w:rsidRPr="00E60765">
        <w:rPr>
          <w:noProof/>
        </w:rPr>
        <w:fldChar w:fldCharType="begin"/>
      </w:r>
      <w:r w:rsidRPr="00E60765">
        <w:rPr>
          <w:noProof/>
        </w:rPr>
        <w:instrText xml:space="preserve"> PAGEREF _Toc498001247 \h </w:instrText>
      </w:r>
      <w:r w:rsidRPr="00E60765">
        <w:rPr>
          <w:noProof/>
        </w:rPr>
      </w:r>
      <w:r w:rsidRPr="00E60765">
        <w:rPr>
          <w:noProof/>
        </w:rPr>
        <w:fldChar w:fldCharType="separate"/>
      </w:r>
      <w:r w:rsidR="00EC1F10">
        <w:rPr>
          <w:noProof/>
        </w:rPr>
        <w:t>90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19</w:t>
      </w:r>
      <w:r>
        <w:rPr>
          <w:noProof/>
        </w:rPr>
        <w:tab/>
        <w:t>Notice to roads authorities, utilities etc.</w:t>
      </w:r>
      <w:r w:rsidRPr="00E60765">
        <w:rPr>
          <w:noProof/>
        </w:rPr>
        <w:tab/>
      </w:r>
      <w:r w:rsidRPr="00E60765">
        <w:rPr>
          <w:noProof/>
        </w:rPr>
        <w:fldChar w:fldCharType="begin"/>
      </w:r>
      <w:r w:rsidRPr="00E60765">
        <w:rPr>
          <w:noProof/>
        </w:rPr>
        <w:instrText xml:space="preserve"> PAGEREF _Toc498001248 \h </w:instrText>
      </w:r>
      <w:r w:rsidRPr="00E60765">
        <w:rPr>
          <w:noProof/>
        </w:rPr>
      </w:r>
      <w:r w:rsidRPr="00E60765">
        <w:rPr>
          <w:noProof/>
        </w:rPr>
        <w:fldChar w:fldCharType="separate"/>
      </w:r>
      <w:r w:rsidR="00EC1F10">
        <w:rPr>
          <w:noProof/>
        </w:rPr>
        <w:t>91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20</w:t>
      </w:r>
      <w:r>
        <w:rPr>
          <w:noProof/>
        </w:rPr>
        <w:tab/>
        <w:t>Roads etc. to remain open for passage</w:t>
      </w:r>
      <w:r w:rsidRPr="00E60765">
        <w:rPr>
          <w:noProof/>
        </w:rPr>
        <w:tab/>
      </w:r>
      <w:r w:rsidRPr="00E60765">
        <w:rPr>
          <w:noProof/>
        </w:rPr>
        <w:fldChar w:fldCharType="begin"/>
      </w:r>
      <w:r w:rsidRPr="00E60765">
        <w:rPr>
          <w:noProof/>
        </w:rPr>
        <w:instrText xml:space="preserve"> PAGEREF _Toc498001249 \h </w:instrText>
      </w:r>
      <w:r w:rsidRPr="00E60765">
        <w:rPr>
          <w:noProof/>
        </w:rPr>
      </w:r>
      <w:r w:rsidRPr="00E60765">
        <w:rPr>
          <w:noProof/>
        </w:rPr>
        <w:fldChar w:fldCharType="separate"/>
      </w:r>
      <w:r w:rsidR="00EC1F10">
        <w:rPr>
          <w:noProof/>
        </w:rPr>
        <w:t>92</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6—Facility installation permits</w:t>
      </w:r>
      <w:r w:rsidRPr="00E60765">
        <w:rPr>
          <w:b w:val="0"/>
          <w:noProof/>
          <w:sz w:val="18"/>
        </w:rPr>
        <w:tab/>
      </w:r>
      <w:r w:rsidRPr="00E60765">
        <w:rPr>
          <w:b w:val="0"/>
          <w:noProof/>
          <w:sz w:val="18"/>
        </w:rPr>
        <w:fldChar w:fldCharType="begin"/>
      </w:r>
      <w:r w:rsidRPr="00E60765">
        <w:rPr>
          <w:b w:val="0"/>
          <w:noProof/>
          <w:sz w:val="18"/>
        </w:rPr>
        <w:instrText xml:space="preserve"> PAGEREF _Toc498001250 \h </w:instrText>
      </w:r>
      <w:r w:rsidRPr="00E60765">
        <w:rPr>
          <w:b w:val="0"/>
          <w:noProof/>
          <w:sz w:val="18"/>
        </w:rPr>
      </w:r>
      <w:r w:rsidRPr="00E60765">
        <w:rPr>
          <w:b w:val="0"/>
          <w:noProof/>
          <w:sz w:val="18"/>
        </w:rPr>
        <w:fldChar w:fldCharType="separate"/>
      </w:r>
      <w:r w:rsidR="00EC1F10">
        <w:rPr>
          <w:b w:val="0"/>
          <w:noProof/>
          <w:sz w:val="18"/>
        </w:rPr>
        <w:t>93</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21</w:t>
      </w:r>
      <w:r>
        <w:rPr>
          <w:noProof/>
        </w:rPr>
        <w:tab/>
        <w:t>Application for facility installation permit</w:t>
      </w:r>
      <w:r w:rsidRPr="00E60765">
        <w:rPr>
          <w:noProof/>
        </w:rPr>
        <w:tab/>
      </w:r>
      <w:r w:rsidRPr="00E60765">
        <w:rPr>
          <w:noProof/>
        </w:rPr>
        <w:fldChar w:fldCharType="begin"/>
      </w:r>
      <w:r w:rsidRPr="00E60765">
        <w:rPr>
          <w:noProof/>
        </w:rPr>
        <w:instrText xml:space="preserve"> PAGEREF _Toc498001251 \h </w:instrText>
      </w:r>
      <w:r w:rsidRPr="00E60765">
        <w:rPr>
          <w:noProof/>
        </w:rPr>
      </w:r>
      <w:r w:rsidRPr="00E60765">
        <w:rPr>
          <w:noProof/>
        </w:rPr>
        <w:fldChar w:fldCharType="separate"/>
      </w:r>
      <w:r w:rsidR="00EC1F10">
        <w:rPr>
          <w:noProof/>
        </w:rPr>
        <w:t>93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22</w:t>
      </w:r>
      <w:r>
        <w:rPr>
          <w:noProof/>
        </w:rPr>
        <w:tab/>
        <w:t>Form of application</w:t>
      </w:r>
      <w:r w:rsidRPr="00E60765">
        <w:rPr>
          <w:noProof/>
        </w:rPr>
        <w:tab/>
      </w:r>
      <w:r w:rsidRPr="00E60765">
        <w:rPr>
          <w:noProof/>
        </w:rPr>
        <w:fldChar w:fldCharType="begin"/>
      </w:r>
      <w:r w:rsidRPr="00E60765">
        <w:rPr>
          <w:noProof/>
        </w:rPr>
        <w:instrText xml:space="preserve"> PAGEREF _Toc498001252 \h </w:instrText>
      </w:r>
      <w:r w:rsidRPr="00E60765">
        <w:rPr>
          <w:noProof/>
        </w:rPr>
      </w:r>
      <w:r w:rsidRPr="00E60765">
        <w:rPr>
          <w:noProof/>
        </w:rPr>
        <w:fldChar w:fldCharType="separate"/>
      </w:r>
      <w:r w:rsidR="00EC1F10">
        <w:rPr>
          <w:noProof/>
        </w:rPr>
        <w:t>93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23</w:t>
      </w:r>
      <w:r>
        <w:rPr>
          <w:noProof/>
        </w:rPr>
        <w:tab/>
        <w:t>Application to be accompanied by charge</w:t>
      </w:r>
      <w:r w:rsidRPr="00E60765">
        <w:rPr>
          <w:noProof/>
        </w:rPr>
        <w:tab/>
      </w:r>
      <w:r w:rsidRPr="00E60765">
        <w:rPr>
          <w:noProof/>
        </w:rPr>
        <w:fldChar w:fldCharType="begin"/>
      </w:r>
      <w:r w:rsidRPr="00E60765">
        <w:rPr>
          <w:noProof/>
        </w:rPr>
        <w:instrText xml:space="preserve"> PAGEREF _Toc498001253 \h </w:instrText>
      </w:r>
      <w:r w:rsidRPr="00E60765">
        <w:rPr>
          <w:noProof/>
        </w:rPr>
      </w:r>
      <w:r w:rsidRPr="00E60765">
        <w:rPr>
          <w:noProof/>
        </w:rPr>
        <w:fldChar w:fldCharType="separate"/>
      </w:r>
      <w:r w:rsidR="00EC1F10">
        <w:rPr>
          <w:noProof/>
        </w:rPr>
        <w:t>93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24</w:t>
      </w:r>
      <w:r>
        <w:rPr>
          <w:noProof/>
        </w:rPr>
        <w:tab/>
        <w:t>Withdrawal of application</w:t>
      </w:r>
      <w:r w:rsidRPr="00E60765">
        <w:rPr>
          <w:noProof/>
        </w:rPr>
        <w:tab/>
      </w:r>
      <w:r w:rsidRPr="00E60765">
        <w:rPr>
          <w:noProof/>
        </w:rPr>
        <w:fldChar w:fldCharType="begin"/>
      </w:r>
      <w:r w:rsidRPr="00E60765">
        <w:rPr>
          <w:noProof/>
        </w:rPr>
        <w:instrText xml:space="preserve"> PAGEREF _Toc498001254 \h </w:instrText>
      </w:r>
      <w:r w:rsidRPr="00E60765">
        <w:rPr>
          <w:noProof/>
        </w:rPr>
      </w:r>
      <w:r w:rsidRPr="00E60765">
        <w:rPr>
          <w:noProof/>
        </w:rPr>
        <w:fldChar w:fldCharType="separate"/>
      </w:r>
      <w:r w:rsidR="00EC1F10">
        <w:rPr>
          <w:noProof/>
        </w:rPr>
        <w:t>93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25</w:t>
      </w:r>
      <w:r>
        <w:rPr>
          <w:noProof/>
        </w:rPr>
        <w:tab/>
        <w:t>Issue of facility installation permit</w:t>
      </w:r>
      <w:r w:rsidRPr="00E60765">
        <w:rPr>
          <w:noProof/>
        </w:rPr>
        <w:tab/>
      </w:r>
      <w:r w:rsidRPr="00E60765">
        <w:rPr>
          <w:noProof/>
        </w:rPr>
        <w:fldChar w:fldCharType="begin"/>
      </w:r>
      <w:r w:rsidRPr="00E60765">
        <w:rPr>
          <w:noProof/>
        </w:rPr>
        <w:instrText xml:space="preserve"> PAGEREF _Toc498001255 \h </w:instrText>
      </w:r>
      <w:r w:rsidRPr="00E60765">
        <w:rPr>
          <w:noProof/>
        </w:rPr>
      </w:r>
      <w:r w:rsidRPr="00E60765">
        <w:rPr>
          <w:noProof/>
        </w:rPr>
        <w:fldChar w:fldCharType="separate"/>
      </w:r>
      <w:r w:rsidR="00EC1F10">
        <w:rPr>
          <w:noProof/>
        </w:rPr>
        <w:t>93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26</w:t>
      </w:r>
      <w:r>
        <w:rPr>
          <w:noProof/>
        </w:rPr>
        <w:tab/>
        <w:t>Deemed refusal of facility installation permit</w:t>
      </w:r>
      <w:r w:rsidRPr="00E60765">
        <w:rPr>
          <w:noProof/>
        </w:rPr>
        <w:tab/>
      </w:r>
      <w:r w:rsidRPr="00E60765">
        <w:rPr>
          <w:noProof/>
        </w:rPr>
        <w:fldChar w:fldCharType="begin"/>
      </w:r>
      <w:r w:rsidRPr="00E60765">
        <w:rPr>
          <w:noProof/>
        </w:rPr>
        <w:instrText xml:space="preserve"> PAGEREF _Toc498001256 \h </w:instrText>
      </w:r>
      <w:r w:rsidRPr="00E60765">
        <w:rPr>
          <w:noProof/>
        </w:rPr>
      </w:r>
      <w:r w:rsidRPr="00E60765">
        <w:rPr>
          <w:noProof/>
        </w:rPr>
        <w:fldChar w:fldCharType="separate"/>
      </w:r>
      <w:r w:rsidR="00EC1F10">
        <w:rPr>
          <w:noProof/>
        </w:rPr>
        <w:t>94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27</w:t>
      </w:r>
      <w:r>
        <w:rPr>
          <w:noProof/>
        </w:rPr>
        <w:tab/>
        <w:t>Criteria for issue of facility installation permit</w:t>
      </w:r>
      <w:r w:rsidRPr="00E60765">
        <w:rPr>
          <w:noProof/>
        </w:rPr>
        <w:tab/>
      </w:r>
      <w:r w:rsidRPr="00E60765">
        <w:rPr>
          <w:noProof/>
        </w:rPr>
        <w:fldChar w:fldCharType="begin"/>
      </w:r>
      <w:r w:rsidRPr="00E60765">
        <w:rPr>
          <w:noProof/>
        </w:rPr>
        <w:instrText xml:space="preserve"> PAGEREF _Toc498001257 \h </w:instrText>
      </w:r>
      <w:r w:rsidRPr="00E60765">
        <w:rPr>
          <w:noProof/>
        </w:rPr>
      </w:r>
      <w:r w:rsidRPr="00E60765">
        <w:rPr>
          <w:noProof/>
        </w:rPr>
        <w:fldChar w:fldCharType="separate"/>
      </w:r>
      <w:r w:rsidR="00EC1F10">
        <w:rPr>
          <w:noProof/>
        </w:rPr>
        <w:t>95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28</w:t>
      </w:r>
      <w:r>
        <w:rPr>
          <w:noProof/>
        </w:rPr>
        <w:tab/>
        <w:t>Special provisions relating to environmental matters</w:t>
      </w:r>
      <w:r w:rsidRPr="00E60765">
        <w:rPr>
          <w:noProof/>
        </w:rPr>
        <w:tab/>
      </w:r>
      <w:r w:rsidRPr="00E60765">
        <w:rPr>
          <w:noProof/>
        </w:rPr>
        <w:fldChar w:fldCharType="begin"/>
      </w:r>
      <w:r w:rsidRPr="00E60765">
        <w:rPr>
          <w:noProof/>
        </w:rPr>
        <w:instrText xml:space="preserve"> PAGEREF _Toc498001258 \h </w:instrText>
      </w:r>
      <w:r w:rsidRPr="00E60765">
        <w:rPr>
          <w:noProof/>
        </w:rPr>
      </w:r>
      <w:r w:rsidRPr="00E60765">
        <w:rPr>
          <w:noProof/>
        </w:rPr>
        <w:fldChar w:fldCharType="separate"/>
      </w:r>
      <w:r w:rsidR="00EC1F10">
        <w:rPr>
          <w:noProof/>
        </w:rPr>
        <w:t>102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29</w:t>
      </w:r>
      <w:r>
        <w:rPr>
          <w:noProof/>
        </w:rPr>
        <w:tab/>
        <w:t>Consultation with the ACCC</w:t>
      </w:r>
      <w:r w:rsidRPr="00E60765">
        <w:rPr>
          <w:noProof/>
        </w:rPr>
        <w:tab/>
      </w:r>
      <w:r w:rsidRPr="00E60765">
        <w:rPr>
          <w:noProof/>
        </w:rPr>
        <w:fldChar w:fldCharType="begin"/>
      </w:r>
      <w:r w:rsidRPr="00E60765">
        <w:rPr>
          <w:noProof/>
        </w:rPr>
        <w:instrText xml:space="preserve"> PAGEREF _Toc498001259 \h </w:instrText>
      </w:r>
      <w:r w:rsidRPr="00E60765">
        <w:rPr>
          <w:noProof/>
        </w:rPr>
      </w:r>
      <w:r w:rsidRPr="00E60765">
        <w:rPr>
          <w:noProof/>
        </w:rPr>
        <w:fldChar w:fldCharType="separate"/>
      </w:r>
      <w:r w:rsidR="00EC1F10">
        <w:rPr>
          <w:noProof/>
        </w:rPr>
        <w:t>103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30</w:t>
      </w:r>
      <w:r>
        <w:rPr>
          <w:noProof/>
        </w:rPr>
        <w:tab/>
        <w:t>Facility installation permit has effect subject to this Act</w:t>
      </w:r>
      <w:r w:rsidRPr="00E60765">
        <w:rPr>
          <w:noProof/>
        </w:rPr>
        <w:tab/>
      </w:r>
      <w:r w:rsidRPr="00E60765">
        <w:rPr>
          <w:noProof/>
        </w:rPr>
        <w:fldChar w:fldCharType="begin"/>
      </w:r>
      <w:r w:rsidRPr="00E60765">
        <w:rPr>
          <w:noProof/>
        </w:rPr>
        <w:instrText xml:space="preserve"> PAGEREF _Toc498001260 \h </w:instrText>
      </w:r>
      <w:r w:rsidRPr="00E60765">
        <w:rPr>
          <w:noProof/>
        </w:rPr>
      </w:r>
      <w:r w:rsidRPr="00E60765">
        <w:rPr>
          <w:noProof/>
        </w:rPr>
        <w:fldChar w:fldCharType="separate"/>
      </w:r>
      <w:r w:rsidR="00EC1F10">
        <w:rPr>
          <w:noProof/>
        </w:rPr>
        <w:t>103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31</w:t>
      </w:r>
      <w:r>
        <w:rPr>
          <w:noProof/>
        </w:rPr>
        <w:tab/>
        <w:t>Duration of facility installation permit</w:t>
      </w:r>
      <w:r w:rsidRPr="00E60765">
        <w:rPr>
          <w:noProof/>
        </w:rPr>
        <w:tab/>
      </w:r>
      <w:r w:rsidRPr="00E60765">
        <w:rPr>
          <w:noProof/>
        </w:rPr>
        <w:fldChar w:fldCharType="begin"/>
      </w:r>
      <w:r w:rsidRPr="00E60765">
        <w:rPr>
          <w:noProof/>
        </w:rPr>
        <w:instrText xml:space="preserve"> PAGEREF _Toc498001261 \h </w:instrText>
      </w:r>
      <w:r w:rsidRPr="00E60765">
        <w:rPr>
          <w:noProof/>
        </w:rPr>
      </w:r>
      <w:r w:rsidRPr="00E60765">
        <w:rPr>
          <w:noProof/>
        </w:rPr>
        <w:fldChar w:fldCharType="separate"/>
      </w:r>
      <w:r w:rsidR="00EC1F10">
        <w:rPr>
          <w:noProof/>
        </w:rPr>
        <w:t>103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32</w:t>
      </w:r>
      <w:r>
        <w:rPr>
          <w:noProof/>
        </w:rPr>
        <w:tab/>
        <w:t>Conditions of facility installation permit</w:t>
      </w:r>
      <w:r w:rsidRPr="00E60765">
        <w:rPr>
          <w:noProof/>
        </w:rPr>
        <w:tab/>
      </w:r>
      <w:r w:rsidRPr="00E60765">
        <w:rPr>
          <w:noProof/>
        </w:rPr>
        <w:fldChar w:fldCharType="begin"/>
      </w:r>
      <w:r w:rsidRPr="00E60765">
        <w:rPr>
          <w:noProof/>
        </w:rPr>
        <w:instrText xml:space="preserve"> PAGEREF _Toc498001262 \h </w:instrText>
      </w:r>
      <w:r w:rsidRPr="00E60765">
        <w:rPr>
          <w:noProof/>
        </w:rPr>
      </w:r>
      <w:r w:rsidRPr="00E60765">
        <w:rPr>
          <w:noProof/>
        </w:rPr>
        <w:fldChar w:fldCharType="separate"/>
      </w:r>
      <w:r w:rsidR="00EC1F10">
        <w:rPr>
          <w:noProof/>
        </w:rPr>
        <w:t>104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33</w:t>
      </w:r>
      <w:r>
        <w:rPr>
          <w:noProof/>
        </w:rPr>
        <w:tab/>
        <w:t>Surrender of facility installation permit</w:t>
      </w:r>
      <w:r w:rsidRPr="00E60765">
        <w:rPr>
          <w:noProof/>
        </w:rPr>
        <w:tab/>
      </w:r>
      <w:r w:rsidRPr="00E60765">
        <w:rPr>
          <w:noProof/>
        </w:rPr>
        <w:fldChar w:fldCharType="begin"/>
      </w:r>
      <w:r w:rsidRPr="00E60765">
        <w:rPr>
          <w:noProof/>
        </w:rPr>
        <w:instrText xml:space="preserve"> PAGEREF _Toc498001263 \h </w:instrText>
      </w:r>
      <w:r w:rsidRPr="00E60765">
        <w:rPr>
          <w:noProof/>
        </w:rPr>
      </w:r>
      <w:r w:rsidRPr="00E60765">
        <w:rPr>
          <w:noProof/>
        </w:rPr>
        <w:fldChar w:fldCharType="separate"/>
      </w:r>
      <w:r w:rsidR="00EC1F10">
        <w:rPr>
          <w:noProof/>
        </w:rPr>
        <w:t>104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34</w:t>
      </w:r>
      <w:r>
        <w:rPr>
          <w:noProof/>
        </w:rPr>
        <w:tab/>
        <w:t>Cancellation of facility installation permit</w:t>
      </w:r>
      <w:r w:rsidRPr="00E60765">
        <w:rPr>
          <w:noProof/>
        </w:rPr>
        <w:tab/>
      </w:r>
      <w:r w:rsidRPr="00E60765">
        <w:rPr>
          <w:noProof/>
        </w:rPr>
        <w:fldChar w:fldCharType="begin"/>
      </w:r>
      <w:r w:rsidRPr="00E60765">
        <w:rPr>
          <w:noProof/>
        </w:rPr>
        <w:instrText xml:space="preserve"> PAGEREF _Toc498001264 \h </w:instrText>
      </w:r>
      <w:r w:rsidRPr="00E60765">
        <w:rPr>
          <w:noProof/>
        </w:rPr>
      </w:r>
      <w:r w:rsidRPr="00E60765">
        <w:rPr>
          <w:noProof/>
        </w:rPr>
        <w:fldChar w:fldCharType="separate"/>
      </w:r>
      <w:r w:rsidR="00EC1F10">
        <w:rPr>
          <w:noProof/>
        </w:rPr>
        <w:t>104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35</w:t>
      </w:r>
      <w:r>
        <w:rPr>
          <w:noProof/>
        </w:rPr>
        <w:tab/>
        <w:t>Review of decisions by Administrative Appeals Tribunal</w:t>
      </w:r>
      <w:r w:rsidRPr="00E60765">
        <w:rPr>
          <w:noProof/>
        </w:rPr>
        <w:tab/>
      </w:r>
      <w:r w:rsidRPr="00E60765">
        <w:rPr>
          <w:noProof/>
        </w:rPr>
        <w:fldChar w:fldCharType="begin"/>
      </w:r>
      <w:r w:rsidRPr="00E60765">
        <w:rPr>
          <w:noProof/>
        </w:rPr>
        <w:instrText xml:space="preserve"> PAGEREF _Toc498001265 \h </w:instrText>
      </w:r>
      <w:r w:rsidRPr="00E60765">
        <w:rPr>
          <w:noProof/>
        </w:rPr>
      </w:r>
      <w:r w:rsidRPr="00E60765">
        <w:rPr>
          <w:noProof/>
        </w:rPr>
        <w:fldChar w:fldCharType="separate"/>
      </w:r>
      <w:r w:rsidR="00EC1F10">
        <w:rPr>
          <w:noProof/>
        </w:rPr>
        <w:t>105</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7—Exemptions from State and Territory laws</w:t>
      </w:r>
      <w:r w:rsidRPr="00E60765">
        <w:rPr>
          <w:b w:val="0"/>
          <w:noProof/>
          <w:sz w:val="18"/>
        </w:rPr>
        <w:tab/>
      </w:r>
      <w:r w:rsidRPr="00E60765">
        <w:rPr>
          <w:b w:val="0"/>
          <w:noProof/>
          <w:sz w:val="18"/>
        </w:rPr>
        <w:fldChar w:fldCharType="begin"/>
      </w:r>
      <w:r w:rsidRPr="00E60765">
        <w:rPr>
          <w:b w:val="0"/>
          <w:noProof/>
          <w:sz w:val="18"/>
        </w:rPr>
        <w:instrText xml:space="preserve"> PAGEREF _Toc498001266 \h </w:instrText>
      </w:r>
      <w:r w:rsidRPr="00E60765">
        <w:rPr>
          <w:b w:val="0"/>
          <w:noProof/>
          <w:sz w:val="18"/>
        </w:rPr>
      </w:r>
      <w:r w:rsidRPr="00E60765">
        <w:rPr>
          <w:b w:val="0"/>
          <w:noProof/>
          <w:sz w:val="18"/>
        </w:rPr>
        <w:fldChar w:fldCharType="separate"/>
      </w:r>
      <w:r w:rsidR="00EC1F10">
        <w:rPr>
          <w:b w:val="0"/>
          <w:noProof/>
          <w:sz w:val="18"/>
        </w:rPr>
        <w:t>106</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36</w:t>
      </w:r>
      <w:r>
        <w:rPr>
          <w:noProof/>
        </w:rPr>
        <w:tab/>
        <w:t>Activities not generally exempt from State and Territory laws</w:t>
      </w:r>
      <w:r w:rsidRPr="00E60765">
        <w:rPr>
          <w:noProof/>
        </w:rPr>
        <w:tab/>
      </w:r>
      <w:r w:rsidRPr="00E60765">
        <w:rPr>
          <w:noProof/>
        </w:rPr>
        <w:fldChar w:fldCharType="begin"/>
      </w:r>
      <w:r w:rsidRPr="00E60765">
        <w:rPr>
          <w:noProof/>
        </w:rPr>
        <w:instrText xml:space="preserve"> PAGEREF _Toc498001267 \h </w:instrText>
      </w:r>
      <w:r w:rsidRPr="00E60765">
        <w:rPr>
          <w:noProof/>
        </w:rPr>
      </w:r>
      <w:r w:rsidRPr="00E60765">
        <w:rPr>
          <w:noProof/>
        </w:rPr>
        <w:fldChar w:fldCharType="separate"/>
      </w:r>
      <w:r w:rsidR="00EC1F10">
        <w:rPr>
          <w:noProof/>
        </w:rPr>
        <w:t>106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37</w:t>
      </w:r>
      <w:r>
        <w:rPr>
          <w:noProof/>
        </w:rPr>
        <w:tab/>
        <w:t>Exemption from State and Territory laws</w:t>
      </w:r>
      <w:r w:rsidRPr="00E60765">
        <w:rPr>
          <w:noProof/>
        </w:rPr>
        <w:tab/>
      </w:r>
      <w:r w:rsidRPr="00E60765">
        <w:rPr>
          <w:noProof/>
        </w:rPr>
        <w:fldChar w:fldCharType="begin"/>
      </w:r>
      <w:r w:rsidRPr="00E60765">
        <w:rPr>
          <w:noProof/>
        </w:rPr>
        <w:instrText xml:space="preserve"> PAGEREF _Toc498001268 \h </w:instrText>
      </w:r>
      <w:r w:rsidRPr="00E60765">
        <w:rPr>
          <w:noProof/>
        </w:rPr>
      </w:r>
      <w:r w:rsidRPr="00E60765">
        <w:rPr>
          <w:noProof/>
        </w:rPr>
        <w:fldChar w:fldCharType="separate"/>
      </w:r>
      <w:r w:rsidR="00EC1F10">
        <w:rPr>
          <w:noProof/>
        </w:rPr>
        <w:t>106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38</w:t>
      </w:r>
      <w:r>
        <w:rPr>
          <w:noProof/>
        </w:rPr>
        <w:tab/>
        <w:t>Concurrent operation of State and Territory laws</w:t>
      </w:r>
      <w:r w:rsidRPr="00E60765">
        <w:rPr>
          <w:noProof/>
        </w:rPr>
        <w:tab/>
      </w:r>
      <w:r w:rsidRPr="00E60765">
        <w:rPr>
          <w:noProof/>
        </w:rPr>
        <w:fldChar w:fldCharType="begin"/>
      </w:r>
      <w:r w:rsidRPr="00E60765">
        <w:rPr>
          <w:noProof/>
        </w:rPr>
        <w:instrText xml:space="preserve"> PAGEREF _Toc498001269 \h </w:instrText>
      </w:r>
      <w:r w:rsidRPr="00E60765">
        <w:rPr>
          <w:noProof/>
        </w:rPr>
      </w:r>
      <w:r w:rsidRPr="00E60765">
        <w:rPr>
          <w:noProof/>
        </w:rPr>
        <w:fldChar w:fldCharType="separate"/>
      </w:r>
      <w:r w:rsidR="00EC1F10">
        <w:rPr>
          <w:noProof/>
        </w:rPr>
        <w:t>107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39</w:t>
      </w:r>
      <w:r>
        <w:rPr>
          <w:noProof/>
        </w:rPr>
        <w:tab/>
        <w:t>Liability to taxation not affected</w:t>
      </w:r>
      <w:r w:rsidRPr="00E60765">
        <w:rPr>
          <w:noProof/>
        </w:rPr>
        <w:tab/>
      </w:r>
      <w:r w:rsidRPr="00E60765">
        <w:rPr>
          <w:noProof/>
        </w:rPr>
        <w:fldChar w:fldCharType="begin"/>
      </w:r>
      <w:r w:rsidRPr="00E60765">
        <w:rPr>
          <w:noProof/>
        </w:rPr>
        <w:instrText xml:space="preserve"> PAGEREF _Toc498001270 \h </w:instrText>
      </w:r>
      <w:r w:rsidRPr="00E60765">
        <w:rPr>
          <w:noProof/>
        </w:rPr>
      </w:r>
      <w:r w:rsidRPr="00E60765">
        <w:rPr>
          <w:noProof/>
        </w:rPr>
        <w:fldChar w:fldCharType="separate"/>
      </w:r>
      <w:r w:rsidR="00EC1F10">
        <w:rPr>
          <w:noProof/>
        </w:rPr>
        <w:t>107</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8—Miscellaneous</w:t>
      </w:r>
      <w:r w:rsidRPr="00E60765">
        <w:rPr>
          <w:b w:val="0"/>
          <w:noProof/>
          <w:sz w:val="18"/>
        </w:rPr>
        <w:tab/>
      </w:r>
      <w:r w:rsidRPr="00E60765">
        <w:rPr>
          <w:b w:val="0"/>
          <w:noProof/>
          <w:sz w:val="18"/>
        </w:rPr>
        <w:fldChar w:fldCharType="begin"/>
      </w:r>
      <w:r w:rsidRPr="00E60765">
        <w:rPr>
          <w:b w:val="0"/>
          <w:noProof/>
          <w:sz w:val="18"/>
        </w:rPr>
        <w:instrText xml:space="preserve"> PAGEREF _Toc498001271 \h </w:instrText>
      </w:r>
      <w:r w:rsidRPr="00E60765">
        <w:rPr>
          <w:b w:val="0"/>
          <w:noProof/>
          <w:sz w:val="18"/>
        </w:rPr>
      </w:r>
      <w:r w:rsidRPr="00E60765">
        <w:rPr>
          <w:b w:val="0"/>
          <w:noProof/>
          <w:sz w:val="18"/>
        </w:rPr>
        <w:fldChar w:fldCharType="separate"/>
      </w:r>
      <w:r w:rsidR="00EC1F10">
        <w:rPr>
          <w:b w:val="0"/>
          <w:noProof/>
          <w:sz w:val="18"/>
        </w:rPr>
        <w:t>108</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41</w:t>
      </w:r>
      <w:r>
        <w:rPr>
          <w:noProof/>
        </w:rPr>
        <w:tab/>
        <w:t>Guidelines</w:t>
      </w:r>
      <w:r w:rsidRPr="00E60765">
        <w:rPr>
          <w:noProof/>
        </w:rPr>
        <w:tab/>
      </w:r>
      <w:r w:rsidRPr="00E60765">
        <w:rPr>
          <w:noProof/>
        </w:rPr>
        <w:fldChar w:fldCharType="begin"/>
      </w:r>
      <w:r w:rsidRPr="00E60765">
        <w:rPr>
          <w:noProof/>
        </w:rPr>
        <w:instrText xml:space="preserve"> PAGEREF _Toc498001272 \h </w:instrText>
      </w:r>
      <w:r w:rsidRPr="00E60765">
        <w:rPr>
          <w:noProof/>
        </w:rPr>
      </w:r>
      <w:r w:rsidRPr="00E60765">
        <w:rPr>
          <w:noProof/>
        </w:rPr>
        <w:fldChar w:fldCharType="separate"/>
      </w:r>
      <w:r w:rsidR="00EC1F10">
        <w:rPr>
          <w:noProof/>
        </w:rPr>
        <w:t>108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42</w:t>
      </w:r>
      <w:r>
        <w:rPr>
          <w:noProof/>
        </w:rPr>
        <w:tab/>
        <w:t>Compensation</w:t>
      </w:r>
      <w:r w:rsidRPr="00E60765">
        <w:rPr>
          <w:noProof/>
        </w:rPr>
        <w:tab/>
      </w:r>
      <w:r w:rsidRPr="00E60765">
        <w:rPr>
          <w:noProof/>
        </w:rPr>
        <w:fldChar w:fldCharType="begin"/>
      </w:r>
      <w:r w:rsidRPr="00E60765">
        <w:rPr>
          <w:noProof/>
        </w:rPr>
        <w:instrText xml:space="preserve"> PAGEREF _Toc498001273 \h </w:instrText>
      </w:r>
      <w:r w:rsidRPr="00E60765">
        <w:rPr>
          <w:noProof/>
        </w:rPr>
      </w:r>
      <w:r w:rsidRPr="00E60765">
        <w:rPr>
          <w:noProof/>
        </w:rPr>
        <w:fldChar w:fldCharType="separate"/>
      </w:r>
      <w:r w:rsidR="00EC1F10">
        <w:rPr>
          <w:noProof/>
        </w:rPr>
        <w:t>108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43</w:t>
      </w:r>
      <w:r>
        <w:rPr>
          <w:noProof/>
        </w:rPr>
        <w:tab/>
        <w:t>Power extends to carrier’s employees etc.</w:t>
      </w:r>
      <w:r w:rsidRPr="00E60765">
        <w:rPr>
          <w:noProof/>
        </w:rPr>
        <w:tab/>
      </w:r>
      <w:r w:rsidRPr="00E60765">
        <w:rPr>
          <w:noProof/>
        </w:rPr>
        <w:fldChar w:fldCharType="begin"/>
      </w:r>
      <w:r w:rsidRPr="00E60765">
        <w:rPr>
          <w:noProof/>
        </w:rPr>
        <w:instrText xml:space="preserve"> PAGEREF _Toc498001274 \h </w:instrText>
      </w:r>
      <w:r w:rsidRPr="00E60765">
        <w:rPr>
          <w:noProof/>
        </w:rPr>
      </w:r>
      <w:r w:rsidRPr="00E60765">
        <w:rPr>
          <w:noProof/>
        </w:rPr>
        <w:fldChar w:fldCharType="separate"/>
      </w:r>
      <w:r w:rsidR="00EC1F10">
        <w:rPr>
          <w:noProof/>
        </w:rPr>
        <w:t>109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44</w:t>
      </w:r>
      <w:r>
        <w:rPr>
          <w:noProof/>
        </w:rPr>
        <w:tab/>
        <w:t>State and Territory laws that discriminate against carriers and users of carriage services</w:t>
      </w:r>
      <w:r w:rsidRPr="00E60765">
        <w:rPr>
          <w:noProof/>
        </w:rPr>
        <w:tab/>
      </w:r>
      <w:r w:rsidRPr="00E60765">
        <w:rPr>
          <w:noProof/>
        </w:rPr>
        <w:fldChar w:fldCharType="begin"/>
      </w:r>
      <w:r w:rsidRPr="00E60765">
        <w:rPr>
          <w:noProof/>
        </w:rPr>
        <w:instrText xml:space="preserve"> PAGEREF _Toc498001275 \h </w:instrText>
      </w:r>
      <w:r w:rsidRPr="00E60765">
        <w:rPr>
          <w:noProof/>
        </w:rPr>
      </w:r>
      <w:r w:rsidRPr="00E60765">
        <w:rPr>
          <w:noProof/>
        </w:rPr>
        <w:fldChar w:fldCharType="separate"/>
      </w:r>
      <w:r w:rsidR="00EC1F10">
        <w:rPr>
          <w:noProof/>
        </w:rPr>
        <w:t>109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45</w:t>
      </w:r>
      <w:r>
        <w:rPr>
          <w:noProof/>
        </w:rPr>
        <w:tab/>
        <w:t>State and Territory laws may confer powers and immunities on carriers</w:t>
      </w:r>
      <w:r w:rsidRPr="00E60765">
        <w:rPr>
          <w:noProof/>
        </w:rPr>
        <w:tab/>
      </w:r>
      <w:r w:rsidRPr="00E60765">
        <w:rPr>
          <w:noProof/>
        </w:rPr>
        <w:fldChar w:fldCharType="begin"/>
      </w:r>
      <w:r w:rsidRPr="00E60765">
        <w:rPr>
          <w:noProof/>
        </w:rPr>
        <w:instrText xml:space="preserve"> PAGEREF _Toc498001276 \h </w:instrText>
      </w:r>
      <w:r w:rsidRPr="00E60765">
        <w:rPr>
          <w:noProof/>
        </w:rPr>
      </w:r>
      <w:r w:rsidRPr="00E60765">
        <w:rPr>
          <w:noProof/>
        </w:rPr>
        <w:fldChar w:fldCharType="separate"/>
      </w:r>
      <w:r w:rsidR="00EC1F10">
        <w:rPr>
          <w:noProof/>
        </w:rPr>
        <w:t>111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46</w:t>
      </w:r>
      <w:r>
        <w:rPr>
          <w:noProof/>
        </w:rPr>
        <w:tab/>
        <w:t>ACMA may limit tort liability in relation to the supply of certain carriage services</w:t>
      </w:r>
      <w:r w:rsidRPr="00E60765">
        <w:rPr>
          <w:noProof/>
        </w:rPr>
        <w:tab/>
      </w:r>
      <w:r w:rsidRPr="00E60765">
        <w:rPr>
          <w:noProof/>
        </w:rPr>
        <w:fldChar w:fldCharType="begin"/>
      </w:r>
      <w:r w:rsidRPr="00E60765">
        <w:rPr>
          <w:noProof/>
        </w:rPr>
        <w:instrText xml:space="preserve"> PAGEREF _Toc498001277 \h </w:instrText>
      </w:r>
      <w:r w:rsidRPr="00E60765">
        <w:rPr>
          <w:noProof/>
        </w:rPr>
      </w:r>
      <w:r w:rsidRPr="00E60765">
        <w:rPr>
          <w:noProof/>
        </w:rPr>
        <w:fldChar w:fldCharType="separate"/>
      </w:r>
      <w:r w:rsidR="00EC1F10">
        <w:rPr>
          <w:noProof/>
        </w:rPr>
        <w:t>111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47</w:t>
      </w:r>
      <w:r>
        <w:rPr>
          <w:noProof/>
        </w:rPr>
        <w:tab/>
        <w:t>Ownership of facilities</w:t>
      </w:r>
      <w:r w:rsidRPr="00E60765">
        <w:rPr>
          <w:noProof/>
        </w:rPr>
        <w:tab/>
      </w:r>
      <w:r w:rsidRPr="00E60765">
        <w:rPr>
          <w:noProof/>
        </w:rPr>
        <w:fldChar w:fldCharType="begin"/>
      </w:r>
      <w:r w:rsidRPr="00E60765">
        <w:rPr>
          <w:noProof/>
        </w:rPr>
        <w:instrText xml:space="preserve"> PAGEREF _Toc498001278 \h </w:instrText>
      </w:r>
      <w:r w:rsidRPr="00E60765">
        <w:rPr>
          <w:noProof/>
        </w:rPr>
      </w:r>
      <w:r w:rsidRPr="00E60765">
        <w:rPr>
          <w:noProof/>
        </w:rPr>
        <w:fldChar w:fldCharType="separate"/>
      </w:r>
      <w:r w:rsidR="00EC1F10">
        <w:rPr>
          <w:noProof/>
        </w:rPr>
        <w:t>112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48</w:t>
      </w:r>
      <w:r>
        <w:rPr>
          <w:noProof/>
        </w:rPr>
        <w:tab/>
        <w:t>ACMA may inform the public about designated overhead lines, telecommunications transmission towers and underground facilities</w:t>
      </w:r>
      <w:r w:rsidRPr="00E60765">
        <w:rPr>
          <w:noProof/>
        </w:rPr>
        <w:tab/>
      </w:r>
      <w:r w:rsidRPr="00E60765">
        <w:rPr>
          <w:noProof/>
        </w:rPr>
        <w:fldChar w:fldCharType="begin"/>
      </w:r>
      <w:r w:rsidRPr="00E60765">
        <w:rPr>
          <w:noProof/>
        </w:rPr>
        <w:instrText xml:space="preserve"> PAGEREF _Toc498001279 \h </w:instrText>
      </w:r>
      <w:r w:rsidRPr="00E60765">
        <w:rPr>
          <w:noProof/>
        </w:rPr>
      </w:r>
      <w:r w:rsidRPr="00E60765">
        <w:rPr>
          <w:noProof/>
        </w:rPr>
        <w:fldChar w:fldCharType="separate"/>
      </w:r>
      <w:r w:rsidR="00EC1F10">
        <w:rPr>
          <w:noProof/>
        </w:rPr>
        <w:t>112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lastRenderedPageBreak/>
        <w:t>50</w:t>
      </w:r>
      <w:r>
        <w:rPr>
          <w:noProof/>
        </w:rPr>
        <w:tab/>
        <w:t>Monitoring of progress in relation to placing facilities underground</w:t>
      </w:r>
      <w:r w:rsidRPr="00E60765">
        <w:rPr>
          <w:noProof/>
        </w:rPr>
        <w:tab/>
      </w:r>
      <w:r w:rsidRPr="00E60765">
        <w:rPr>
          <w:noProof/>
        </w:rPr>
        <w:fldChar w:fldCharType="begin"/>
      </w:r>
      <w:r w:rsidRPr="00E60765">
        <w:rPr>
          <w:noProof/>
        </w:rPr>
        <w:instrText xml:space="preserve"> PAGEREF _Toc498001280 \h </w:instrText>
      </w:r>
      <w:r w:rsidRPr="00E60765">
        <w:rPr>
          <w:noProof/>
        </w:rPr>
      </w:r>
      <w:r w:rsidRPr="00E60765">
        <w:rPr>
          <w:noProof/>
        </w:rPr>
        <w:fldChar w:fldCharType="separate"/>
      </w:r>
      <w:r w:rsidR="00EC1F10">
        <w:rPr>
          <w:noProof/>
        </w:rPr>
        <w:t>114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51</w:t>
      </w:r>
      <w:r>
        <w:rPr>
          <w:noProof/>
        </w:rPr>
        <w:tab/>
        <w:t>Removal of certain overhead lines</w:t>
      </w:r>
      <w:r w:rsidRPr="00E60765">
        <w:rPr>
          <w:noProof/>
        </w:rPr>
        <w:tab/>
      </w:r>
      <w:r w:rsidRPr="00E60765">
        <w:rPr>
          <w:noProof/>
        </w:rPr>
        <w:fldChar w:fldCharType="begin"/>
      </w:r>
      <w:r w:rsidRPr="00E60765">
        <w:rPr>
          <w:noProof/>
        </w:rPr>
        <w:instrText xml:space="preserve"> PAGEREF _Toc498001281 \h </w:instrText>
      </w:r>
      <w:r w:rsidRPr="00E60765">
        <w:rPr>
          <w:noProof/>
        </w:rPr>
      </w:r>
      <w:r w:rsidRPr="00E60765">
        <w:rPr>
          <w:noProof/>
        </w:rPr>
        <w:fldChar w:fldCharType="separate"/>
      </w:r>
      <w:r w:rsidR="00EC1F10">
        <w:rPr>
          <w:noProof/>
        </w:rPr>
        <w:t>114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52</w:t>
      </w:r>
      <w:r>
        <w:rPr>
          <w:noProof/>
        </w:rPr>
        <w:tab/>
        <w:t>Commonwealth laws not displaced</w:t>
      </w:r>
      <w:r w:rsidRPr="00E60765">
        <w:rPr>
          <w:noProof/>
        </w:rPr>
        <w:tab/>
      </w:r>
      <w:r w:rsidRPr="00E60765">
        <w:rPr>
          <w:noProof/>
        </w:rPr>
        <w:fldChar w:fldCharType="begin"/>
      </w:r>
      <w:r w:rsidRPr="00E60765">
        <w:rPr>
          <w:noProof/>
        </w:rPr>
        <w:instrText xml:space="preserve"> PAGEREF _Toc498001282 \h </w:instrText>
      </w:r>
      <w:r w:rsidRPr="00E60765">
        <w:rPr>
          <w:noProof/>
        </w:rPr>
      </w:r>
      <w:r w:rsidRPr="00E60765">
        <w:rPr>
          <w:noProof/>
        </w:rPr>
        <w:fldChar w:fldCharType="separate"/>
      </w:r>
      <w:r w:rsidR="00EC1F10">
        <w:rPr>
          <w:noProof/>
        </w:rPr>
        <w:t>117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53</w:t>
      </w:r>
      <w:r>
        <w:rPr>
          <w:noProof/>
        </w:rPr>
        <w:tab/>
        <w:t>Subdivider to pay for necessary alterations</w:t>
      </w:r>
      <w:r w:rsidRPr="00E60765">
        <w:rPr>
          <w:noProof/>
        </w:rPr>
        <w:tab/>
      </w:r>
      <w:r w:rsidRPr="00E60765">
        <w:rPr>
          <w:noProof/>
        </w:rPr>
        <w:fldChar w:fldCharType="begin"/>
      </w:r>
      <w:r w:rsidRPr="00E60765">
        <w:rPr>
          <w:noProof/>
        </w:rPr>
        <w:instrText xml:space="preserve"> PAGEREF _Toc498001283 \h </w:instrText>
      </w:r>
      <w:r w:rsidRPr="00E60765">
        <w:rPr>
          <w:noProof/>
        </w:rPr>
      </w:r>
      <w:r w:rsidRPr="00E60765">
        <w:rPr>
          <w:noProof/>
        </w:rPr>
        <w:fldChar w:fldCharType="separate"/>
      </w:r>
      <w:r w:rsidR="00EC1F10">
        <w:rPr>
          <w:noProof/>
        </w:rPr>
        <w:t>117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54</w:t>
      </w:r>
      <w:r>
        <w:rPr>
          <w:noProof/>
        </w:rPr>
        <w:tab/>
        <w:t>Service of notices</w:t>
      </w:r>
      <w:r w:rsidRPr="00E60765">
        <w:rPr>
          <w:noProof/>
        </w:rPr>
        <w:tab/>
      </w:r>
      <w:r w:rsidRPr="00E60765">
        <w:rPr>
          <w:noProof/>
        </w:rPr>
        <w:fldChar w:fldCharType="begin"/>
      </w:r>
      <w:r w:rsidRPr="00E60765">
        <w:rPr>
          <w:noProof/>
        </w:rPr>
        <w:instrText xml:space="preserve"> PAGEREF _Toc498001284 \h </w:instrText>
      </w:r>
      <w:r w:rsidRPr="00E60765">
        <w:rPr>
          <w:noProof/>
        </w:rPr>
      </w:r>
      <w:r w:rsidRPr="00E60765">
        <w:rPr>
          <w:noProof/>
        </w:rPr>
        <w:fldChar w:fldCharType="separate"/>
      </w:r>
      <w:r w:rsidR="00EC1F10">
        <w:rPr>
          <w:noProof/>
        </w:rPr>
        <w:t>117</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2—Transitional provisions</w:t>
      </w:r>
      <w:r w:rsidRPr="00E60765">
        <w:rPr>
          <w:b w:val="0"/>
          <w:noProof/>
          <w:sz w:val="18"/>
        </w:rPr>
        <w:tab/>
      </w:r>
      <w:r w:rsidRPr="00E60765">
        <w:rPr>
          <w:b w:val="0"/>
          <w:noProof/>
          <w:sz w:val="18"/>
        </w:rPr>
        <w:fldChar w:fldCharType="begin"/>
      </w:r>
      <w:r w:rsidRPr="00E60765">
        <w:rPr>
          <w:b w:val="0"/>
          <w:noProof/>
          <w:sz w:val="18"/>
        </w:rPr>
        <w:instrText xml:space="preserve"> PAGEREF _Toc498001285 \h </w:instrText>
      </w:r>
      <w:r w:rsidRPr="00E60765">
        <w:rPr>
          <w:b w:val="0"/>
          <w:noProof/>
          <w:sz w:val="18"/>
        </w:rPr>
      </w:r>
      <w:r w:rsidRPr="00E60765">
        <w:rPr>
          <w:b w:val="0"/>
          <w:noProof/>
          <w:sz w:val="18"/>
        </w:rPr>
        <w:fldChar w:fldCharType="separate"/>
      </w:r>
      <w:r w:rsidR="00EC1F10">
        <w:rPr>
          <w:b w:val="0"/>
          <w:noProof/>
          <w:sz w:val="18"/>
        </w:rPr>
        <w:t>119</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60</w:t>
      </w:r>
      <w:r>
        <w:rPr>
          <w:noProof/>
        </w:rPr>
        <w:tab/>
        <w:t>Existing buildings, structures and facilities—application of State and Territory laws</w:t>
      </w:r>
      <w:r w:rsidRPr="00E60765">
        <w:rPr>
          <w:noProof/>
        </w:rPr>
        <w:tab/>
      </w:r>
      <w:r w:rsidRPr="00E60765">
        <w:rPr>
          <w:noProof/>
        </w:rPr>
        <w:fldChar w:fldCharType="begin"/>
      </w:r>
      <w:r w:rsidRPr="00E60765">
        <w:rPr>
          <w:noProof/>
        </w:rPr>
        <w:instrText xml:space="preserve"> PAGEREF _Toc498001286 \h </w:instrText>
      </w:r>
      <w:r w:rsidRPr="00E60765">
        <w:rPr>
          <w:noProof/>
        </w:rPr>
      </w:r>
      <w:r w:rsidRPr="00E60765">
        <w:rPr>
          <w:noProof/>
        </w:rPr>
        <w:fldChar w:fldCharType="separate"/>
      </w:r>
      <w:r w:rsidR="00EC1F10">
        <w:rPr>
          <w:noProof/>
        </w:rPr>
        <w:t>119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61</w:t>
      </w:r>
      <w:r>
        <w:rPr>
          <w:noProof/>
        </w:rPr>
        <w:tab/>
        <w:t>Existing buildings, structures and facilities—application of the common law</w:t>
      </w:r>
      <w:r w:rsidRPr="00E60765">
        <w:rPr>
          <w:noProof/>
        </w:rPr>
        <w:tab/>
      </w:r>
      <w:r w:rsidRPr="00E60765">
        <w:rPr>
          <w:noProof/>
        </w:rPr>
        <w:fldChar w:fldCharType="begin"/>
      </w:r>
      <w:r w:rsidRPr="00E60765">
        <w:rPr>
          <w:noProof/>
        </w:rPr>
        <w:instrText xml:space="preserve"> PAGEREF _Toc498001287 \h </w:instrText>
      </w:r>
      <w:r w:rsidRPr="00E60765">
        <w:rPr>
          <w:noProof/>
        </w:rPr>
      </w:r>
      <w:r w:rsidRPr="00E60765">
        <w:rPr>
          <w:noProof/>
        </w:rPr>
        <w:fldChar w:fldCharType="separate"/>
      </w:r>
      <w:r w:rsidR="00EC1F10">
        <w:rPr>
          <w:noProof/>
        </w:rPr>
        <w:t>119</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3—Compensation for acquisition of property</w:t>
      </w:r>
      <w:r w:rsidRPr="00E60765">
        <w:rPr>
          <w:b w:val="0"/>
          <w:noProof/>
          <w:sz w:val="18"/>
        </w:rPr>
        <w:tab/>
      </w:r>
      <w:r w:rsidRPr="00E60765">
        <w:rPr>
          <w:b w:val="0"/>
          <w:noProof/>
          <w:sz w:val="18"/>
        </w:rPr>
        <w:fldChar w:fldCharType="begin"/>
      </w:r>
      <w:r w:rsidRPr="00E60765">
        <w:rPr>
          <w:b w:val="0"/>
          <w:noProof/>
          <w:sz w:val="18"/>
        </w:rPr>
        <w:instrText xml:space="preserve"> PAGEREF _Toc498001288 \h </w:instrText>
      </w:r>
      <w:r w:rsidRPr="00E60765">
        <w:rPr>
          <w:b w:val="0"/>
          <w:noProof/>
          <w:sz w:val="18"/>
        </w:rPr>
      </w:r>
      <w:r w:rsidRPr="00E60765">
        <w:rPr>
          <w:b w:val="0"/>
          <w:noProof/>
          <w:sz w:val="18"/>
        </w:rPr>
        <w:fldChar w:fldCharType="separate"/>
      </w:r>
      <w:r w:rsidR="00EC1F10">
        <w:rPr>
          <w:b w:val="0"/>
          <w:noProof/>
          <w:sz w:val="18"/>
        </w:rPr>
        <w:t>120</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62</w:t>
      </w:r>
      <w:r>
        <w:rPr>
          <w:noProof/>
        </w:rPr>
        <w:tab/>
        <w:t>Compensation for acquisition of property</w:t>
      </w:r>
      <w:r w:rsidRPr="00E60765">
        <w:rPr>
          <w:noProof/>
        </w:rPr>
        <w:tab/>
      </w:r>
      <w:r w:rsidRPr="00E60765">
        <w:rPr>
          <w:noProof/>
        </w:rPr>
        <w:fldChar w:fldCharType="begin"/>
      </w:r>
      <w:r w:rsidRPr="00E60765">
        <w:rPr>
          <w:noProof/>
        </w:rPr>
        <w:instrText xml:space="preserve"> PAGEREF _Toc498001289 \h </w:instrText>
      </w:r>
      <w:r w:rsidRPr="00E60765">
        <w:rPr>
          <w:noProof/>
        </w:rPr>
      </w:r>
      <w:r w:rsidRPr="00E60765">
        <w:rPr>
          <w:noProof/>
        </w:rPr>
        <w:fldChar w:fldCharType="separate"/>
      </w:r>
      <w:r w:rsidR="00EC1F10">
        <w:rPr>
          <w:noProof/>
        </w:rPr>
        <w:t>120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63</w:t>
      </w:r>
      <w:r>
        <w:rPr>
          <w:noProof/>
        </w:rPr>
        <w:tab/>
        <w:t>Application of this Part</w:t>
      </w:r>
      <w:r w:rsidRPr="00E60765">
        <w:rPr>
          <w:noProof/>
        </w:rPr>
        <w:tab/>
      </w:r>
      <w:r w:rsidRPr="00E60765">
        <w:rPr>
          <w:noProof/>
        </w:rPr>
        <w:fldChar w:fldCharType="begin"/>
      </w:r>
      <w:r w:rsidRPr="00E60765">
        <w:rPr>
          <w:noProof/>
        </w:rPr>
        <w:instrText xml:space="preserve"> PAGEREF _Toc498001290 \h </w:instrText>
      </w:r>
      <w:r w:rsidRPr="00E60765">
        <w:rPr>
          <w:noProof/>
        </w:rPr>
      </w:r>
      <w:r w:rsidRPr="00E60765">
        <w:rPr>
          <w:noProof/>
        </w:rPr>
        <w:fldChar w:fldCharType="separate"/>
      </w:r>
      <w:r w:rsidR="00EC1F10">
        <w:rPr>
          <w:noProof/>
        </w:rPr>
        <w:t>121</w:t>
      </w:r>
      <w:r w:rsidRPr="00E60765">
        <w:rPr>
          <w:noProof/>
        </w:rPr>
        <w:fldChar w:fldCharType="end"/>
      </w:r>
    </w:p>
    <w:p w:rsidR="00E60765" w:rsidRDefault="00E60765">
      <w:pPr>
        <w:pStyle w:val="TOC1"/>
        <w:rPr>
          <w:rFonts w:asciiTheme="minorHAnsi" w:eastAsiaTheme="minorEastAsia" w:hAnsiTheme="minorHAnsi" w:cstheme="minorBidi"/>
          <w:b w:val="0"/>
          <w:noProof/>
          <w:kern w:val="0"/>
          <w:sz w:val="22"/>
          <w:szCs w:val="22"/>
        </w:rPr>
      </w:pPr>
      <w:r>
        <w:rPr>
          <w:noProof/>
        </w:rPr>
        <w:t>Schedule 3A—Protection of submarine cables</w:t>
      </w:r>
      <w:r w:rsidRPr="00E60765">
        <w:rPr>
          <w:b w:val="0"/>
          <w:noProof/>
          <w:sz w:val="18"/>
        </w:rPr>
        <w:tab/>
      </w:r>
      <w:r w:rsidRPr="00E60765">
        <w:rPr>
          <w:b w:val="0"/>
          <w:noProof/>
          <w:sz w:val="18"/>
        </w:rPr>
        <w:fldChar w:fldCharType="begin"/>
      </w:r>
      <w:r w:rsidRPr="00E60765">
        <w:rPr>
          <w:b w:val="0"/>
          <w:noProof/>
          <w:sz w:val="18"/>
        </w:rPr>
        <w:instrText xml:space="preserve"> PAGEREF _Toc498001291 \h </w:instrText>
      </w:r>
      <w:r w:rsidRPr="00E60765">
        <w:rPr>
          <w:b w:val="0"/>
          <w:noProof/>
          <w:sz w:val="18"/>
        </w:rPr>
      </w:r>
      <w:r w:rsidRPr="00E60765">
        <w:rPr>
          <w:b w:val="0"/>
          <w:noProof/>
          <w:sz w:val="18"/>
        </w:rPr>
        <w:fldChar w:fldCharType="separate"/>
      </w:r>
      <w:r w:rsidR="00EC1F10">
        <w:rPr>
          <w:b w:val="0"/>
          <w:noProof/>
          <w:sz w:val="18"/>
        </w:rPr>
        <w:t>122</w:t>
      </w:r>
      <w:r w:rsidRPr="00E60765">
        <w:rPr>
          <w:b w:val="0"/>
          <w:noProof/>
          <w:sz w:val="18"/>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1—Preliminary</w:t>
      </w:r>
      <w:r w:rsidRPr="00E60765">
        <w:rPr>
          <w:b w:val="0"/>
          <w:noProof/>
          <w:sz w:val="18"/>
        </w:rPr>
        <w:tab/>
      </w:r>
      <w:r w:rsidRPr="00E60765">
        <w:rPr>
          <w:b w:val="0"/>
          <w:noProof/>
          <w:sz w:val="18"/>
        </w:rPr>
        <w:fldChar w:fldCharType="begin"/>
      </w:r>
      <w:r w:rsidRPr="00E60765">
        <w:rPr>
          <w:b w:val="0"/>
          <w:noProof/>
          <w:sz w:val="18"/>
        </w:rPr>
        <w:instrText xml:space="preserve"> PAGEREF _Toc498001292 \h </w:instrText>
      </w:r>
      <w:r w:rsidRPr="00E60765">
        <w:rPr>
          <w:b w:val="0"/>
          <w:noProof/>
          <w:sz w:val="18"/>
        </w:rPr>
      </w:r>
      <w:r w:rsidRPr="00E60765">
        <w:rPr>
          <w:b w:val="0"/>
          <w:noProof/>
          <w:sz w:val="18"/>
        </w:rPr>
        <w:fldChar w:fldCharType="separate"/>
      </w:r>
      <w:r w:rsidR="00EC1F10">
        <w:rPr>
          <w:b w:val="0"/>
          <w:noProof/>
          <w:sz w:val="18"/>
        </w:rPr>
        <w:t>122</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w:t>
      </w:r>
      <w:r>
        <w:rPr>
          <w:noProof/>
        </w:rPr>
        <w:tab/>
        <w:t>Simplified outline</w:t>
      </w:r>
      <w:r w:rsidRPr="00E60765">
        <w:rPr>
          <w:noProof/>
        </w:rPr>
        <w:tab/>
      </w:r>
      <w:r w:rsidRPr="00E60765">
        <w:rPr>
          <w:noProof/>
        </w:rPr>
        <w:fldChar w:fldCharType="begin"/>
      </w:r>
      <w:r w:rsidRPr="00E60765">
        <w:rPr>
          <w:noProof/>
        </w:rPr>
        <w:instrText xml:space="preserve"> PAGEREF _Toc498001293 \h </w:instrText>
      </w:r>
      <w:r w:rsidRPr="00E60765">
        <w:rPr>
          <w:noProof/>
        </w:rPr>
      </w:r>
      <w:r w:rsidRPr="00E60765">
        <w:rPr>
          <w:noProof/>
        </w:rPr>
        <w:fldChar w:fldCharType="separate"/>
      </w:r>
      <w:r w:rsidR="00EC1F10">
        <w:rPr>
          <w:noProof/>
        </w:rPr>
        <w:t>122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w:t>
      </w:r>
      <w:r>
        <w:rPr>
          <w:noProof/>
        </w:rPr>
        <w:tab/>
        <w:t>Definitions</w:t>
      </w:r>
      <w:r w:rsidRPr="00E60765">
        <w:rPr>
          <w:noProof/>
        </w:rPr>
        <w:tab/>
      </w:r>
      <w:r w:rsidRPr="00E60765">
        <w:rPr>
          <w:noProof/>
        </w:rPr>
        <w:fldChar w:fldCharType="begin"/>
      </w:r>
      <w:r w:rsidRPr="00E60765">
        <w:rPr>
          <w:noProof/>
        </w:rPr>
        <w:instrText xml:space="preserve"> PAGEREF _Toc498001294 \h </w:instrText>
      </w:r>
      <w:r w:rsidRPr="00E60765">
        <w:rPr>
          <w:noProof/>
        </w:rPr>
      </w:r>
      <w:r w:rsidRPr="00E60765">
        <w:rPr>
          <w:noProof/>
        </w:rPr>
        <w:fldChar w:fldCharType="separate"/>
      </w:r>
      <w:r w:rsidR="00EC1F10">
        <w:rPr>
          <w:noProof/>
        </w:rPr>
        <w:t>122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2A</w:t>
      </w:r>
      <w:r>
        <w:rPr>
          <w:noProof/>
        </w:rPr>
        <w:tab/>
        <w:t>Extension to offshore areas</w:t>
      </w:r>
      <w:r w:rsidRPr="00E60765">
        <w:rPr>
          <w:noProof/>
        </w:rPr>
        <w:tab/>
      </w:r>
      <w:r w:rsidRPr="00E60765">
        <w:rPr>
          <w:noProof/>
        </w:rPr>
        <w:fldChar w:fldCharType="begin"/>
      </w:r>
      <w:r w:rsidRPr="00E60765">
        <w:rPr>
          <w:noProof/>
        </w:rPr>
        <w:instrText xml:space="preserve"> PAGEREF _Toc498001295 \h </w:instrText>
      </w:r>
      <w:r w:rsidRPr="00E60765">
        <w:rPr>
          <w:noProof/>
        </w:rPr>
      </w:r>
      <w:r w:rsidRPr="00E60765">
        <w:rPr>
          <w:noProof/>
        </w:rPr>
        <w:fldChar w:fldCharType="separate"/>
      </w:r>
      <w:r w:rsidR="00EC1F10">
        <w:rPr>
          <w:noProof/>
        </w:rPr>
        <w:t>128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2B</w:t>
      </w:r>
      <w:r>
        <w:rPr>
          <w:noProof/>
        </w:rPr>
        <w:tab/>
        <w:t>Submarine cable installed in a protection zone</w:t>
      </w:r>
      <w:r w:rsidRPr="00E60765">
        <w:rPr>
          <w:noProof/>
        </w:rPr>
        <w:tab/>
      </w:r>
      <w:r w:rsidRPr="00E60765">
        <w:rPr>
          <w:noProof/>
        </w:rPr>
        <w:fldChar w:fldCharType="begin"/>
      </w:r>
      <w:r w:rsidRPr="00E60765">
        <w:rPr>
          <w:noProof/>
        </w:rPr>
        <w:instrText xml:space="preserve"> PAGEREF _Toc498001296 \h </w:instrText>
      </w:r>
      <w:r w:rsidRPr="00E60765">
        <w:rPr>
          <w:noProof/>
        </w:rPr>
      </w:r>
      <w:r w:rsidRPr="00E60765">
        <w:rPr>
          <w:noProof/>
        </w:rPr>
        <w:fldChar w:fldCharType="separate"/>
      </w:r>
      <w:r w:rsidR="00EC1F10">
        <w:rPr>
          <w:noProof/>
        </w:rPr>
        <w:t>128</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2—Protection zones</w:t>
      </w:r>
      <w:r w:rsidRPr="00E60765">
        <w:rPr>
          <w:b w:val="0"/>
          <w:noProof/>
          <w:sz w:val="18"/>
        </w:rPr>
        <w:tab/>
      </w:r>
      <w:r w:rsidRPr="00E60765">
        <w:rPr>
          <w:b w:val="0"/>
          <w:noProof/>
          <w:sz w:val="18"/>
        </w:rPr>
        <w:fldChar w:fldCharType="begin"/>
      </w:r>
      <w:r w:rsidRPr="00E60765">
        <w:rPr>
          <w:b w:val="0"/>
          <w:noProof/>
          <w:sz w:val="18"/>
        </w:rPr>
        <w:instrText xml:space="preserve"> PAGEREF _Toc498001297 \h </w:instrText>
      </w:r>
      <w:r w:rsidRPr="00E60765">
        <w:rPr>
          <w:b w:val="0"/>
          <w:noProof/>
          <w:sz w:val="18"/>
        </w:rPr>
      </w:r>
      <w:r w:rsidRPr="00E60765">
        <w:rPr>
          <w:b w:val="0"/>
          <w:noProof/>
          <w:sz w:val="18"/>
        </w:rPr>
        <w:fldChar w:fldCharType="separate"/>
      </w:r>
      <w:r w:rsidR="00EC1F10">
        <w:rPr>
          <w:b w:val="0"/>
          <w:noProof/>
          <w:sz w:val="18"/>
        </w:rPr>
        <w:t>129</w:t>
      </w:r>
      <w:r w:rsidRPr="00E60765">
        <w:rPr>
          <w:b w:val="0"/>
          <w:noProof/>
          <w:sz w:val="18"/>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1—Simplified outline</w:t>
      </w:r>
      <w:r w:rsidRPr="00E60765">
        <w:rPr>
          <w:b w:val="0"/>
          <w:noProof/>
          <w:sz w:val="18"/>
        </w:rPr>
        <w:tab/>
      </w:r>
      <w:r w:rsidRPr="00E60765">
        <w:rPr>
          <w:b w:val="0"/>
          <w:noProof/>
          <w:sz w:val="18"/>
        </w:rPr>
        <w:fldChar w:fldCharType="begin"/>
      </w:r>
      <w:r w:rsidRPr="00E60765">
        <w:rPr>
          <w:b w:val="0"/>
          <w:noProof/>
          <w:sz w:val="18"/>
        </w:rPr>
        <w:instrText xml:space="preserve"> PAGEREF _Toc498001298 \h </w:instrText>
      </w:r>
      <w:r w:rsidRPr="00E60765">
        <w:rPr>
          <w:b w:val="0"/>
          <w:noProof/>
          <w:sz w:val="18"/>
        </w:rPr>
      </w:r>
      <w:r w:rsidRPr="00E60765">
        <w:rPr>
          <w:b w:val="0"/>
          <w:noProof/>
          <w:sz w:val="18"/>
        </w:rPr>
        <w:fldChar w:fldCharType="separate"/>
      </w:r>
      <w:r w:rsidR="00EC1F10">
        <w:rPr>
          <w:b w:val="0"/>
          <w:noProof/>
          <w:sz w:val="18"/>
        </w:rPr>
        <w:t>129</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w:t>
      </w:r>
      <w:r>
        <w:rPr>
          <w:noProof/>
        </w:rPr>
        <w:tab/>
        <w:t>Simplified outline</w:t>
      </w:r>
      <w:r w:rsidRPr="00E60765">
        <w:rPr>
          <w:noProof/>
        </w:rPr>
        <w:tab/>
      </w:r>
      <w:r w:rsidRPr="00E60765">
        <w:rPr>
          <w:noProof/>
        </w:rPr>
        <w:fldChar w:fldCharType="begin"/>
      </w:r>
      <w:r w:rsidRPr="00E60765">
        <w:rPr>
          <w:noProof/>
        </w:rPr>
        <w:instrText xml:space="preserve"> PAGEREF _Toc498001299 \h </w:instrText>
      </w:r>
      <w:r w:rsidRPr="00E60765">
        <w:rPr>
          <w:noProof/>
        </w:rPr>
      </w:r>
      <w:r w:rsidRPr="00E60765">
        <w:rPr>
          <w:noProof/>
        </w:rPr>
        <w:fldChar w:fldCharType="separate"/>
      </w:r>
      <w:r w:rsidR="00EC1F10">
        <w:rPr>
          <w:noProof/>
        </w:rPr>
        <w:t>129</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2—Declaration of protection zones</w:t>
      </w:r>
      <w:r w:rsidRPr="00E60765">
        <w:rPr>
          <w:b w:val="0"/>
          <w:noProof/>
          <w:sz w:val="18"/>
        </w:rPr>
        <w:tab/>
      </w:r>
      <w:r w:rsidRPr="00E60765">
        <w:rPr>
          <w:b w:val="0"/>
          <w:noProof/>
          <w:sz w:val="18"/>
        </w:rPr>
        <w:fldChar w:fldCharType="begin"/>
      </w:r>
      <w:r w:rsidRPr="00E60765">
        <w:rPr>
          <w:b w:val="0"/>
          <w:noProof/>
          <w:sz w:val="18"/>
        </w:rPr>
        <w:instrText xml:space="preserve"> PAGEREF _Toc498001300 \h </w:instrText>
      </w:r>
      <w:r w:rsidRPr="00E60765">
        <w:rPr>
          <w:b w:val="0"/>
          <w:noProof/>
          <w:sz w:val="18"/>
        </w:rPr>
      </w:r>
      <w:r w:rsidRPr="00E60765">
        <w:rPr>
          <w:b w:val="0"/>
          <w:noProof/>
          <w:sz w:val="18"/>
        </w:rPr>
        <w:fldChar w:fldCharType="separate"/>
      </w:r>
      <w:r w:rsidR="00EC1F10">
        <w:rPr>
          <w:b w:val="0"/>
          <w:noProof/>
          <w:sz w:val="18"/>
        </w:rPr>
        <w:t>130</w:t>
      </w:r>
      <w:r w:rsidRPr="00E60765">
        <w:rPr>
          <w:b w:val="0"/>
          <w:noProof/>
          <w:sz w:val="18"/>
        </w:rPr>
        <w:fldChar w:fldCharType="end"/>
      </w:r>
    </w:p>
    <w:p w:rsidR="00E60765" w:rsidRDefault="00E60765">
      <w:pPr>
        <w:pStyle w:val="TOC4"/>
        <w:rPr>
          <w:rFonts w:asciiTheme="minorHAnsi" w:eastAsiaTheme="minorEastAsia" w:hAnsiTheme="minorHAnsi" w:cstheme="minorBidi"/>
          <w:b w:val="0"/>
          <w:noProof/>
          <w:kern w:val="0"/>
          <w:sz w:val="22"/>
          <w:szCs w:val="22"/>
        </w:rPr>
      </w:pPr>
      <w:r>
        <w:rPr>
          <w:noProof/>
        </w:rPr>
        <w:t>Subdivision A—Declarations</w:t>
      </w:r>
      <w:r w:rsidRPr="00E60765">
        <w:rPr>
          <w:b w:val="0"/>
          <w:noProof/>
          <w:sz w:val="18"/>
        </w:rPr>
        <w:tab/>
      </w:r>
      <w:r w:rsidRPr="00E60765">
        <w:rPr>
          <w:b w:val="0"/>
          <w:noProof/>
          <w:sz w:val="18"/>
        </w:rPr>
        <w:fldChar w:fldCharType="begin"/>
      </w:r>
      <w:r w:rsidRPr="00E60765">
        <w:rPr>
          <w:b w:val="0"/>
          <w:noProof/>
          <w:sz w:val="18"/>
        </w:rPr>
        <w:instrText xml:space="preserve"> PAGEREF _Toc498001301 \h </w:instrText>
      </w:r>
      <w:r w:rsidRPr="00E60765">
        <w:rPr>
          <w:b w:val="0"/>
          <w:noProof/>
          <w:sz w:val="18"/>
        </w:rPr>
      </w:r>
      <w:r w:rsidRPr="00E60765">
        <w:rPr>
          <w:b w:val="0"/>
          <w:noProof/>
          <w:sz w:val="18"/>
        </w:rPr>
        <w:fldChar w:fldCharType="separate"/>
      </w:r>
      <w:r w:rsidR="00EC1F10">
        <w:rPr>
          <w:b w:val="0"/>
          <w:noProof/>
          <w:sz w:val="18"/>
        </w:rPr>
        <w:t>130</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w:t>
      </w:r>
      <w:r>
        <w:rPr>
          <w:noProof/>
        </w:rPr>
        <w:tab/>
        <w:t>ACMA may declare a protection zone</w:t>
      </w:r>
      <w:r w:rsidRPr="00E60765">
        <w:rPr>
          <w:noProof/>
        </w:rPr>
        <w:tab/>
      </w:r>
      <w:r w:rsidRPr="00E60765">
        <w:rPr>
          <w:noProof/>
        </w:rPr>
        <w:fldChar w:fldCharType="begin"/>
      </w:r>
      <w:r w:rsidRPr="00E60765">
        <w:rPr>
          <w:noProof/>
        </w:rPr>
        <w:instrText xml:space="preserve"> PAGEREF _Toc498001302 \h </w:instrText>
      </w:r>
      <w:r w:rsidRPr="00E60765">
        <w:rPr>
          <w:noProof/>
        </w:rPr>
      </w:r>
      <w:r w:rsidRPr="00E60765">
        <w:rPr>
          <w:noProof/>
        </w:rPr>
        <w:fldChar w:fldCharType="separate"/>
      </w:r>
      <w:r w:rsidR="00EC1F10">
        <w:rPr>
          <w:noProof/>
        </w:rPr>
        <w:t>130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w:t>
      </w:r>
      <w:r>
        <w:rPr>
          <w:noProof/>
        </w:rPr>
        <w:tab/>
        <w:t>Declaration on ACMA’s initiative or in response to request</w:t>
      </w:r>
      <w:r w:rsidRPr="00E60765">
        <w:rPr>
          <w:noProof/>
        </w:rPr>
        <w:tab/>
      </w:r>
      <w:r w:rsidRPr="00E60765">
        <w:rPr>
          <w:noProof/>
        </w:rPr>
        <w:fldChar w:fldCharType="begin"/>
      </w:r>
      <w:r w:rsidRPr="00E60765">
        <w:rPr>
          <w:noProof/>
        </w:rPr>
        <w:instrText xml:space="preserve"> PAGEREF _Toc498001303 \h </w:instrText>
      </w:r>
      <w:r w:rsidRPr="00E60765">
        <w:rPr>
          <w:noProof/>
        </w:rPr>
      </w:r>
      <w:r w:rsidRPr="00E60765">
        <w:rPr>
          <w:noProof/>
        </w:rPr>
        <w:fldChar w:fldCharType="separate"/>
      </w:r>
      <w:r w:rsidR="00EC1F10">
        <w:rPr>
          <w:noProof/>
        </w:rPr>
        <w:t>130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w:t>
      </w:r>
      <w:r>
        <w:rPr>
          <w:noProof/>
        </w:rPr>
        <w:tab/>
        <w:t>Response to a request to declare a protection zone</w:t>
      </w:r>
      <w:r w:rsidRPr="00E60765">
        <w:rPr>
          <w:noProof/>
        </w:rPr>
        <w:tab/>
      </w:r>
      <w:r w:rsidRPr="00E60765">
        <w:rPr>
          <w:noProof/>
        </w:rPr>
        <w:fldChar w:fldCharType="begin"/>
      </w:r>
      <w:r w:rsidRPr="00E60765">
        <w:rPr>
          <w:noProof/>
        </w:rPr>
        <w:instrText xml:space="preserve"> PAGEREF _Toc498001304 \h </w:instrText>
      </w:r>
      <w:r w:rsidRPr="00E60765">
        <w:rPr>
          <w:noProof/>
        </w:rPr>
      </w:r>
      <w:r w:rsidRPr="00E60765">
        <w:rPr>
          <w:noProof/>
        </w:rPr>
        <w:fldChar w:fldCharType="separate"/>
      </w:r>
      <w:r w:rsidR="00EC1F10">
        <w:rPr>
          <w:noProof/>
        </w:rPr>
        <w:t>130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w:t>
      </w:r>
      <w:r>
        <w:rPr>
          <w:noProof/>
        </w:rPr>
        <w:tab/>
        <w:t>Decision not to declare a requested protection zone or to declare a different protection zone</w:t>
      </w:r>
      <w:r w:rsidRPr="00E60765">
        <w:rPr>
          <w:noProof/>
        </w:rPr>
        <w:tab/>
      </w:r>
      <w:r w:rsidRPr="00E60765">
        <w:rPr>
          <w:noProof/>
        </w:rPr>
        <w:fldChar w:fldCharType="begin"/>
      </w:r>
      <w:r w:rsidRPr="00E60765">
        <w:rPr>
          <w:noProof/>
        </w:rPr>
        <w:instrText xml:space="preserve"> PAGEREF _Toc498001305 \h </w:instrText>
      </w:r>
      <w:r w:rsidRPr="00E60765">
        <w:rPr>
          <w:noProof/>
        </w:rPr>
      </w:r>
      <w:r w:rsidRPr="00E60765">
        <w:rPr>
          <w:noProof/>
        </w:rPr>
        <w:fldChar w:fldCharType="separate"/>
      </w:r>
      <w:r w:rsidR="00EC1F10">
        <w:rPr>
          <w:noProof/>
        </w:rPr>
        <w:t>131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w:t>
      </w:r>
      <w:r>
        <w:rPr>
          <w:noProof/>
        </w:rPr>
        <w:tab/>
        <w:t>Location of submarine cable to be specified in declaration</w:t>
      </w:r>
      <w:r w:rsidRPr="00E60765">
        <w:rPr>
          <w:noProof/>
        </w:rPr>
        <w:tab/>
      </w:r>
      <w:r w:rsidRPr="00E60765">
        <w:rPr>
          <w:noProof/>
        </w:rPr>
        <w:fldChar w:fldCharType="begin"/>
      </w:r>
      <w:r w:rsidRPr="00E60765">
        <w:rPr>
          <w:noProof/>
        </w:rPr>
        <w:instrText xml:space="preserve"> PAGEREF _Toc498001306 \h </w:instrText>
      </w:r>
      <w:r w:rsidRPr="00E60765">
        <w:rPr>
          <w:noProof/>
        </w:rPr>
      </w:r>
      <w:r w:rsidRPr="00E60765">
        <w:rPr>
          <w:noProof/>
        </w:rPr>
        <w:fldChar w:fldCharType="separate"/>
      </w:r>
      <w:r w:rsidR="00EC1F10">
        <w:rPr>
          <w:noProof/>
        </w:rPr>
        <w:t>132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9</w:t>
      </w:r>
      <w:r>
        <w:rPr>
          <w:noProof/>
        </w:rPr>
        <w:tab/>
        <w:t>Area of a protection zone</w:t>
      </w:r>
      <w:r w:rsidRPr="00E60765">
        <w:rPr>
          <w:noProof/>
        </w:rPr>
        <w:tab/>
      </w:r>
      <w:r w:rsidRPr="00E60765">
        <w:rPr>
          <w:noProof/>
        </w:rPr>
        <w:fldChar w:fldCharType="begin"/>
      </w:r>
      <w:r w:rsidRPr="00E60765">
        <w:rPr>
          <w:noProof/>
        </w:rPr>
        <w:instrText xml:space="preserve"> PAGEREF _Toc498001307 \h </w:instrText>
      </w:r>
      <w:r w:rsidRPr="00E60765">
        <w:rPr>
          <w:noProof/>
        </w:rPr>
      </w:r>
      <w:r w:rsidRPr="00E60765">
        <w:rPr>
          <w:noProof/>
        </w:rPr>
        <w:fldChar w:fldCharType="separate"/>
      </w:r>
      <w:r w:rsidR="00EC1F10">
        <w:rPr>
          <w:noProof/>
        </w:rPr>
        <w:t>132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10</w:t>
      </w:r>
      <w:r>
        <w:rPr>
          <w:noProof/>
        </w:rPr>
        <w:tab/>
        <w:t>Prohibited activities</w:t>
      </w:r>
      <w:r w:rsidRPr="00E60765">
        <w:rPr>
          <w:noProof/>
        </w:rPr>
        <w:tab/>
      </w:r>
      <w:r w:rsidRPr="00E60765">
        <w:rPr>
          <w:noProof/>
        </w:rPr>
        <w:fldChar w:fldCharType="begin"/>
      </w:r>
      <w:r w:rsidRPr="00E60765">
        <w:rPr>
          <w:noProof/>
        </w:rPr>
        <w:instrText xml:space="preserve"> PAGEREF _Toc498001308 \h </w:instrText>
      </w:r>
      <w:r w:rsidRPr="00E60765">
        <w:rPr>
          <w:noProof/>
        </w:rPr>
      </w:r>
      <w:r w:rsidRPr="00E60765">
        <w:rPr>
          <w:noProof/>
        </w:rPr>
        <w:fldChar w:fldCharType="separate"/>
      </w:r>
      <w:r w:rsidR="00EC1F10">
        <w:rPr>
          <w:noProof/>
        </w:rPr>
        <w:t>133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11</w:t>
      </w:r>
      <w:r>
        <w:rPr>
          <w:noProof/>
        </w:rPr>
        <w:tab/>
        <w:t>Restricted activities</w:t>
      </w:r>
      <w:r w:rsidRPr="00E60765">
        <w:rPr>
          <w:noProof/>
        </w:rPr>
        <w:tab/>
      </w:r>
      <w:r w:rsidRPr="00E60765">
        <w:rPr>
          <w:noProof/>
        </w:rPr>
        <w:fldChar w:fldCharType="begin"/>
      </w:r>
      <w:r w:rsidRPr="00E60765">
        <w:rPr>
          <w:noProof/>
        </w:rPr>
        <w:instrText xml:space="preserve"> PAGEREF _Toc498001309 \h </w:instrText>
      </w:r>
      <w:r w:rsidRPr="00E60765">
        <w:rPr>
          <w:noProof/>
        </w:rPr>
      </w:r>
      <w:r w:rsidRPr="00E60765">
        <w:rPr>
          <w:noProof/>
        </w:rPr>
        <w:fldChar w:fldCharType="separate"/>
      </w:r>
      <w:r w:rsidR="00EC1F10">
        <w:rPr>
          <w:noProof/>
        </w:rPr>
        <w:t>135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12</w:t>
      </w:r>
      <w:r>
        <w:rPr>
          <w:noProof/>
        </w:rPr>
        <w:tab/>
        <w:t>Conditions</w:t>
      </w:r>
      <w:r w:rsidRPr="00E60765">
        <w:rPr>
          <w:noProof/>
        </w:rPr>
        <w:tab/>
      </w:r>
      <w:r w:rsidRPr="00E60765">
        <w:rPr>
          <w:noProof/>
        </w:rPr>
        <w:fldChar w:fldCharType="begin"/>
      </w:r>
      <w:r w:rsidRPr="00E60765">
        <w:rPr>
          <w:noProof/>
        </w:rPr>
        <w:instrText xml:space="preserve"> PAGEREF _Toc498001310 \h </w:instrText>
      </w:r>
      <w:r w:rsidRPr="00E60765">
        <w:rPr>
          <w:noProof/>
        </w:rPr>
      </w:r>
      <w:r w:rsidRPr="00E60765">
        <w:rPr>
          <w:noProof/>
        </w:rPr>
        <w:fldChar w:fldCharType="separate"/>
      </w:r>
      <w:r w:rsidR="00EC1F10">
        <w:rPr>
          <w:noProof/>
        </w:rPr>
        <w:t>136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13</w:t>
      </w:r>
      <w:r>
        <w:rPr>
          <w:noProof/>
        </w:rPr>
        <w:tab/>
        <w:t>When a declaration takes effect</w:t>
      </w:r>
      <w:r w:rsidRPr="00E60765">
        <w:rPr>
          <w:noProof/>
        </w:rPr>
        <w:tab/>
      </w:r>
      <w:r w:rsidRPr="00E60765">
        <w:rPr>
          <w:noProof/>
        </w:rPr>
        <w:fldChar w:fldCharType="begin"/>
      </w:r>
      <w:r w:rsidRPr="00E60765">
        <w:rPr>
          <w:noProof/>
        </w:rPr>
        <w:instrText xml:space="preserve"> PAGEREF _Toc498001311 \h </w:instrText>
      </w:r>
      <w:r w:rsidRPr="00E60765">
        <w:rPr>
          <w:noProof/>
        </w:rPr>
      </w:r>
      <w:r w:rsidRPr="00E60765">
        <w:rPr>
          <w:noProof/>
        </w:rPr>
        <w:fldChar w:fldCharType="separate"/>
      </w:r>
      <w:r w:rsidR="00EC1F10">
        <w:rPr>
          <w:noProof/>
        </w:rPr>
        <w:t>136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lastRenderedPageBreak/>
        <w:t>14</w:t>
      </w:r>
      <w:r>
        <w:rPr>
          <w:noProof/>
        </w:rPr>
        <w:tab/>
        <w:t>Duration of declaration</w:t>
      </w:r>
      <w:r w:rsidRPr="00E60765">
        <w:rPr>
          <w:noProof/>
        </w:rPr>
        <w:tab/>
      </w:r>
      <w:r w:rsidRPr="00E60765">
        <w:rPr>
          <w:noProof/>
        </w:rPr>
        <w:fldChar w:fldCharType="begin"/>
      </w:r>
      <w:r w:rsidRPr="00E60765">
        <w:rPr>
          <w:noProof/>
        </w:rPr>
        <w:instrText xml:space="preserve"> PAGEREF _Toc498001312 \h </w:instrText>
      </w:r>
      <w:r w:rsidRPr="00E60765">
        <w:rPr>
          <w:noProof/>
        </w:rPr>
      </w:r>
      <w:r w:rsidRPr="00E60765">
        <w:rPr>
          <w:noProof/>
        </w:rPr>
        <w:fldChar w:fldCharType="separate"/>
      </w:r>
      <w:r w:rsidR="00EC1F10">
        <w:rPr>
          <w:noProof/>
        </w:rPr>
        <w:t>136</w:t>
      </w:r>
      <w:r w:rsidRPr="00E60765">
        <w:rPr>
          <w:noProof/>
        </w:rPr>
        <w:fldChar w:fldCharType="end"/>
      </w:r>
    </w:p>
    <w:p w:rsidR="00E60765" w:rsidRDefault="00E60765">
      <w:pPr>
        <w:pStyle w:val="TOC4"/>
        <w:rPr>
          <w:rFonts w:asciiTheme="minorHAnsi" w:eastAsiaTheme="minorEastAsia" w:hAnsiTheme="minorHAnsi" w:cstheme="minorBidi"/>
          <w:b w:val="0"/>
          <w:noProof/>
          <w:kern w:val="0"/>
          <w:sz w:val="22"/>
          <w:szCs w:val="22"/>
        </w:rPr>
      </w:pPr>
      <w:r>
        <w:rPr>
          <w:noProof/>
        </w:rPr>
        <w:t>Subdivision B—Prerequisites to declaration of a protection zone</w:t>
      </w:r>
      <w:r w:rsidRPr="00E60765">
        <w:rPr>
          <w:b w:val="0"/>
          <w:noProof/>
          <w:sz w:val="18"/>
        </w:rPr>
        <w:tab/>
      </w:r>
      <w:r w:rsidRPr="00E60765">
        <w:rPr>
          <w:b w:val="0"/>
          <w:noProof/>
          <w:sz w:val="18"/>
        </w:rPr>
        <w:fldChar w:fldCharType="begin"/>
      </w:r>
      <w:r w:rsidRPr="00E60765">
        <w:rPr>
          <w:b w:val="0"/>
          <w:noProof/>
          <w:sz w:val="18"/>
        </w:rPr>
        <w:instrText xml:space="preserve"> PAGEREF _Toc498001313 \h </w:instrText>
      </w:r>
      <w:r w:rsidRPr="00E60765">
        <w:rPr>
          <w:b w:val="0"/>
          <w:noProof/>
          <w:sz w:val="18"/>
        </w:rPr>
      </w:r>
      <w:r w:rsidRPr="00E60765">
        <w:rPr>
          <w:b w:val="0"/>
          <w:noProof/>
          <w:sz w:val="18"/>
        </w:rPr>
        <w:fldChar w:fldCharType="separate"/>
      </w:r>
      <w:r w:rsidR="00EC1F10">
        <w:rPr>
          <w:b w:val="0"/>
          <w:noProof/>
          <w:sz w:val="18"/>
        </w:rPr>
        <w:t>137</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15</w:t>
      </w:r>
      <w:r>
        <w:rPr>
          <w:noProof/>
        </w:rPr>
        <w:tab/>
        <w:t>ACMA to develop a proposal for a protection zone</w:t>
      </w:r>
      <w:r w:rsidRPr="00E60765">
        <w:rPr>
          <w:noProof/>
        </w:rPr>
        <w:tab/>
      </w:r>
      <w:r w:rsidRPr="00E60765">
        <w:rPr>
          <w:noProof/>
        </w:rPr>
        <w:fldChar w:fldCharType="begin"/>
      </w:r>
      <w:r w:rsidRPr="00E60765">
        <w:rPr>
          <w:noProof/>
        </w:rPr>
        <w:instrText xml:space="preserve"> PAGEREF _Toc498001314 \h </w:instrText>
      </w:r>
      <w:r w:rsidRPr="00E60765">
        <w:rPr>
          <w:noProof/>
        </w:rPr>
      </w:r>
      <w:r w:rsidRPr="00E60765">
        <w:rPr>
          <w:noProof/>
        </w:rPr>
        <w:fldChar w:fldCharType="separate"/>
      </w:r>
      <w:r w:rsidR="00EC1F10">
        <w:rPr>
          <w:noProof/>
        </w:rPr>
        <w:t>137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16</w:t>
      </w:r>
      <w:r>
        <w:rPr>
          <w:noProof/>
        </w:rPr>
        <w:tab/>
        <w:t>ACMA to refer proposal to advisory committee</w:t>
      </w:r>
      <w:r w:rsidRPr="00E60765">
        <w:rPr>
          <w:noProof/>
        </w:rPr>
        <w:tab/>
      </w:r>
      <w:r w:rsidRPr="00E60765">
        <w:rPr>
          <w:noProof/>
        </w:rPr>
        <w:fldChar w:fldCharType="begin"/>
      </w:r>
      <w:r w:rsidRPr="00E60765">
        <w:rPr>
          <w:noProof/>
        </w:rPr>
        <w:instrText xml:space="preserve"> PAGEREF _Toc498001315 \h </w:instrText>
      </w:r>
      <w:r w:rsidRPr="00E60765">
        <w:rPr>
          <w:noProof/>
        </w:rPr>
      </w:r>
      <w:r w:rsidRPr="00E60765">
        <w:rPr>
          <w:noProof/>
        </w:rPr>
        <w:fldChar w:fldCharType="separate"/>
      </w:r>
      <w:r w:rsidR="00EC1F10">
        <w:rPr>
          <w:noProof/>
        </w:rPr>
        <w:t>137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17</w:t>
      </w:r>
      <w:r>
        <w:rPr>
          <w:noProof/>
        </w:rPr>
        <w:tab/>
        <w:t>ACMA to publish proposal etc.</w:t>
      </w:r>
      <w:r w:rsidRPr="00E60765">
        <w:rPr>
          <w:noProof/>
        </w:rPr>
        <w:tab/>
      </w:r>
      <w:r w:rsidRPr="00E60765">
        <w:rPr>
          <w:noProof/>
        </w:rPr>
        <w:fldChar w:fldCharType="begin"/>
      </w:r>
      <w:r w:rsidRPr="00E60765">
        <w:rPr>
          <w:noProof/>
        </w:rPr>
        <w:instrText xml:space="preserve"> PAGEREF _Toc498001316 \h </w:instrText>
      </w:r>
      <w:r w:rsidRPr="00E60765">
        <w:rPr>
          <w:noProof/>
        </w:rPr>
      </w:r>
      <w:r w:rsidRPr="00E60765">
        <w:rPr>
          <w:noProof/>
        </w:rPr>
        <w:fldChar w:fldCharType="separate"/>
      </w:r>
      <w:r w:rsidR="00EC1F10">
        <w:rPr>
          <w:noProof/>
        </w:rPr>
        <w:t>138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17A</w:t>
      </w:r>
      <w:r>
        <w:rPr>
          <w:noProof/>
        </w:rPr>
        <w:tab/>
        <w:t>ACMA to publish summary of proposal</w:t>
      </w:r>
      <w:r w:rsidRPr="00E60765">
        <w:rPr>
          <w:noProof/>
        </w:rPr>
        <w:tab/>
      </w:r>
      <w:r w:rsidRPr="00E60765">
        <w:rPr>
          <w:noProof/>
        </w:rPr>
        <w:fldChar w:fldCharType="begin"/>
      </w:r>
      <w:r w:rsidRPr="00E60765">
        <w:rPr>
          <w:noProof/>
        </w:rPr>
        <w:instrText xml:space="preserve"> PAGEREF _Toc498001317 \h </w:instrText>
      </w:r>
      <w:r w:rsidRPr="00E60765">
        <w:rPr>
          <w:noProof/>
        </w:rPr>
      </w:r>
      <w:r w:rsidRPr="00E60765">
        <w:rPr>
          <w:noProof/>
        </w:rPr>
        <w:fldChar w:fldCharType="separate"/>
      </w:r>
      <w:r w:rsidR="00EC1F10">
        <w:rPr>
          <w:noProof/>
        </w:rPr>
        <w:t>138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18</w:t>
      </w:r>
      <w:r>
        <w:rPr>
          <w:noProof/>
        </w:rPr>
        <w:tab/>
        <w:t>Cable must be a submarine cable of national significance</w:t>
      </w:r>
      <w:r w:rsidRPr="00E60765">
        <w:rPr>
          <w:noProof/>
        </w:rPr>
        <w:tab/>
      </w:r>
      <w:r w:rsidRPr="00E60765">
        <w:rPr>
          <w:noProof/>
        </w:rPr>
        <w:fldChar w:fldCharType="begin"/>
      </w:r>
      <w:r w:rsidRPr="00E60765">
        <w:rPr>
          <w:noProof/>
        </w:rPr>
        <w:instrText xml:space="preserve"> PAGEREF _Toc498001318 \h </w:instrText>
      </w:r>
      <w:r w:rsidRPr="00E60765">
        <w:rPr>
          <w:noProof/>
        </w:rPr>
      </w:r>
      <w:r w:rsidRPr="00E60765">
        <w:rPr>
          <w:noProof/>
        </w:rPr>
        <w:fldChar w:fldCharType="separate"/>
      </w:r>
      <w:r w:rsidR="00EC1F10">
        <w:rPr>
          <w:noProof/>
        </w:rPr>
        <w:t>139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19</w:t>
      </w:r>
      <w:r>
        <w:rPr>
          <w:noProof/>
        </w:rPr>
        <w:tab/>
        <w:t>Consultation with Environment Secretary</w:t>
      </w:r>
      <w:r w:rsidRPr="00E60765">
        <w:rPr>
          <w:noProof/>
        </w:rPr>
        <w:tab/>
      </w:r>
      <w:r w:rsidRPr="00E60765">
        <w:rPr>
          <w:noProof/>
        </w:rPr>
        <w:fldChar w:fldCharType="begin"/>
      </w:r>
      <w:r w:rsidRPr="00E60765">
        <w:rPr>
          <w:noProof/>
        </w:rPr>
        <w:instrText xml:space="preserve"> PAGEREF _Toc498001319 \h </w:instrText>
      </w:r>
      <w:r w:rsidRPr="00E60765">
        <w:rPr>
          <w:noProof/>
        </w:rPr>
      </w:r>
      <w:r w:rsidRPr="00E60765">
        <w:rPr>
          <w:noProof/>
        </w:rPr>
        <w:fldChar w:fldCharType="separate"/>
      </w:r>
      <w:r w:rsidR="00EC1F10">
        <w:rPr>
          <w:noProof/>
        </w:rPr>
        <w:t>139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20</w:t>
      </w:r>
      <w:r>
        <w:rPr>
          <w:noProof/>
        </w:rPr>
        <w:tab/>
        <w:t>Matters the ACMA must have regard to</w:t>
      </w:r>
      <w:r w:rsidRPr="00E60765">
        <w:rPr>
          <w:noProof/>
        </w:rPr>
        <w:tab/>
      </w:r>
      <w:r w:rsidRPr="00E60765">
        <w:rPr>
          <w:noProof/>
        </w:rPr>
        <w:fldChar w:fldCharType="begin"/>
      </w:r>
      <w:r w:rsidRPr="00E60765">
        <w:rPr>
          <w:noProof/>
        </w:rPr>
        <w:instrText xml:space="preserve"> PAGEREF _Toc498001320 \h </w:instrText>
      </w:r>
      <w:r w:rsidRPr="00E60765">
        <w:rPr>
          <w:noProof/>
        </w:rPr>
      </w:r>
      <w:r w:rsidRPr="00E60765">
        <w:rPr>
          <w:noProof/>
        </w:rPr>
        <w:fldChar w:fldCharType="separate"/>
      </w:r>
      <w:r w:rsidR="00EC1F10">
        <w:rPr>
          <w:noProof/>
        </w:rPr>
        <w:t>140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21</w:t>
      </w:r>
      <w:r>
        <w:rPr>
          <w:noProof/>
        </w:rPr>
        <w:tab/>
        <w:t>Environment and heritage considerations</w:t>
      </w:r>
      <w:r w:rsidRPr="00E60765">
        <w:rPr>
          <w:noProof/>
        </w:rPr>
        <w:tab/>
      </w:r>
      <w:r w:rsidRPr="00E60765">
        <w:rPr>
          <w:noProof/>
        </w:rPr>
        <w:fldChar w:fldCharType="begin"/>
      </w:r>
      <w:r w:rsidRPr="00E60765">
        <w:rPr>
          <w:noProof/>
        </w:rPr>
        <w:instrText xml:space="preserve"> PAGEREF _Toc498001321 \h </w:instrText>
      </w:r>
      <w:r w:rsidRPr="00E60765">
        <w:rPr>
          <w:noProof/>
        </w:rPr>
      </w:r>
      <w:r w:rsidRPr="00E60765">
        <w:rPr>
          <w:noProof/>
        </w:rPr>
        <w:fldChar w:fldCharType="separate"/>
      </w:r>
      <w:r w:rsidR="00EC1F10">
        <w:rPr>
          <w:noProof/>
        </w:rPr>
        <w:t>140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22</w:t>
      </w:r>
      <w:r>
        <w:rPr>
          <w:noProof/>
        </w:rPr>
        <w:tab/>
        <w:t>Deadline for final decision about protection zone</w:t>
      </w:r>
      <w:r w:rsidRPr="00E60765">
        <w:rPr>
          <w:noProof/>
        </w:rPr>
        <w:tab/>
      </w:r>
      <w:r w:rsidRPr="00E60765">
        <w:rPr>
          <w:noProof/>
        </w:rPr>
        <w:fldChar w:fldCharType="begin"/>
      </w:r>
      <w:r w:rsidRPr="00E60765">
        <w:rPr>
          <w:noProof/>
        </w:rPr>
        <w:instrText xml:space="preserve"> PAGEREF _Toc498001322 \h </w:instrText>
      </w:r>
      <w:r w:rsidRPr="00E60765">
        <w:rPr>
          <w:noProof/>
        </w:rPr>
      </w:r>
      <w:r w:rsidRPr="00E60765">
        <w:rPr>
          <w:noProof/>
        </w:rPr>
        <w:fldChar w:fldCharType="separate"/>
      </w:r>
      <w:r w:rsidR="00EC1F10">
        <w:rPr>
          <w:noProof/>
        </w:rPr>
        <w:t>141</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3—Varying or revoking a declaration of a protection zone</w:t>
      </w:r>
      <w:r w:rsidRPr="00E60765">
        <w:rPr>
          <w:b w:val="0"/>
          <w:noProof/>
          <w:sz w:val="18"/>
        </w:rPr>
        <w:tab/>
      </w:r>
      <w:r w:rsidRPr="00E60765">
        <w:rPr>
          <w:b w:val="0"/>
          <w:noProof/>
          <w:sz w:val="18"/>
        </w:rPr>
        <w:fldChar w:fldCharType="begin"/>
      </w:r>
      <w:r w:rsidRPr="00E60765">
        <w:rPr>
          <w:b w:val="0"/>
          <w:noProof/>
          <w:sz w:val="18"/>
        </w:rPr>
        <w:instrText xml:space="preserve"> PAGEREF _Toc498001323 \h </w:instrText>
      </w:r>
      <w:r w:rsidRPr="00E60765">
        <w:rPr>
          <w:b w:val="0"/>
          <w:noProof/>
          <w:sz w:val="18"/>
        </w:rPr>
      </w:r>
      <w:r w:rsidRPr="00E60765">
        <w:rPr>
          <w:b w:val="0"/>
          <w:noProof/>
          <w:sz w:val="18"/>
        </w:rPr>
        <w:fldChar w:fldCharType="separate"/>
      </w:r>
      <w:r w:rsidR="00EC1F10">
        <w:rPr>
          <w:b w:val="0"/>
          <w:noProof/>
          <w:sz w:val="18"/>
        </w:rPr>
        <w:t>143</w:t>
      </w:r>
      <w:r w:rsidRPr="00E60765">
        <w:rPr>
          <w:b w:val="0"/>
          <w:noProof/>
          <w:sz w:val="18"/>
        </w:rPr>
        <w:fldChar w:fldCharType="end"/>
      </w:r>
    </w:p>
    <w:p w:rsidR="00E60765" w:rsidRDefault="00E60765">
      <w:pPr>
        <w:pStyle w:val="TOC4"/>
        <w:rPr>
          <w:rFonts w:asciiTheme="minorHAnsi" w:eastAsiaTheme="minorEastAsia" w:hAnsiTheme="minorHAnsi" w:cstheme="minorBidi"/>
          <w:b w:val="0"/>
          <w:noProof/>
          <w:kern w:val="0"/>
          <w:sz w:val="22"/>
          <w:szCs w:val="22"/>
        </w:rPr>
      </w:pPr>
      <w:r>
        <w:rPr>
          <w:noProof/>
        </w:rPr>
        <w:t>Subdivision A—Variation or revocation</w:t>
      </w:r>
      <w:r w:rsidRPr="00E60765">
        <w:rPr>
          <w:b w:val="0"/>
          <w:noProof/>
          <w:sz w:val="18"/>
        </w:rPr>
        <w:tab/>
      </w:r>
      <w:r w:rsidRPr="00E60765">
        <w:rPr>
          <w:b w:val="0"/>
          <w:noProof/>
          <w:sz w:val="18"/>
        </w:rPr>
        <w:fldChar w:fldCharType="begin"/>
      </w:r>
      <w:r w:rsidRPr="00E60765">
        <w:rPr>
          <w:b w:val="0"/>
          <w:noProof/>
          <w:sz w:val="18"/>
        </w:rPr>
        <w:instrText xml:space="preserve"> PAGEREF _Toc498001324 \h </w:instrText>
      </w:r>
      <w:r w:rsidRPr="00E60765">
        <w:rPr>
          <w:b w:val="0"/>
          <w:noProof/>
          <w:sz w:val="18"/>
        </w:rPr>
      </w:r>
      <w:r w:rsidRPr="00E60765">
        <w:rPr>
          <w:b w:val="0"/>
          <w:noProof/>
          <w:sz w:val="18"/>
        </w:rPr>
        <w:fldChar w:fldCharType="separate"/>
      </w:r>
      <w:r w:rsidR="00EC1F10">
        <w:rPr>
          <w:b w:val="0"/>
          <w:noProof/>
          <w:sz w:val="18"/>
        </w:rPr>
        <w:t>143</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23</w:t>
      </w:r>
      <w:r>
        <w:rPr>
          <w:noProof/>
        </w:rPr>
        <w:tab/>
        <w:t>ACMA may vary or revoke a declaration of a protection zone</w:t>
      </w:r>
      <w:r w:rsidRPr="00E60765">
        <w:rPr>
          <w:noProof/>
        </w:rPr>
        <w:tab/>
      </w:r>
      <w:r w:rsidRPr="00E60765">
        <w:rPr>
          <w:noProof/>
        </w:rPr>
        <w:fldChar w:fldCharType="begin"/>
      </w:r>
      <w:r w:rsidRPr="00E60765">
        <w:rPr>
          <w:noProof/>
        </w:rPr>
        <w:instrText xml:space="preserve"> PAGEREF _Toc498001325 \h </w:instrText>
      </w:r>
      <w:r w:rsidRPr="00E60765">
        <w:rPr>
          <w:noProof/>
        </w:rPr>
      </w:r>
      <w:r w:rsidRPr="00E60765">
        <w:rPr>
          <w:noProof/>
        </w:rPr>
        <w:fldChar w:fldCharType="separate"/>
      </w:r>
      <w:r w:rsidR="00EC1F10">
        <w:rPr>
          <w:noProof/>
        </w:rPr>
        <w:t>143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24</w:t>
      </w:r>
      <w:r>
        <w:rPr>
          <w:noProof/>
        </w:rPr>
        <w:tab/>
        <w:t>Variation or revocation on ACMA’s initiative or in response to request</w:t>
      </w:r>
      <w:r w:rsidRPr="00E60765">
        <w:rPr>
          <w:noProof/>
        </w:rPr>
        <w:tab/>
      </w:r>
      <w:r w:rsidRPr="00E60765">
        <w:rPr>
          <w:noProof/>
        </w:rPr>
        <w:fldChar w:fldCharType="begin"/>
      </w:r>
      <w:r w:rsidRPr="00E60765">
        <w:rPr>
          <w:noProof/>
        </w:rPr>
        <w:instrText xml:space="preserve"> PAGEREF _Toc498001326 \h </w:instrText>
      </w:r>
      <w:r w:rsidRPr="00E60765">
        <w:rPr>
          <w:noProof/>
        </w:rPr>
      </w:r>
      <w:r w:rsidRPr="00E60765">
        <w:rPr>
          <w:noProof/>
        </w:rPr>
        <w:fldChar w:fldCharType="separate"/>
      </w:r>
      <w:r w:rsidR="00EC1F10">
        <w:rPr>
          <w:noProof/>
        </w:rPr>
        <w:t>143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25</w:t>
      </w:r>
      <w:r>
        <w:rPr>
          <w:noProof/>
        </w:rPr>
        <w:tab/>
        <w:t>ACMA to notify affected carrier of request to vary or revoke a declaration</w:t>
      </w:r>
      <w:r w:rsidRPr="00E60765">
        <w:rPr>
          <w:noProof/>
        </w:rPr>
        <w:tab/>
      </w:r>
      <w:r w:rsidRPr="00E60765">
        <w:rPr>
          <w:noProof/>
        </w:rPr>
        <w:fldChar w:fldCharType="begin"/>
      </w:r>
      <w:r w:rsidRPr="00E60765">
        <w:rPr>
          <w:noProof/>
        </w:rPr>
        <w:instrText xml:space="preserve"> PAGEREF _Toc498001327 \h </w:instrText>
      </w:r>
      <w:r w:rsidRPr="00E60765">
        <w:rPr>
          <w:noProof/>
        </w:rPr>
      </w:r>
      <w:r w:rsidRPr="00E60765">
        <w:rPr>
          <w:noProof/>
        </w:rPr>
        <w:fldChar w:fldCharType="separate"/>
      </w:r>
      <w:r w:rsidR="00EC1F10">
        <w:rPr>
          <w:noProof/>
        </w:rPr>
        <w:t>143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26</w:t>
      </w:r>
      <w:r>
        <w:rPr>
          <w:noProof/>
        </w:rPr>
        <w:tab/>
        <w:t>Response to a request to vary or revoke a declaration</w:t>
      </w:r>
      <w:r w:rsidRPr="00E60765">
        <w:rPr>
          <w:noProof/>
        </w:rPr>
        <w:tab/>
      </w:r>
      <w:r w:rsidRPr="00E60765">
        <w:rPr>
          <w:noProof/>
        </w:rPr>
        <w:fldChar w:fldCharType="begin"/>
      </w:r>
      <w:r w:rsidRPr="00E60765">
        <w:rPr>
          <w:noProof/>
        </w:rPr>
        <w:instrText xml:space="preserve"> PAGEREF _Toc498001328 \h </w:instrText>
      </w:r>
      <w:r w:rsidRPr="00E60765">
        <w:rPr>
          <w:noProof/>
        </w:rPr>
      </w:r>
      <w:r w:rsidRPr="00E60765">
        <w:rPr>
          <w:noProof/>
        </w:rPr>
        <w:fldChar w:fldCharType="separate"/>
      </w:r>
      <w:r w:rsidR="00EC1F10">
        <w:rPr>
          <w:noProof/>
        </w:rPr>
        <w:t>144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27</w:t>
      </w:r>
      <w:r>
        <w:rPr>
          <w:noProof/>
        </w:rPr>
        <w:tab/>
        <w:t>Decision not to vary or revoke a declaration after a request to do so</w:t>
      </w:r>
      <w:r w:rsidRPr="00E60765">
        <w:rPr>
          <w:noProof/>
        </w:rPr>
        <w:tab/>
      </w:r>
      <w:r w:rsidRPr="00E60765">
        <w:rPr>
          <w:noProof/>
        </w:rPr>
        <w:fldChar w:fldCharType="begin"/>
      </w:r>
      <w:r w:rsidRPr="00E60765">
        <w:rPr>
          <w:noProof/>
        </w:rPr>
        <w:instrText xml:space="preserve"> PAGEREF _Toc498001329 \h </w:instrText>
      </w:r>
      <w:r w:rsidRPr="00E60765">
        <w:rPr>
          <w:noProof/>
        </w:rPr>
      </w:r>
      <w:r w:rsidRPr="00E60765">
        <w:rPr>
          <w:noProof/>
        </w:rPr>
        <w:fldChar w:fldCharType="separate"/>
      </w:r>
      <w:r w:rsidR="00EC1F10">
        <w:rPr>
          <w:noProof/>
        </w:rPr>
        <w:t>144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28</w:t>
      </w:r>
      <w:r>
        <w:rPr>
          <w:noProof/>
        </w:rPr>
        <w:tab/>
        <w:t>When a variation or revocation takes effect</w:t>
      </w:r>
      <w:r w:rsidRPr="00E60765">
        <w:rPr>
          <w:noProof/>
        </w:rPr>
        <w:tab/>
      </w:r>
      <w:r w:rsidRPr="00E60765">
        <w:rPr>
          <w:noProof/>
        </w:rPr>
        <w:fldChar w:fldCharType="begin"/>
      </w:r>
      <w:r w:rsidRPr="00E60765">
        <w:rPr>
          <w:noProof/>
        </w:rPr>
        <w:instrText xml:space="preserve"> PAGEREF _Toc498001330 \h </w:instrText>
      </w:r>
      <w:r w:rsidRPr="00E60765">
        <w:rPr>
          <w:noProof/>
        </w:rPr>
      </w:r>
      <w:r w:rsidRPr="00E60765">
        <w:rPr>
          <w:noProof/>
        </w:rPr>
        <w:fldChar w:fldCharType="separate"/>
      </w:r>
      <w:r w:rsidR="00EC1F10">
        <w:rPr>
          <w:noProof/>
        </w:rPr>
        <w:t>145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29</w:t>
      </w:r>
      <w:r>
        <w:rPr>
          <w:noProof/>
        </w:rPr>
        <w:tab/>
        <w:t>Protection zone as varied must not exceed permitted area</w:t>
      </w:r>
      <w:r w:rsidRPr="00E60765">
        <w:rPr>
          <w:noProof/>
        </w:rPr>
        <w:tab/>
      </w:r>
      <w:r w:rsidRPr="00E60765">
        <w:rPr>
          <w:noProof/>
        </w:rPr>
        <w:fldChar w:fldCharType="begin"/>
      </w:r>
      <w:r w:rsidRPr="00E60765">
        <w:rPr>
          <w:noProof/>
        </w:rPr>
        <w:instrText xml:space="preserve"> PAGEREF _Toc498001331 \h </w:instrText>
      </w:r>
      <w:r w:rsidRPr="00E60765">
        <w:rPr>
          <w:noProof/>
        </w:rPr>
      </w:r>
      <w:r w:rsidRPr="00E60765">
        <w:rPr>
          <w:noProof/>
        </w:rPr>
        <w:fldChar w:fldCharType="separate"/>
      </w:r>
      <w:r w:rsidR="00EC1F10">
        <w:rPr>
          <w:noProof/>
        </w:rPr>
        <w:t>145</w:t>
      </w:r>
      <w:r w:rsidRPr="00E60765">
        <w:rPr>
          <w:noProof/>
        </w:rPr>
        <w:fldChar w:fldCharType="end"/>
      </w:r>
    </w:p>
    <w:p w:rsidR="00E60765" w:rsidRDefault="00E60765">
      <w:pPr>
        <w:pStyle w:val="TOC4"/>
        <w:rPr>
          <w:rFonts w:asciiTheme="minorHAnsi" w:eastAsiaTheme="minorEastAsia" w:hAnsiTheme="minorHAnsi" w:cstheme="minorBidi"/>
          <w:b w:val="0"/>
          <w:noProof/>
          <w:kern w:val="0"/>
          <w:sz w:val="22"/>
          <w:szCs w:val="22"/>
        </w:rPr>
      </w:pPr>
      <w:r>
        <w:rPr>
          <w:noProof/>
        </w:rPr>
        <w:t>Subdivision B—Prerequisites to variation or revocation of declaration</w:t>
      </w:r>
      <w:r w:rsidRPr="00E60765">
        <w:rPr>
          <w:b w:val="0"/>
          <w:noProof/>
          <w:sz w:val="18"/>
        </w:rPr>
        <w:tab/>
      </w:r>
      <w:r w:rsidRPr="00E60765">
        <w:rPr>
          <w:b w:val="0"/>
          <w:noProof/>
          <w:sz w:val="18"/>
        </w:rPr>
        <w:fldChar w:fldCharType="begin"/>
      </w:r>
      <w:r w:rsidRPr="00E60765">
        <w:rPr>
          <w:b w:val="0"/>
          <w:noProof/>
          <w:sz w:val="18"/>
        </w:rPr>
        <w:instrText xml:space="preserve"> PAGEREF _Toc498001332 \h </w:instrText>
      </w:r>
      <w:r w:rsidRPr="00E60765">
        <w:rPr>
          <w:b w:val="0"/>
          <w:noProof/>
          <w:sz w:val="18"/>
        </w:rPr>
      </w:r>
      <w:r w:rsidRPr="00E60765">
        <w:rPr>
          <w:b w:val="0"/>
          <w:noProof/>
          <w:sz w:val="18"/>
        </w:rPr>
        <w:fldChar w:fldCharType="separate"/>
      </w:r>
      <w:r w:rsidR="00EC1F10">
        <w:rPr>
          <w:b w:val="0"/>
          <w:noProof/>
          <w:sz w:val="18"/>
        </w:rPr>
        <w:t>145</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30</w:t>
      </w:r>
      <w:r>
        <w:rPr>
          <w:noProof/>
        </w:rPr>
        <w:tab/>
        <w:t>ACMA to develop a variation or revocation proposal</w:t>
      </w:r>
      <w:r w:rsidRPr="00E60765">
        <w:rPr>
          <w:noProof/>
        </w:rPr>
        <w:tab/>
      </w:r>
      <w:r w:rsidRPr="00E60765">
        <w:rPr>
          <w:noProof/>
        </w:rPr>
        <w:fldChar w:fldCharType="begin"/>
      </w:r>
      <w:r w:rsidRPr="00E60765">
        <w:rPr>
          <w:noProof/>
        </w:rPr>
        <w:instrText xml:space="preserve"> PAGEREF _Toc498001333 \h </w:instrText>
      </w:r>
      <w:r w:rsidRPr="00E60765">
        <w:rPr>
          <w:noProof/>
        </w:rPr>
      </w:r>
      <w:r w:rsidRPr="00E60765">
        <w:rPr>
          <w:noProof/>
        </w:rPr>
        <w:fldChar w:fldCharType="separate"/>
      </w:r>
      <w:r w:rsidR="00EC1F10">
        <w:rPr>
          <w:noProof/>
        </w:rPr>
        <w:t>145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31</w:t>
      </w:r>
      <w:r>
        <w:rPr>
          <w:noProof/>
        </w:rPr>
        <w:tab/>
        <w:t>ACMA to refer proposal to advisory committee</w:t>
      </w:r>
      <w:r w:rsidRPr="00E60765">
        <w:rPr>
          <w:noProof/>
        </w:rPr>
        <w:tab/>
      </w:r>
      <w:r w:rsidRPr="00E60765">
        <w:rPr>
          <w:noProof/>
        </w:rPr>
        <w:fldChar w:fldCharType="begin"/>
      </w:r>
      <w:r w:rsidRPr="00E60765">
        <w:rPr>
          <w:noProof/>
        </w:rPr>
        <w:instrText xml:space="preserve"> PAGEREF _Toc498001334 \h </w:instrText>
      </w:r>
      <w:r w:rsidRPr="00E60765">
        <w:rPr>
          <w:noProof/>
        </w:rPr>
      </w:r>
      <w:r w:rsidRPr="00E60765">
        <w:rPr>
          <w:noProof/>
        </w:rPr>
        <w:fldChar w:fldCharType="separate"/>
      </w:r>
      <w:r w:rsidR="00EC1F10">
        <w:rPr>
          <w:noProof/>
        </w:rPr>
        <w:t>145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32</w:t>
      </w:r>
      <w:r>
        <w:rPr>
          <w:noProof/>
        </w:rPr>
        <w:tab/>
        <w:t>ACMA to publish proposal etc.</w:t>
      </w:r>
      <w:r w:rsidRPr="00E60765">
        <w:rPr>
          <w:noProof/>
        </w:rPr>
        <w:tab/>
      </w:r>
      <w:r w:rsidRPr="00E60765">
        <w:rPr>
          <w:noProof/>
        </w:rPr>
        <w:fldChar w:fldCharType="begin"/>
      </w:r>
      <w:r w:rsidRPr="00E60765">
        <w:rPr>
          <w:noProof/>
        </w:rPr>
        <w:instrText xml:space="preserve"> PAGEREF _Toc498001335 \h </w:instrText>
      </w:r>
      <w:r w:rsidRPr="00E60765">
        <w:rPr>
          <w:noProof/>
        </w:rPr>
      </w:r>
      <w:r w:rsidRPr="00E60765">
        <w:rPr>
          <w:noProof/>
        </w:rPr>
        <w:fldChar w:fldCharType="separate"/>
      </w:r>
      <w:r w:rsidR="00EC1F10">
        <w:rPr>
          <w:noProof/>
        </w:rPr>
        <w:t>146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32A</w:t>
      </w:r>
      <w:r>
        <w:rPr>
          <w:noProof/>
        </w:rPr>
        <w:tab/>
        <w:t>ACMA to publish summary of proposal</w:t>
      </w:r>
      <w:r w:rsidRPr="00E60765">
        <w:rPr>
          <w:noProof/>
        </w:rPr>
        <w:tab/>
      </w:r>
      <w:r w:rsidRPr="00E60765">
        <w:rPr>
          <w:noProof/>
        </w:rPr>
        <w:fldChar w:fldCharType="begin"/>
      </w:r>
      <w:r w:rsidRPr="00E60765">
        <w:rPr>
          <w:noProof/>
        </w:rPr>
        <w:instrText xml:space="preserve"> PAGEREF _Toc498001336 \h </w:instrText>
      </w:r>
      <w:r w:rsidRPr="00E60765">
        <w:rPr>
          <w:noProof/>
        </w:rPr>
      </w:r>
      <w:r w:rsidRPr="00E60765">
        <w:rPr>
          <w:noProof/>
        </w:rPr>
        <w:fldChar w:fldCharType="separate"/>
      </w:r>
      <w:r w:rsidR="00EC1F10">
        <w:rPr>
          <w:noProof/>
        </w:rPr>
        <w:t>146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33</w:t>
      </w:r>
      <w:r>
        <w:rPr>
          <w:noProof/>
        </w:rPr>
        <w:tab/>
        <w:t>Consultation with Environment Secretary</w:t>
      </w:r>
      <w:r w:rsidRPr="00E60765">
        <w:rPr>
          <w:noProof/>
        </w:rPr>
        <w:tab/>
      </w:r>
      <w:r w:rsidRPr="00E60765">
        <w:rPr>
          <w:noProof/>
        </w:rPr>
        <w:fldChar w:fldCharType="begin"/>
      </w:r>
      <w:r w:rsidRPr="00E60765">
        <w:rPr>
          <w:noProof/>
        </w:rPr>
        <w:instrText xml:space="preserve"> PAGEREF _Toc498001337 \h </w:instrText>
      </w:r>
      <w:r w:rsidRPr="00E60765">
        <w:rPr>
          <w:noProof/>
        </w:rPr>
      </w:r>
      <w:r w:rsidRPr="00E60765">
        <w:rPr>
          <w:noProof/>
        </w:rPr>
        <w:fldChar w:fldCharType="separate"/>
      </w:r>
      <w:r w:rsidR="00EC1F10">
        <w:rPr>
          <w:noProof/>
        </w:rPr>
        <w:t>148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34</w:t>
      </w:r>
      <w:r>
        <w:rPr>
          <w:noProof/>
        </w:rPr>
        <w:tab/>
        <w:t>Matters the ACMA must have regard to</w:t>
      </w:r>
      <w:r w:rsidRPr="00E60765">
        <w:rPr>
          <w:noProof/>
        </w:rPr>
        <w:tab/>
      </w:r>
      <w:r w:rsidRPr="00E60765">
        <w:rPr>
          <w:noProof/>
        </w:rPr>
        <w:fldChar w:fldCharType="begin"/>
      </w:r>
      <w:r w:rsidRPr="00E60765">
        <w:rPr>
          <w:noProof/>
        </w:rPr>
        <w:instrText xml:space="preserve"> PAGEREF _Toc498001338 \h </w:instrText>
      </w:r>
      <w:r w:rsidRPr="00E60765">
        <w:rPr>
          <w:noProof/>
        </w:rPr>
      </w:r>
      <w:r w:rsidRPr="00E60765">
        <w:rPr>
          <w:noProof/>
        </w:rPr>
        <w:fldChar w:fldCharType="separate"/>
      </w:r>
      <w:r w:rsidR="00EC1F10">
        <w:rPr>
          <w:noProof/>
        </w:rPr>
        <w:t>148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35</w:t>
      </w:r>
      <w:r>
        <w:rPr>
          <w:noProof/>
        </w:rPr>
        <w:tab/>
        <w:t>Deadline for final decision about varying or revoking a protection zone</w:t>
      </w:r>
      <w:r w:rsidRPr="00E60765">
        <w:rPr>
          <w:noProof/>
        </w:rPr>
        <w:tab/>
      </w:r>
      <w:r w:rsidRPr="00E60765">
        <w:rPr>
          <w:noProof/>
        </w:rPr>
        <w:fldChar w:fldCharType="begin"/>
      </w:r>
      <w:r w:rsidRPr="00E60765">
        <w:rPr>
          <w:noProof/>
        </w:rPr>
        <w:instrText xml:space="preserve"> PAGEREF _Toc498001339 \h </w:instrText>
      </w:r>
      <w:r w:rsidRPr="00E60765">
        <w:rPr>
          <w:noProof/>
        </w:rPr>
      </w:r>
      <w:r w:rsidRPr="00E60765">
        <w:rPr>
          <w:noProof/>
        </w:rPr>
        <w:fldChar w:fldCharType="separate"/>
      </w:r>
      <w:r w:rsidR="00EC1F10">
        <w:rPr>
          <w:noProof/>
        </w:rPr>
        <w:t>148</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4—Offences in relation to a protection zone</w:t>
      </w:r>
      <w:r w:rsidRPr="00E60765">
        <w:rPr>
          <w:b w:val="0"/>
          <w:noProof/>
          <w:sz w:val="18"/>
        </w:rPr>
        <w:tab/>
      </w:r>
      <w:r w:rsidRPr="00E60765">
        <w:rPr>
          <w:b w:val="0"/>
          <w:noProof/>
          <w:sz w:val="18"/>
        </w:rPr>
        <w:fldChar w:fldCharType="begin"/>
      </w:r>
      <w:r w:rsidRPr="00E60765">
        <w:rPr>
          <w:b w:val="0"/>
          <w:noProof/>
          <w:sz w:val="18"/>
        </w:rPr>
        <w:instrText xml:space="preserve"> PAGEREF _Toc498001340 \h </w:instrText>
      </w:r>
      <w:r w:rsidRPr="00E60765">
        <w:rPr>
          <w:b w:val="0"/>
          <w:noProof/>
          <w:sz w:val="18"/>
        </w:rPr>
      </w:r>
      <w:r w:rsidRPr="00E60765">
        <w:rPr>
          <w:b w:val="0"/>
          <w:noProof/>
          <w:sz w:val="18"/>
        </w:rPr>
        <w:fldChar w:fldCharType="separate"/>
      </w:r>
      <w:r w:rsidR="00EC1F10">
        <w:rPr>
          <w:b w:val="0"/>
          <w:noProof/>
          <w:sz w:val="18"/>
        </w:rPr>
        <w:t>149</w:t>
      </w:r>
      <w:r w:rsidRPr="00E60765">
        <w:rPr>
          <w:b w:val="0"/>
          <w:noProof/>
          <w:sz w:val="18"/>
        </w:rPr>
        <w:fldChar w:fldCharType="end"/>
      </w:r>
    </w:p>
    <w:p w:rsidR="00E60765" w:rsidRDefault="00E60765">
      <w:pPr>
        <w:pStyle w:val="TOC4"/>
        <w:rPr>
          <w:rFonts w:asciiTheme="minorHAnsi" w:eastAsiaTheme="minorEastAsia" w:hAnsiTheme="minorHAnsi" w:cstheme="minorBidi"/>
          <w:b w:val="0"/>
          <w:noProof/>
          <w:kern w:val="0"/>
          <w:sz w:val="22"/>
          <w:szCs w:val="22"/>
        </w:rPr>
      </w:pPr>
      <w:r>
        <w:rPr>
          <w:noProof/>
        </w:rPr>
        <w:t>Subdivision A—Damaging a submarine cable</w:t>
      </w:r>
      <w:r w:rsidRPr="00E60765">
        <w:rPr>
          <w:b w:val="0"/>
          <w:noProof/>
          <w:sz w:val="18"/>
        </w:rPr>
        <w:tab/>
      </w:r>
      <w:r w:rsidRPr="00E60765">
        <w:rPr>
          <w:b w:val="0"/>
          <w:noProof/>
          <w:sz w:val="18"/>
        </w:rPr>
        <w:fldChar w:fldCharType="begin"/>
      </w:r>
      <w:r w:rsidRPr="00E60765">
        <w:rPr>
          <w:b w:val="0"/>
          <w:noProof/>
          <w:sz w:val="18"/>
        </w:rPr>
        <w:instrText xml:space="preserve"> PAGEREF _Toc498001341 \h </w:instrText>
      </w:r>
      <w:r w:rsidRPr="00E60765">
        <w:rPr>
          <w:b w:val="0"/>
          <w:noProof/>
          <w:sz w:val="18"/>
        </w:rPr>
      </w:r>
      <w:r w:rsidRPr="00E60765">
        <w:rPr>
          <w:b w:val="0"/>
          <w:noProof/>
          <w:sz w:val="18"/>
        </w:rPr>
        <w:fldChar w:fldCharType="separate"/>
      </w:r>
      <w:r w:rsidR="00EC1F10">
        <w:rPr>
          <w:b w:val="0"/>
          <w:noProof/>
          <w:sz w:val="18"/>
        </w:rPr>
        <w:t>149</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36</w:t>
      </w:r>
      <w:r>
        <w:rPr>
          <w:noProof/>
        </w:rPr>
        <w:tab/>
        <w:t>Damaging a submarine cable</w:t>
      </w:r>
      <w:r w:rsidRPr="00E60765">
        <w:rPr>
          <w:noProof/>
        </w:rPr>
        <w:tab/>
      </w:r>
      <w:r w:rsidRPr="00E60765">
        <w:rPr>
          <w:noProof/>
        </w:rPr>
        <w:fldChar w:fldCharType="begin"/>
      </w:r>
      <w:r w:rsidRPr="00E60765">
        <w:rPr>
          <w:noProof/>
        </w:rPr>
        <w:instrText xml:space="preserve"> PAGEREF _Toc498001342 \h </w:instrText>
      </w:r>
      <w:r w:rsidRPr="00E60765">
        <w:rPr>
          <w:noProof/>
        </w:rPr>
      </w:r>
      <w:r w:rsidRPr="00E60765">
        <w:rPr>
          <w:noProof/>
        </w:rPr>
        <w:fldChar w:fldCharType="separate"/>
      </w:r>
      <w:r w:rsidR="00EC1F10">
        <w:rPr>
          <w:noProof/>
        </w:rPr>
        <w:t>149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lastRenderedPageBreak/>
        <w:t>37</w:t>
      </w:r>
      <w:r>
        <w:rPr>
          <w:noProof/>
        </w:rPr>
        <w:tab/>
        <w:t>Negligently damaging a submarine cable</w:t>
      </w:r>
      <w:r w:rsidRPr="00E60765">
        <w:rPr>
          <w:noProof/>
        </w:rPr>
        <w:tab/>
      </w:r>
      <w:r w:rsidRPr="00E60765">
        <w:rPr>
          <w:noProof/>
        </w:rPr>
        <w:fldChar w:fldCharType="begin"/>
      </w:r>
      <w:r w:rsidRPr="00E60765">
        <w:rPr>
          <w:noProof/>
        </w:rPr>
        <w:instrText xml:space="preserve"> PAGEREF _Toc498001343 \h </w:instrText>
      </w:r>
      <w:r w:rsidRPr="00E60765">
        <w:rPr>
          <w:noProof/>
        </w:rPr>
      </w:r>
      <w:r w:rsidRPr="00E60765">
        <w:rPr>
          <w:noProof/>
        </w:rPr>
        <w:fldChar w:fldCharType="separate"/>
      </w:r>
      <w:r w:rsidR="00EC1F10">
        <w:rPr>
          <w:noProof/>
        </w:rPr>
        <w:t>149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38</w:t>
      </w:r>
      <w:r>
        <w:rPr>
          <w:noProof/>
        </w:rPr>
        <w:tab/>
        <w:t>Defence to offences of damaging a submarine cable</w:t>
      </w:r>
      <w:r w:rsidRPr="00E60765">
        <w:rPr>
          <w:noProof/>
        </w:rPr>
        <w:tab/>
      </w:r>
      <w:r w:rsidRPr="00E60765">
        <w:rPr>
          <w:noProof/>
        </w:rPr>
        <w:fldChar w:fldCharType="begin"/>
      </w:r>
      <w:r w:rsidRPr="00E60765">
        <w:rPr>
          <w:noProof/>
        </w:rPr>
        <w:instrText xml:space="preserve"> PAGEREF _Toc498001344 \h </w:instrText>
      </w:r>
      <w:r w:rsidRPr="00E60765">
        <w:rPr>
          <w:noProof/>
        </w:rPr>
      </w:r>
      <w:r w:rsidRPr="00E60765">
        <w:rPr>
          <w:noProof/>
        </w:rPr>
        <w:fldChar w:fldCharType="separate"/>
      </w:r>
      <w:r w:rsidR="00EC1F10">
        <w:rPr>
          <w:noProof/>
        </w:rPr>
        <w:t>149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39</w:t>
      </w:r>
      <w:r>
        <w:rPr>
          <w:noProof/>
        </w:rPr>
        <w:tab/>
        <w:t>Master or owner of ship used in offence of damaging a submarine cable</w:t>
      </w:r>
      <w:r w:rsidRPr="00E60765">
        <w:rPr>
          <w:noProof/>
        </w:rPr>
        <w:tab/>
      </w:r>
      <w:r w:rsidRPr="00E60765">
        <w:rPr>
          <w:noProof/>
        </w:rPr>
        <w:fldChar w:fldCharType="begin"/>
      </w:r>
      <w:r w:rsidRPr="00E60765">
        <w:rPr>
          <w:noProof/>
        </w:rPr>
        <w:instrText xml:space="preserve"> PAGEREF _Toc498001345 \h </w:instrText>
      </w:r>
      <w:r w:rsidRPr="00E60765">
        <w:rPr>
          <w:noProof/>
        </w:rPr>
      </w:r>
      <w:r w:rsidRPr="00E60765">
        <w:rPr>
          <w:noProof/>
        </w:rPr>
        <w:fldChar w:fldCharType="separate"/>
      </w:r>
      <w:r w:rsidR="00EC1F10">
        <w:rPr>
          <w:noProof/>
        </w:rPr>
        <w:t>150</w:t>
      </w:r>
      <w:r w:rsidRPr="00E60765">
        <w:rPr>
          <w:noProof/>
        </w:rPr>
        <w:fldChar w:fldCharType="end"/>
      </w:r>
    </w:p>
    <w:p w:rsidR="00E60765" w:rsidRDefault="00E60765">
      <w:pPr>
        <w:pStyle w:val="TOC4"/>
        <w:rPr>
          <w:rFonts w:asciiTheme="minorHAnsi" w:eastAsiaTheme="minorEastAsia" w:hAnsiTheme="minorHAnsi" w:cstheme="minorBidi"/>
          <w:b w:val="0"/>
          <w:noProof/>
          <w:kern w:val="0"/>
          <w:sz w:val="22"/>
          <w:szCs w:val="22"/>
        </w:rPr>
      </w:pPr>
      <w:r>
        <w:rPr>
          <w:noProof/>
        </w:rPr>
        <w:t>Subdivision B—Engaging in prohibited or restricted activities</w:t>
      </w:r>
      <w:r w:rsidRPr="00E60765">
        <w:rPr>
          <w:b w:val="0"/>
          <w:noProof/>
          <w:sz w:val="18"/>
        </w:rPr>
        <w:tab/>
      </w:r>
      <w:r w:rsidRPr="00E60765">
        <w:rPr>
          <w:b w:val="0"/>
          <w:noProof/>
          <w:sz w:val="18"/>
        </w:rPr>
        <w:fldChar w:fldCharType="begin"/>
      </w:r>
      <w:r w:rsidRPr="00E60765">
        <w:rPr>
          <w:b w:val="0"/>
          <w:noProof/>
          <w:sz w:val="18"/>
        </w:rPr>
        <w:instrText xml:space="preserve"> PAGEREF _Toc498001346 \h </w:instrText>
      </w:r>
      <w:r w:rsidRPr="00E60765">
        <w:rPr>
          <w:b w:val="0"/>
          <w:noProof/>
          <w:sz w:val="18"/>
        </w:rPr>
      </w:r>
      <w:r w:rsidRPr="00E60765">
        <w:rPr>
          <w:b w:val="0"/>
          <w:noProof/>
          <w:sz w:val="18"/>
        </w:rPr>
        <w:fldChar w:fldCharType="separate"/>
      </w:r>
      <w:r w:rsidR="00EC1F10">
        <w:rPr>
          <w:b w:val="0"/>
          <w:noProof/>
          <w:sz w:val="18"/>
        </w:rPr>
        <w:t>150</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40</w:t>
      </w:r>
      <w:r>
        <w:rPr>
          <w:noProof/>
        </w:rPr>
        <w:tab/>
        <w:t>Engaging in prohibited or restricted activities</w:t>
      </w:r>
      <w:r w:rsidRPr="00E60765">
        <w:rPr>
          <w:noProof/>
        </w:rPr>
        <w:tab/>
      </w:r>
      <w:r w:rsidRPr="00E60765">
        <w:rPr>
          <w:noProof/>
        </w:rPr>
        <w:fldChar w:fldCharType="begin"/>
      </w:r>
      <w:r w:rsidRPr="00E60765">
        <w:rPr>
          <w:noProof/>
        </w:rPr>
        <w:instrText xml:space="preserve"> PAGEREF _Toc498001347 \h </w:instrText>
      </w:r>
      <w:r w:rsidRPr="00E60765">
        <w:rPr>
          <w:noProof/>
        </w:rPr>
      </w:r>
      <w:r w:rsidRPr="00E60765">
        <w:rPr>
          <w:noProof/>
        </w:rPr>
        <w:fldChar w:fldCharType="separate"/>
      </w:r>
      <w:r w:rsidR="00EC1F10">
        <w:rPr>
          <w:noProof/>
        </w:rPr>
        <w:t>150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41</w:t>
      </w:r>
      <w:r>
        <w:rPr>
          <w:noProof/>
        </w:rPr>
        <w:tab/>
        <w:t>Aggravated offence of engaging in prohibited or restricted activities</w:t>
      </w:r>
      <w:r w:rsidRPr="00E60765">
        <w:rPr>
          <w:noProof/>
        </w:rPr>
        <w:tab/>
      </w:r>
      <w:r w:rsidRPr="00E60765">
        <w:rPr>
          <w:noProof/>
        </w:rPr>
        <w:fldChar w:fldCharType="begin"/>
      </w:r>
      <w:r w:rsidRPr="00E60765">
        <w:rPr>
          <w:noProof/>
        </w:rPr>
        <w:instrText xml:space="preserve"> PAGEREF _Toc498001348 \h </w:instrText>
      </w:r>
      <w:r w:rsidRPr="00E60765">
        <w:rPr>
          <w:noProof/>
        </w:rPr>
      </w:r>
      <w:r w:rsidRPr="00E60765">
        <w:rPr>
          <w:noProof/>
        </w:rPr>
        <w:fldChar w:fldCharType="separate"/>
      </w:r>
      <w:r w:rsidR="00EC1F10">
        <w:rPr>
          <w:noProof/>
        </w:rPr>
        <w:t>151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42</w:t>
      </w:r>
      <w:r>
        <w:rPr>
          <w:noProof/>
        </w:rPr>
        <w:tab/>
        <w:t>Defences to offences of engaging in prohibited or restricted activities</w:t>
      </w:r>
      <w:r w:rsidRPr="00E60765">
        <w:rPr>
          <w:noProof/>
        </w:rPr>
        <w:tab/>
      </w:r>
      <w:r w:rsidRPr="00E60765">
        <w:rPr>
          <w:noProof/>
        </w:rPr>
        <w:fldChar w:fldCharType="begin"/>
      </w:r>
      <w:r w:rsidRPr="00E60765">
        <w:rPr>
          <w:noProof/>
        </w:rPr>
        <w:instrText xml:space="preserve"> PAGEREF _Toc498001349 \h </w:instrText>
      </w:r>
      <w:r w:rsidRPr="00E60765">
        <w:rPr>
          <w:noProof/>
        </w:rPr>
      </w:r>
      <w:r w:rsidRPr="00E60765">
        <w:rPr>
          <w:noProof/>
        </w:rPr>
        <w:fldChar w:fldCharType="separate"/>
      </w:r>
      <w:r w:rsidR="00EC1F10">
        <w:rPr>
          <w:noProof/>
        </w:rPr>
        <w:t>152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43</w:t>
      </w:r>
      <w:r>
        <w:rPr>
          <w:noProof/>
        </w:rPr>
        <w:tab/>
        <w:t>Alternative verdict if aggravated offence not proven</w:t>
      </w:r>
      <w:r w:rsidRPr="00E60765">
        <w:rPr>
          <w:noProof/>
        </w:rPr>
        <w:tab/>
      </w:r>
      <w:r w:rsidRPr="00E60765">
        <w:rPr>
          <w:noProof/>
        </w:rPr>
        <w:fldChar w:fldCharType="begin"/>
      </w:r>
      <w:r w:rsidRPr="00E60765">
        <w:rPr>
          <w:noProof/>
        </w:rPr>
        <w:instrText xml:space="preserve"> PAGEREF _Toc498001350 \h </w:instrText>
      </w:r>
      <w:r w:rsidRPr="00E60765">
        <w:rPr>
          <w:noProof/>
        </w:rPr>
      </w:r>
      <w:r w:rsidRPr="00E60765">
        <w:rPr>
          <w:noProof/>
        </w:rPr>
        <w:fldChar w:fldCharType="separate"/>
      </w:r>
      <w:r w:rsidR="00EC1F10">
        <w:rPr>
          <w:noProof/>
        </w:rPr>
        <w:t>152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44</w:t>
      </w:r>
      <w:r>
        <w:rPr>
          <w:noProof/>
        </w:rPr>
        <w:tab/>
        <w:t>Master or owner of ship used in offence of engaging in prohibited or restricted activities</w:t>
      </w:r>
      <w:r w:rsidRPr="00E60765">
        <w:rPr>
          <w:noProof/>
        </w:rPr>
        <w:tab/>
      </w:r>
      <w:r w:rsidRPr="00E60765">
        <w:rPr>
          <w:noProof/>
        </w:rPr>
        <w:fldChar w:fldCharType="begin"/>
      </w:r>
      <w:r w:rsidRPr="00E60765">
        <w:rPr>
          <w:noProof/>
        </w:rPr>
        <w:instrText xml:space="preserve"> PAGEREF _Toc498001351 \h </w:instrText>
      </w:r>
      <w:r w:rsidRPr="00E60765">
        <w:rPr>
          <w:noProof/>
        </w:rPr>
      </w:r>
      <w:r w:rsidRPr="00E60765">
        <w:rPr>
          <w:noProof/>
        </w:rPr>
        <w:fldChar w:fldCharType="separate"/>
      </w:r>
      <w:r w:rsidR="00EC1F10">
        <w:rPr>
          <w:noProof/>
        </w:rPr>
        <w:t>152</w:t>
      </w:r>
      <w:r w:rsidRPr="00E60765">
        <w:rPr>
          <w:noProof/>
        </w:rPr>
        <w:fldChar w:fldCharType="end"/>
      </w:r>
    </w:p>
    <w:p w:rsidR="00E60765" w:rsidRDefault="00E60765">
      <w:pPr>
        <w:pStyle w:val="TOC4"/>
        <w:rPr>
          <w:rFonts w:asciiTheme="minorHAnsi" w:eastAsiaTheme="minorEastAsia" w:hAnsiTheme="minorHAnsi" w:cstheme="minorBidi"/>
          <w:b w:val="0"/>
          <w:noProof/>
          <w:kern w:val="0"/>
          <w:sz w:val="22"/>
          <w:szCs w:val="22"/>
        </w:rPr>
      </w:pPr>
      <w:r>
        <w:rPr>
          <w:noProof/>
        </w:rPr>
        <w:t>Subdivision C—Foreign nationals and foreign ships</w:t>
      </w:r>
      <w:r w:rsidRPr="00E60765">
        <w:rPr>
          <w:b w:val="0"/>
          <w:noProof/>
          <w:sz w:val="18"/>
        </w:rPr>
        <w:tab/>
      </w:r>
      <w:r w:rsidRPr="00E60765">
        <w:rPr>
          <w:b w:val="0"/>
          <w:noProof/>
          <w:sz w:val="18"/>
        </w:rPr>
        <w:fldChar w:fldCharType="begin"/>
      </w:r>
      <w:r w:rsidRPr="00E60765">
        <w:rPr>
          <w:b w:val="0"/>
          <w:noProof/>
          <w:sz w:val="18"/>
        </w:rPr>
        <w:instrText xml:space="preserve"> PAGEREF _Toc498001352 \h </w:instrText>
      </w:r>
      <w:r w:rsidRPr="00E60765">
        <w:rPr>
          <w:b w:val="0"/>
          <w:noProof/>
          <w:sz w:val="18"/>
        </w:rPr>
      </w:r>
      <w:r w:rsidRPr="00E60765">
        <w:rPr>
          <w:b w:val="0"/>
          <w:noProof/>
          <w:sz w:val="18"/>
        </w:rPr>
        <w:fldChar w:fldCharType="separate"/>
      </w:r>
      <w:r w:rsidR="00EC1F10">
        <w:rPr>
          <w:b w:val="0"/>
          <w:noProof/>
          <w:sz w:val="18"/>
        </w:rPr>
        <w:t>153</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44A</w:t>
      </w:r>
      <w:r>
        <w:rPr>
          <w:noProof/>
        </w:rPr>
        <w:tab/>
        <w:t>Foreign nationals and foreign ships</w:t>
      </w:r>
      <w:r w:rsidRPr="00E60765">
        <w:rPr>
          <w:noProof/>
        </w:rPr>
        <w:tab/>
      </w:r>
      <w:r w:rsidRPr="00E60765">
        <w:rPr>
          <w:noProof/>
        </w:rPr>
        <w:fldChar w:fldCharType="begin"/>
      </w:r>
      <w:r w:rsidRPr="00E60765">
        <w:rPr>
          <w:noProof/>
        </w:rPr>
        <w:instrText xml:space="preserve"> PAGEREF _Toc498001353 \h </w:instrText>
      </w:r>
      <w:r w:rsidRPr="00E60765">
        <w:rPr>
          <w:noProof/>
        </w:rPr>
      </w:r>
      <w:r w:rsidRPr="00E60765">
        <w:rPr>
          <w:noProof/>
        </w:rPr>
        <w:fldChar w:fldCharType="separate"/>
      </w:r>
      <w:r w:rsidR="00EC1F10">
        <w:rPr>
          <w:noProof/>
        </w:rPr>
        <w:t>153</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5—Miscellaneous</w:t>
      </w:r>
      <w:r w:rsidRPr="00E60765">
        <w:rPr>
          <w:b w:val="0"/>
          <w:noProof/>
          <w:sz w:val="18"/>
        </w:rPr>
        <w:tab/>
      </w:r>
      <w:r w:rsidRPr="00E60765">
        <w:rPr>
          <w:b w:val="0"/>
          <w:noProof/>
          <w:sz w:val="18"/>
        </w:rPr>
        <w:fldChar w:fldCharType="begin"/>
      </w:r>
      <w:r w:rsidRPr="00E60765">
        <w:rPr>
          <w:b w:val="0"/>
          <w:noProof/>
          <w:sz w:val="18"/>
        </w:rPr>
        <w:instrText xml:space="preserve"> PAGEREF _Toc498001354 \h </w:instrText>
      </w:r>
      <w:r w:rsidRPr="00E60765">
        <w:rPr>
          <w:b w:val="0"/>
          <w:noProof/>
          <w:sz w:val="18"/>
        </w:rPr>
      </w:r>
      <w:r w:rsidRPr="00E60765">
        <w:rPr>
          <w:b w:val="0"/>
          <w:noProof/>
          <w:sz w:val="18"/>
        </w:rPr>
        <w:fldChar w:fldCharType="separate"/>
      </w:r>
      <w:r w:rsidR="00EC1F10">
        <w:rPr>
          <w:b w:val="0"/>
          <w:noProof/>
          <w:sz w:val="18"/>
        </w:rPr>
        <w:t>155</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45</w:t>
      </w:r>
      <w:r>
        <w:rPr>
          <w:noProof/>
        </w:rPr>
        <w:tab/>
        <w:t>Person may claim damages</w:t>
      </w:r>
      <w:r w:rsidRPr="00E60765">
        <w:rPr>
          <w:noProof/>
        </w:rPr>
        <w:tab/>
      </w:r>
      <w:r w:rsidRPr="00E60765">
        <w:rPr>
          <w:noProof/>
        </w:rPr>
        <w:fldChar w:fldCharType="begin"/>
      </w:r>
      <w:r w:rsidRPr="00E60765">
        <w:rPr>
          <w:noProof/>
        </w:rPr>
        <w:instrText xml:space="preserve"> PAGEREF _Toc498001355 \h </w:instrText>
      </w:r>
      <w:r w:rsidRPr="00E60765">
        <w:rPr>
          <w:noProof/>
        </w:rPr>
      </w:r>
      <w:r w:rsidRPr="00E60765">
        <w:rPr>
          <w:noProof/>
        </w:rPr>
        <w:fldChar w:fldCharType="separate"/>
      </w:r>
      <w:r w:rsidR="00EC1F10">
        <w:rPr>
          <w:noProof/>
        </w:rPr>
        <w:t>155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46</w:t>
      </w:r>
      <w:r>
        <w:rPr>
          <w:noProof/>
        </w:rPr>
        <w:tab/>
        <w:t>Indemnity for loss of anchor etc.</w:t>
      </w:r>
      <w:r w:rsidRPr="00E60765">
        <w:rPr>
          <w:noProof/>
        </w:rPr>
        <w:tab/>
      </w:r>
      <w:r w:rsidRPr="00E60765">
        <w:rPr>
          <w:noProof/>
        </w:rPr>
        <w:fldChar w:fldCharType="begin"/>
      </w:r>
      <w:r w:rsidRPr="00E60765">
        <w:rPr>
          <w:noProof/>
        </w:rPr>
        <w:instrText xml:space="preserve"> PAGEREF _Toc498001356 \h </w:instrText>
      </w:r>
      <w:r w:rsidRPr="00E60765">
        <w:rPr>
          <w:noProof/>
        </w:rPr>
      </w:r>
      <w:r w:rsidRPr="00E60765">
        <w:rPr>
          <w:noProof/>
        </w:rPr>
        <w:fldChar w:fldCharType="separate"/>
      </w:r>
      <w:r w:rsidR="00EC1F10">
        <w:rPr>
          <w:noProof/>
        </w:rPr>
        <w:t>156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47</w:t>
      </w:r>
      <w:r>
        <w:rPr>
          <w:noProof/>
        </w:rPr>
        <w:tab/>
        <w:t>ACMA to notify relevant authorities of declaration, variation etc. of protection zone</w:t>
      </w:r>
      <w:r w:rsidRPr="00E60765">
        <w:rPr>
          <w:noProof/>
        </w:rPr>
        <w:tab/>
      </w:r>
      <w:r w:rsidRPr="00E60765">
        <w:rPr>
          <w:noProof/>
        </w:rPr>
        <w:fldChar w:fldCharType="begin"/>
      </w:r>
      <w:r w:rsidRPr="00E60765">
        <w:rPr>
          <w:noProof/>
        </w:rPr>
        <w:instrText xml:space="preserve"> PAGEREF _Toc498001357 \h </w:instrText>
      </w:r>
      <w:r w:rsidRPr="00E60765">
        <w:rPr>
          <w:noProof/>
        </w:rPr>
      </w:r>
      <w:r w:rsidRPr="00E60765">
        <w:rPr>
          <w:noProof/>
        </w:rPr>
        <w:fldChar w:fldCharType="separate"/>
      </w:r>
      <w:r w:rsidR="00EC1F10">
        <w:rPr>
          <w:noProof/>
        </w:rPr>
        <w:t>156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48</w:t>
      </w:r>
      <w:r>
        <w:rPr>
          <w:noProof/>
        </w:rPr>
        <w:tab/>
        <w:t>Notice if carrier decommissions a submarine cable</w:t>
      </w:r>
      <w:r w:rsidRPr="00E60765">
        <w:rPr>
          <w:noProof/>
        </w:rPr>
        <w:tab/>
      </w:r>
      <w:r w:rsidRPr="00E60765">
        <w:rPr>
          <w:noProof/>
        </w:rPr>
        <w:fldChar w:fldCharType="begin"/>
      </w:r>
      <w:r w:rsidRPr="00E60765">
        <w:rPr>
          <w:noProof/>
        </w:rPr>
        <w:instrText xml:space="preserve"> PAGEREF _Toc498001358 \h </w:instrText>
      </w:r>
      <w:r w:rsidRPr="00E60765">
        <w:rPr>
          <w:noProof/>
        </w:rPr>
      </w:r>
      <w:r w:rsidRPr="00E60765">
        <w:rPr>
          <w:noProof/>
        </w:rPr>
        <w:fldChar w:fldCharType="separate"/>
      </w:r>
      <w:r w:rsidR="00EC1F10">
        <w:rPr>
          <w:noProof/>
        </w:rPr>
        <w:t>157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49</w:t>
      </w:r>
      <w:r>
        <w:rPr>
          <w:noProof/>
        </w:rPr>
        <w:tab/>
        <w:t>Composition of advisory committee</w:t>
      </w:r>
      <w:r w:rsidRPr="00E60765">
        <w:rPr>
          <w:noProof/>
        </w:rPr>
        <w:tab/>
      </w:r>
      <w:r w:rsidRPr="00E60765">
        <w:rPr>
          <w:noProof/>
        </w:rPr>
        <w:fldChar w:fldCharType="begin"/>
      </w:r>
      <w:r w:rsidRPr="00E60765">
        <w:rPr>
          <w:noProof/>
        </w:rPr>
        <w:instrText xml:space="preserve"> PAGEREF _Toc498001359 \h </w:instrText>
      </w:r>
      <w:r w:rsidRPr="00E60765">
        <w:rPr>
          <w:noProof/>
        </w:rPr>
      </w:r>
      <w:r w:rsidRPr="00E60765">
        <w:rPr>
          <w:noProof/>
        </w:rPr>
        <w:fldChar w:fldCharType="separate"/>
      </w:r>
      <w:r w:rsidR="00EC1F10">
        <w:rPr>
          <w:noProof/>
        </w:rPr>
        <w:t>157</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3—Permits to install submarine cables</w:t>
      </w:r>
      <w:r w:rsidRPr="00E60765">
        <w:rPr>
          <w:b w:val="0"/>
          <w:noProof/>
          <w:sz w:val="18"/>
        </w:rPr>
        <w:tab/>
      </w:r>
      <w:r w:rsidRPr="00E60765">
        <w:rPr>
          <w:b w:val="0"/>
          <w:noProof/>
          <w:sz w:val="18"/>
        </w:rPr>
        <w:fldChar w:fldCharType="begin"/>
      </w:r>
      <w:r w:rsidRPr="00E60765">
        <w:rPr>
          <w:b w:val="0"/>
          <w:noProof/>
          <w:sz w:val="18"/>
        </w:rPr>
        <w:instrText xml:space="preserve"> PAGEREF _Toc498001360 \h </w:instrText>
      </w:r>
      <w:r w:rsidRPr="00E60765">
        <w:rPr>
          <w:b w:val="0"/>
          <w:noProof/>
          <w:sz w:val="18"/>
        </w:rPr>
      </w:r>
      <w:r w:rsidRPr="00E60765">
        <w:rPr>
          <w:b w:val="0"/>
          <w:noProof/>
          <w:sz w:val="18"/>
        </w:rPr>
        <w:fldChar w:fldCharType="separate"/>
      </w:r>
      <w:r w:rsidR="00EC1F10">
        <w:rPr>
          <w:b w:val="0"/>
          <w:noProof/>
          <w:sz w:val="18"/>
        </w:rPr>
        <w:t>159</w:t>
      </w:r>
      <w:r w:rsidRPr="00E60765">
        <w:rPr>
          <w:b w:val="0"/>
          <w:noProof/>
          <w:sz w:val="18"/>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1—Simplified outline</w:t>
      </w:r>
      <w:r w:rsidRPr="00E60765">
        <w:rPr>
          <w:b w:val="0"/>
          <w:noProof/>
          <w:sz w:val="18"/>
        </w:rPr>
        <w:tab/>
      </w:r>
      <w:r w:rsidRPr="00E60765">
        <w:rPr>
          <w:b w:val="0"/>
          <w:noProof/>
          <w:sz w:val="18"/>
        </w:rPr>
        <w:fldChar w:fldCharType="begin"/>
      </w:r>
      <w:r w:rsidRPr="00E60765">
        <w:rPr>
          <w:b w:val="0"/>
          <w:noProof/>
          <w:sz w:val="18"/>
        </w:rPr>
        <w:instrText xml:space="preserve"> PAGEREF _Toc498001361 \h </w:instrText>
      </w:r>
      <w:r w:rsidRPr="00E60765">
        <w:rPr>
          <w:b w:val="0"/>
          <w:noProof/>
          <w:sz w:val="18"/>
        </w:rPr>
      </w:r>
      <w:r w:rsidRPr="00E60765">
        <w:rPr>
          <w:b w:val="0"/>
          <w:noProof/>
          <w:sz w:val="18"/>
        </w:rPr>
        <w:fldChar w:fldCharType="separate"/>
      </w:r>
      <w:r w:rsidR="00EC1F10">
        <w:rPr>
          <w:b w:val="0"/>
          <w:noProof/>
          <w:sz w:val="18"/>
        </w:rPr>
        <w:t>159</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50</w:t>
      </w:r>
      <w:r>
        <w:rPr>
          <w:noProof/>
        </w:rPr>
        <w:tab/>
        <w:t>Simplified outline</w:t>
      </w:r>
      <w:r w:rsidRPr="00E60765">
        <w:rPr>
          <w:noProof/>
        </w:rPr>
        <w:tab/>
      </w:r>
      <w:r w:rsidRPr="00E60765">
        <w:rPr>
          <w:noProof/>
        </w:rPr>
        <w:fldChar w:fldCharType="begin"/>
      </w:r>
      <w:r w:rsidRPr="00E60765">
        <w:rPr>
          <w:noProof/>
        </w:rPr>
        <w:instrText xml:space="preserve"> PAGEREF _Toc498001362 \h </w:instrText>
      </w:r>
      <w:r w:rsidRPr="00E60765">
        <w:rPr>
          <w:noProof/>
        </w:rPr>
      </w:r>
      <w:r w:rsidRPr="00E60765">
        <w:rPr>
          <w:noProof/>
        </w:rPr>
        <w:fldChar w:fldCharType="separate"/>
      </w:r>
      <w:r w:rsidR="00EC1F10">
        <w:rPr>
          <w:noProof/>
        </w:rPr>
        <w:t>159</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2—Protection zone installation permits</w:t>
      </w:r>
      <w:r w:rsidRPr="00E60765">
        <w:rPr>
          <w:b w:val="0"/>
          <w:noProof/>
          <w:sz w:val="18"/>
        </w:rPr>
        <w:tab/>
      </w:r>
      <w:r w:rsidRPr="00E60765">
        <w:rPr>
          <w:b w:val="0"/>
          <w:noProof/>
          <w:sz w:val="18"/>
        </w:rPr>
        <w:fldChar w:fldCharType="begin"/>
      </w:r>
      <w:r w:rsidRPr="00E60765">
        <w:rPr>
          <w:b w:val="0"/>
          <w:noProof/>
          <w:sz w:val="18"/>
        </w:rPr>
        <w:instrText xml:space="preserve"> PAGEREF _Toc498001363 \h </w:instrText>
      </w:r>
      <w:r w:rsidRPr="00E60765">
        <w:rPr>
          <w:b w:val="0"/>
          <w:noProof/>
          <w:sz w:val="18"/>
        </w:rPr>
      </w:r>
      <w:r w:rsidRPr="00E60765">
        <w:rPr>
          <w:b w:val="0"/>
          <w:noProof/>
          <w:sz w:val="18"/>
        </w:rPr>
        <w:fldChar w:fldCharType="separate"/>
      </w:r>
      <w:r w:rsidR="00EC1F10">
        <w:rPr>
          <w:b w:val="0"/>
          <w:noProof/>
          <w:sz w:val="18"/>
        </w:rPr>
        <w:t>161</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51</w:t>
      </w:r>
      <w:r>
        <w:rPr>
          <w:noProof/>
        </w:rPr>
        <w:tab/>
        <w:t>Application for a protection zone installation permit</w:t>
      </w:r>
      <w:r w:rsidRPr="00E60765">
        <w:rPr>
          <w:noProof/>
        </w:rPr>
        <w:tab/>
      </w:r>
      <w:r w:rsidRPr="00E60765">
        <w:rPr>
          <w:noProof/>
        </w:rPr>
        <w:fldChar w:fldCharType="begin"/>
      </w:r>
      <w:r w:rsidRPr="00E60765">
        <w:rPr>
          <w:noProof/>
        </w:rPr>
        <w:instrText xml:space="preserve"> PAGEREF _Toc498001364 \h </w:instrText>
      </w:r>
      <w:r w:rsidRPr="00E60765">
        <w:rPr>
          <w:noProof/>
        </w:rPr>
      </w:r>
      <w:r w:rsidRPr="00E60765">
        <w:rPr>
          <w:noProof/>
        </w:rPr>
        <w:fldChar w:fldCharType="separate"/>
      </w:r>
      <w:r w:rsidR="00EC1F10">
        <w:rPr>
          <w:noProof/>
        </w:rPr>
        <w:t>161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52</w:t>
      </w:r>
      <w:r>
        <w:rPr>
          <w:noProof/>
        </w:rPr>
        <w:tab/>
        <w:t>Form of application etc.</w:t>
      </w:r>
      <w:r w:rsidRPr="00E60765">
        <w:rPr>
          <w:noProof/>
        </w:rPr>
        <w:tab/>
      </w:r>
      <w:r w:rsidRPr="00E60765">
        <w:rPr>
          <w:noProof/>
        </w:rPr>
        <w:fldChar w:fldCharType="begin"/>
      </w:r>
      <w:r w:rsidRPr="00E60765">
        <w:rPr>
          <w:noProof/>
        </w:rPr>
        <w:instrText xml:space="preserve"> PAGEREF _Toc498001365 \h </w:instrText>
      </w:r>
      <w:r w:rsidRPr="00E60765">
        <w:rPr>
          <w:noProof/>
        </w:rPr>
      </w:r>
      <w:r w:rsidRPr="00E60765">
        <w:rPr>
          <w:noProof/>
        </w:rPr>
        <w:fldChar w:fldCharType="separate"/>
      </w:r>
      <w:r w:rsidR="00EC1F10">
        <w:rPr>
          <w:noProof/>
        </w:rPr>
        <w:t>161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53</w:t>
      </w:r>
      <w:r>
        <w:rPr>
          <w:noProof/>
        </w:rPr>
        <w:tab/>
        <w:t>Application to be accompanied by charge</w:t>
      </w:r>
      <w:r w:rsidRPr="00E60765">
        <w:rPr>
          <w:noProof/>
        </w:rPr>
        <w:tab/>
      </w:r>
      <w:r w:rsidRPr="00E60765">
        <w:rPr>
          <w:noProof/>
        </w:rPr>
        <w:fldChar w:fldCharType="begin"/>
      </w:r>
      <w:r w:rsidRPr="00E60765">
        <w:rPr>
          <w:noProof/>
        </w:rPr>
        <w:instrText xml:space="preserve"> PAGEREF _Toc498001366 \h </w:instrText>
      </w:r>
      <w:r w:rsidRPr="00E60765">
        <w:rPr>
          <w:noProof/>
        </w:rPr>
      </w:r>
      <w:r w:rsidRPr="00E60765">
        <w:rPr>
          <w:noProof/>
        </w:rPr>
        <w:fldChar w:fldCharType="separate"/>
      </w:r>
      <w:r w:rsidR="00EC1F10">
        <w:rPr>
          <w:noProof/>
        </w:rPr>
        <w:t>162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54</w:t>
      </w:r>
      <w:r>
        <w:rPr>
          <w:noProof/>
        </w:rPr>
        <w:tab/>
        <w:t>Withdrawal of application</w:t>
      </w:r>
      <w:r w:rsidRPr="00E60765">
        <w:rPr>
          <w:noProof/>
        </w:rPr>
        <w:tab/>
      </w:r>
      <w:r w:rsidRPr="00E60765">
        <w:rPr>
          <w:noProof/>
        </w:rPr>
        <w:fldChar w:fldCharType="begin"/>
      </w:r>
      <w:r w:rsidRPr="00E60765">
        <w:rPr>
          <w:noProof/>
        </w:rPr>
        <w:instrText xml:space="preserve"> PAGEREF _Toc498001367 \h </w:instrText>
      </w:r>
      <w:r w:rsidRPr="00E60765">
        <w:rPr>
          <w:noProof/>
        </w:rPr>
      </w:r>
      <w:r w:rsidRPr="00E60765">
        <w:rPr>
          <w:noProof/>
        </w:rPr>
        <w:fldChar w:fldCharType="separate"/>
      </w:r>
      <w:r w:rsidR="00EC1F10">
        <w:rPr>
          <w:noProof/>
        </w:rPr>
        <w:t>162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54A</w:t>
      </w:r>
      <w:r>
        <w:rPr>
          <w:noProof/>
        </w:rPr>
        <w:tab/>
        <w:t>Notification of change of circumstances</w:t>
      </w:r>
      <w:r w:rsidRPr="00E60765">
        <w:rPr>
          <w:noProof/>
        </w:rPr>
        <w:tab/>
      </w:r>
      <w:r w:rsidRPr="00E60765">
        <w:rPr>
          <w:noProof/>
        </w:rPr>
        <w:fldChar w:fldCharType="begin"/>
      </w:r>
      <w:r w:rsidRPr="00E60765">
        <w:rPr>
          <w:noProof/>
        </w:rPr>
        <w:instrText xml:space="preserve"> PAGEREF _Toc498001368 \h </w:instrText>
      </w:r>
      <w:r w:rsidRPr="00E60765">
        <w:rPr>
          <w:noProof/>
        </w:rPr>
      </w:r>
      <w:r w:rsidRPr="00E60765">
        <w:rPr>
          <w:noProof/>
        </w:rPr>
        <w:fldChar w:fldCharType="separate"/>
      </w:r>
      <w:r w:rsidR="00EC1F10">
        <w:rPr>
          <w:noProof/>
        </w:rPr>
        <w:t>162</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55</w:t>
      </w:r>
      <w:r>
        <w:rPr>
          <w:noProof/>
        </w:rPr>
        <w:tab/>
        <w:t>Further information</w:t>
      </w:r>
      <w:r w:rsidRPr="00E60765">
        <w:rPr>
          <w:noProof/>
        </w:rPr>
        <w:tab/>
      </w:r>
      <w:r w:rsidRPr="00E60765">
        <w:rPr>
          <w:noProof/>
        </w:rPr>
        <w:fldChar w:fldCharType="begin"/>
      </w:r>
      <w:r w:rsidRPr="00E60765">
        <w:rPr>
          <w:noProof/>
        </w:rPr>
        <w:instrText xml:space="preserve"> PAGEREF _Toc498001369 \h </w:instrText>
      </w:r>
      <w:r w:rsidRPr="00E60765">
        <w:rPr>
          <w:noProof/>
        </w:rPr>
      </w:r>
      <w:r w:rsidRPr="00E60765">
        <w:rPr>
          <w:noProof/>
        </w:rPr>
        <w:fldChar w:fldCharType="separate"/>
      </w:r>
      <w:r w:rsidR="00EC1F10">
        <w:rPr>
          <w:noProof/>
        </w:rPr>
        <w:t>163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55A</w:t>
      </w:r>
      <w:r>
        <w:rPr>
          <w:noProof/>
        </w:rPr>
        <w:tab/>
        <w:t>Consultation</w:t>
      </w:r>
      <w:r w:rsidRPr="00E60765">
        <w:rPr>
          <w:noProof/>
        </w:rPr>
        <w:tab/>
      </w:r>
      <w:r w:rsidRPr="00E60765">
        <w:rPr>
          <w:noProof/>
        </w:rPr>
        <w:fldChar w:fldCharType="begin"/>
      </w:r>
      <w:r w:rsidRPr="00E60765">
        <w:rPr>
          <w:noProof/>
        </w:rPr>
        <w:instrText xml:space="preserve"> PAGEREF _Toc498001370 \h </w:instrText>
      </w:r>
      <w:r w:rsidRPr="00E60765">
        <w:rPr>
          <w:noProof/>
        </w:rPr>
      </w:r>
      <w:r w:rsidRPr="00E60765">
        <w:rPr>
          <w:noProof/>
        </w:rPr>
        <w:fldChar w:fldCharType="separate"/>
      </w:r>
      <w:r w:rsidR="00EC1F10">
        <w:rPr>
          <w:noProof/>
        </w:rPr>
        <w:t>163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56</w:t>
      </w:r>
      <w:r>
        <w:rPr>
          <w:noProof/>
        </w:rPr>
        <w:tab/>
        <w:t>Grant or refusal of permit</w:t>
      </w:r>
      <w:r w:rsidRPr="00E60765">
        <w:rPr>
          <w:noProof/>
        </w:rPr>
        <w:tab/>
      </w:r>
      <w:r w:rsidRPr="00E60765">
        <w:rPr>
          <w:noProof/>
        </w:rPr>
        <w:fldChar w:fldCharType="begin"/>
      </w:r>
      <w:r w:rsidRPr="00E60765">
        <w:rPr>
          <w:noProof/>
        </w:rPr>
        <w:instrText xml:space="preserve"> PAGEREF _Toc498001371 \h </w:instrText>
      </w:r>
      <w:r w:rsidRPr="00E60765">
        <w:rPr>
          <w:noProof/>
        </w:rPr>
      </w:r>
      <w:r w:rsidRPr="00E60765">
        <w:rPr>
          <w:noProof/>
        </w:rPr>
        <w:fldChar w:fldCharType="separate"/>
      </w:r>
      <w:r w:rsidR="00EC1F10">
        <w:rPr>
          <w:noProof/>
        </w:rPr>
        <w:t>165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57</w:t>
      </w:r>
      <w:r>
        <w:rPr>
          <w:noProof/>
        </w:rPr>
        <w:tab/>
        <w:t>Matters to which the ACMA must have regard in making a decision about a permit</w:t>
      </w:r>
      <w:r w:rsidRPr="00E60765">
        <w:rPr>
          <w:noProof/>
        </w:rPr>
        <w:tab/>
      </w:r>
      <w:r w:rsidRPr="00E60765">
        <w:rPr>
          <w:noProof/>
        </w:rPr>
        <w:fldChar w:fldCharType="begin"/>
      </w:r>
      <w:r w:rsidRPr="00E60765">
        <w:rPr>
          <w:noProof/>
        </w:rPr>
        <w:instrText xml:space="preserve"> PAGEREF _Toc498001372 \h </w:instrText>
      </w:r>
      <w:r w:rsidRPr="00E60765">
        <w:rPr>
          <w:noProof/>
        </w:rPr>
      </w:r>
      <w:r w:rsidRPr="00E60765">
        <w:rPr>
          <w:noProof/>
        </w:rPr>
        <w:fldChar w:fldCharType="separate"/>
      </w:r>
      <w:r w:rsidR="00EC1F10">
        <w:rPr>
          <w:noProof/>
        </w:rPr>
        <w:t>166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57A</w:t>
      </w:r>
      <w:r>
        <w:rPr>
          <w:noProof/>
        </w:rPr>
        <w:tab/>
        <w:t>Refusal of permit—security</w:t>
      </w:r>
      <w:r w:rsidRPr="00E60765">
        <w:rPr>
          <w:noProof/>
        </w:rPr>
        <w:tab/>
      </w:r>
      <w:r w:rsidRPr="00E60765">
        <w:rPr>
          <w:noProof/>
        </w:rPr>
        <w:fldChar w:fldCharType="begin"/>
      </w:r>
      <w:r w:rsidRPr="00E60765">
        <w:rPr>
          <w:noProof/>
        </w:rPr>
        <w:instrText xml:space="preserve"> PAGEREF _Toc498001373 \h </w:instrText>
      </w:r>
      <w:r w:rsidRPr="00E60765">
        <w:rPr>
          <w:noProof/>
        </w:rPr>
      </w:r>
      <w:r w:rsidRPr="00E60765">
        <w:rPr>
          <w:noProof/>
        </w:rPr>
        <w:fldChar w:fldCharType="separate"/>
      </w:r>
      <w:r w:rsidR="00EC1F10">
        <w:rPr>
          <w:noProof/>
        </w:rPr>
        <w:t>166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58</w:t>
      </w:r>
      <w:r>
        <w:rPr>
          <w:noProof/>
        </w:rPr>
        <w:tab/>
        <w:t>Timing of decision on application</w:t>
      </w:r>
      <w:r w:rsidRPr="00E60765">
        <w:rPr>
          <w:noProof/>
        </w:rPr>
        <w:tab/>
      </w:r>
      <w:r w:rsidRPr="00E60765">
        <w:rPr>
          <w:noProof/>
        </w:rPr>
        <w:fldChar w:fldCharType="begin"/>
      </w:r>
      <w:r w:rsidRPr="00E60765">
        <w:rPr>
          <w:noProof/>
        </w:rPr>
        <w:instrText xml:space="preserve"> PAGEREF _Toc498001374 \h </w:instrText>
      </w:r>
      <w:r w:rsidRPr="00E60765">
        <w:rPr>
          <w:noProof/>
        </w:rPr>
      </w:r>
      <w:r w:rsidRPr="00E60765">
        <w:rPr>
          <w:noProof/>
        </w:rPr>
        <w:fldChar w:fldCharType="separate"/>
      </w:r>
      <w:r w:rsidR="00EC1F10">
        <w:rPr>
          <w:noProof/>
        </w:rPr>
        <w:t>167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lastRenderedPageBreak/>
        <w:t>58A</w:t>
      </w:r>
      <w:r>
        <w:rPr>
          <w:noProof/>
        </w:rPr>
        <w:tab/>
        <w:t>Conditions of permit</w:t>
      </w:r>
      <w:r w:rsidRPr="00E60765">
        <w:rPr>
          <w:noProof/>
        </w:rPr>
        <w:tab/>
      </w:r>
      <w:r w:rsidRPr="00E60765">
        <w:rPr>
          <w:noProof/>
        </w:rPr>
        <w:fldChar w:fldCharType="begin"/>
      </w:r>
      <w:r w:rsidRPr="00E60765">
        <w:rPr>
          <w:noProof/>
        </w:rPr>
        <w:instrText xml:space="preserve"> PAGEREF _Toc498001375 \h </w:instrText>
      </w:r>
      <w:r w:rsidRPr="00E60765">
        <w:rPr>
          <w:noProof/>
        </w:rPr>
      </w:r>
      <w:r w:rsidRPr="00E60765">
        <w:rPr>
          <w:noProof/>
        </w:rPr>
        <w:fldChar w:fldCharType="separate"/>
      </w:r>
      <w:r w:rsidR="00EC1F10">
        <w:rPr>
          <w:noProof/>
        </w:rPr>
        <w:t>169</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59</w:t>
      </w:r>
      <w:r>
        <w:rPr>
          <w:noProof/>
        </w:rPr>
        <w:tab/>
        <w:t>Duration of permit</w:t>
      </w:r>
      <w:r w:rsidRPr="00E60765">
        <w:rPr>
          <w:noProof/>
        </w:rPr>
        <w:tab/>
      </w:r>
      <w:r w:rsidRPr="00E60765">
        <w:rPr>
          <w:noProof/>
        </w:rPr>
        <w:fldChar w:fldCharType="begin"/>
      </w:r>
      <w:r w:rsidRPr="00E60765">
        <w:rPr>
          <w:noProof/>
        </w:rPr>
        <w:instrText xml:space="preserve"> PAGEREF _Toc498001376 \h </w:instrText>
      </w:r>
      <w:r w:rsidRPr="00E60765">
        <w:rPr>
          <w:noProof/>
        </w:rPr>
      </w:r>
      <w:r w:rsidRPr="00E60765">
        <w:rPr>
          <w:noProof/>
        </w:rPr>
        <w:fldChar w:fldCharType="separate"/>
      </w:r>
      <w:r w:rsidR="00EC1F10">
        <w:rPr>
          <w:noProof/>
        </w:rPr>
        <w:t>170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60</w:t>
      </w:r>
      <w:r>
        <w:rPr>
          <w:noProof/>
        </w:rPr>
        <w:tab/>
        <w:t>Surrender of permit</w:t>
      </w:r>
      <w:r w:rsidRPr="00E60765">
        <w:rPr>
          <w:noProof/>
        </w:rPr>
        <w:tab/>
      </w:r>
      <w:r w:rsidRPr="00E60765">
        <w:rPr>
          <w:noProof/>
        </w:rPr>
        <w:fldChar w:fldCharType="begin"/>
      </w:r>
      <w:r w:rsidRPr="00E60765">
        <w:rPr>
          <w:noProof/>
        </w:rPr>
        <w:instrText xml:space="preserve"> PAGEREF _Toc498001377 \h </w:instrText>
      </w:r>
      <w:r w:rsidRPr="00E60765">
        <w:rPr>
          <w:noProof/>
        </w:rPr>
      </w:r>
      <w:r w:rsidRPr="00E60765">
        <w:rPr>
          <w:noProof/>
        </w:rPr>
        <w:fldChar w:fldCharType="separate"/>
      </w:r>
      <w:r w:rsidR="00EC1F10">
        <w:rPr>
          <w:noProof/>
        </w:rPr>
        <w:t>170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61</w:t>
      </w:r>
      <w:r>
        <w:rPr>
          <w:noProof/>
        </w:rPr>
        <w:tab/>
        <w:t>Extension of permit</w:t>
      </w:r>
      <w:r w:rsidRPr="00E60765">
        <w:rPr>
          <w:noProof/>
        </w:rPr>
        <w:tab/>
      </w:r>
      <w:r w:rsidRPr="00E60765">
        <w:rPr>
          <w:noProof/>
        </w:rPr>
        <w:fldChar w:fldCharType="begin"/>
      </w:r>
      <w:r w:rsidRPr="00E60765">
        <w:rPr>
          <w:noProof/>
        </w:rPr>
        <w:instrText xml:space="preserve"> PAGEREF _Toc498001378 \h </w:instrText>
      </w:r>
      <w:r w:rsidRPr="00E60765">
        <w:rPr>
          <w:noProof/>
        </w:rPr>
      </w:r>
      <w:r w:rsidRPr="00E60765">
        <w:rPr>
          <w:noProof/>
        </w:rPr>
        <w:fldChar w:fldCharType="separate"/>
      </w:r>
      <w:r w:rsidR="00EC1F10">
        <w:rPr>
          <w:noProof/>
        </w:rPr>
        <w:t>170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62</w:t>
      </w:r>
      <w:r>
        <w:rPr>
          <w:noProof/>
        </w:rPr>
        <w:tab/>
        <w:t>Suspension or cancellation of permit</w:t>
      </w:r>
      <w:r w:rsidRPr="00E60765">
        <w:rPr>
          <w:noProof/>
        </w:rPr>
        <w:tab/>
      </w:r>
      <w:r w:rsidRPr="00E60765">
        <w:rPr>
          <w:noProof/>
        </w:rPr>
        <w:fldChar w:fldCharType="begin"/>
      </w:r>
      <w:r w:rsidRPr="00E60765">
        <w:rPr>
          <w:noProof/>
        </w:rPr>
        <w:instrText xml:space="preserve"> PAGEREF _Toc498001379 \h </w:instrText>
      </w:r>
      <w:r w:rsidRPr="00E60765">
        <w:rPr>
          <w:noProof/>
        </w:rPr>
      </w:r>
      <w:r w:rsidRPr="00E60765">
        <w:rPr>
          <w:noProof/>
        </w:rPr>
        <w:fldChar w:fldCharType="separate"/>
      </w:r>
      <w:r w:rsidR="00EC1F10">
        <w:rPr>
          <w:noProof/>
        </w:rPr>
        <w:t>170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63</w:t>
      </w:r>
      <w:r>
        <w:rPr>
          <w:noProof/>
        </w:rPr>
        <w:tab/>
        <w:t>Exemption from State and Territory laws</w:t>
      </w:r>
      <w:r w:rsidRPr="00E60765">
        <w:rPr>
          <w:noProof/>
        </w:rPr>
        <w:tab/>
      </w:r>
      <w:r w:rsidRPr="00E60765">
        <w:rPr>
          <w:noProof/>
        </w:rPr>
        <w:fldChar w:fldCharType="begin"/>
      </w:r>
      <w:r w:rsidRPr="00E60765">
        <w:rPr>
          <w:noProof/>
        </w:rPr>
        <w:instrText xml:space="preserve"> PAGEREF _Toc498001380 \h </w:instrText>
      </w:r>
      <w:r w:rsidRPr="00E60765">
        <w:rPr>
          <w:noProof/>
        </w:rPr>
      </w:r>
      <w:r w:rsidRPr="00E60765">
        <w:rPr>
          <w:noProof/>
        </w:rPr>
        <w:fldChar w:fldCharType="separate"/>
      </w:r>
      <w:r w:rsidR="00EC1F10">
        <w:rPr>
          <w:noProof/>
        </w:rPr>
        <w:t>171</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3—Non</w:t>
      </w:r>
      <w:r>
        <w:rPr>
          <w:noProof/>
        </w:rPr>
        <w:noBreakHyphen/>
        <w:t>protection zone installation permits</w:t>
      </w:r>
      <w:r w:rsidRPr="00E60765">
        <w:rPr>
          <w:b w:val="0"/>
          <w:noProof/>
          <w:sz w:val="18"/>
        </w:rPr>
        <w:tab/>
      </w:r>
      <w:r w:rsidRPr="00E60765">
        <w:rPr>
          <w:b w:val="0"/>
          <w:noProof/>
          <w:sz w:val="18"/>
        </w:rPr>
        <w:fldChar w:fldCharType="begin"/>
      </w:r>
      <w:r w:rsidRPr="00E60765">
        <w:rPr>
          <w:b w:val="0"/>
          <w:noProof/>
          <w:sz w:val="18"/>
        </w:rPr>
        <w:instrText xml:space="preserve"> PAGEREF _Toc498001381 \h </w:instrText>
      </w:r>
      <w:r w:rsidRPr="00E60765">
        <w:rPr>
          <w:b w:val="0"/>
          <w:noProof/>
          <w:sz w:val="18"/>
        </w:rPr>
      </w:r>
      <w:r w:rsidRPr="00E60765">
        <w:rPr>
          <w:b w:val="0"/>
          <w:noProof/>
          <w:sz w:val="18"/>
        </w:rPr>
        <w:fldChar w:fldCharType="separate"/>
      </w:r>
      <w:r w:rsidR="00EC1F10">
        <w:rPr>
          <w:b w:val="0"/>
          <w:noProof/>
          <w:sz w:val="18"/>
        </w:rPr>
        <w:t>173</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64</w:t>
      </w:r>
      <w:r>
        <w:rPr>
          <w:noProof/>
        </w:rPr>
        <w:tab/>
        <w:t>Application for a permit to install an international submarine cable in Australian waters (otherwise than in a protection zone or coastal waters)</w:t>
      </w:r>
      <w:r w:rsidRPr="00E60765">
        <w:rPr>
          <w:noProof/>
        </w:rPr>
        <w:tab/>
      </w:r>
      <w:r w:rsidRPr="00E60765">
        <w:rPr>
          <w:noProof/>
        </w:rPr>
        <w:fldChar w:fldCharType="begin"/>
      </w:r>
      <w:r w:rsidRPr="00E60765">
        <w:rPr>
          <w:noProof/>
        </w:rPr>
        <w:instrText xml:space="preserve"> PAGEREF _Toc498001382 \h </w:instrText>
      </w:r>
      <w:r w:rsidRPr="00E60765">
        <w:rPr>
          <w:noProof/>
        </w:rPr>
      </w:r>
      <w:r w:rsidRPr="00E60765">
        <w:rPr>
          <w:noProof/>
        </w:rPr>
        <w:fldChar w:fldCharType="separate"/>
      </w:r>
      <w:r w:rsidR="00EC1F10">
        <w:rPr>
          <w:noProof/>
        </w:rPr>
        <w:t>173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65</w:t>
      </w:r>
      <w:r>
        <w:rPr>
          <w:noProof/>
        </w:rPr>
        <w:tab/>
        <w:t>Form of application etc.</w:t>
      </w:r>
      <w:r w:rsidRPr="00E60765">
        <w:rPr>
          <w:noProof/>
        </w:rPr>
        <w:tab/>
      </w:r>
      <w:r w:rsidRPr="00E60765">
        <w:rPr>
          <w:noProof/>
        </w:rPr>
        <w:fldChar w:fldCharType="begin"/>
      </w:r>
      <w:r w:rsidRPr="00E60765">
        <w:rPr>
          <w:noProof/>
        </w:rPr>
        <w:instrText xml:space="preserve"> PAGEREF _Toc498001383 \h </w:instrText>
      </w:r>
      <w:r w:rsidRPr="00E60765">
        <w:rPr>
          <w:noProof/>
        </w:rPr>
      </w:r>
      <w:r w:rsidRPr="00E60765">
        <w:rPr>
          <w:noProof/>
        </w:rPr>
        <w:fldChar w:fldCharType="separate"/>
      </w:r>
      <w:r w:rsidR="00EC1F10">
        <w:rPr>
          <w:noProof/>
        </w:rPr>
        <w:t>173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66</w:t>
      </w:r>
      <w:r>
        <w:rPr>
          <w:noProof/>
        </w:rPr>
        <w:tab/>
        <w:t>Application to be accompanied by charge</w:t>
      </w:r>
      <w:r w:rsidRPr="00E60765">
        <w:rPr>
          <w:noProof/>
        </w:rPr>
        <w:tab/>
      </w:r>
      <w:r w:rsidRPr="00E60765">
        <w:rPr>
          <w:noProof/>
        </w:rPr>
        <w:fldChar w:fldCharType="begin"/>
      </w:r>
      <w:r w:rsidRPr="00E60765">
        <w:rPr>
          <w:noProof/>
        </w:rPr>
        <w:instrText xml:space="preserve"> PAGEREF _Toc498001384 \h </w:instrText>
      </w:r>
      <w:r w:rsidRPr="00E60765">
        <w:rPr>
          <w:noProof/>
        </w:rPr>
      </w:r>
      <w:r w:rsidRPr="00E60765">
        <w:rPr>
          <w:noProof/>
        </w:rPr>
        <w:fldChar w:fldCharType="separate"/>
      </w:r>
      <w:r w:rsidR="00EC1F10">
        <w:rPr>
          <w:noProof/>
        </w:rPr>
        <w:t>174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67</w:t>
      </w:r>
      <w:r>
        <w:rPr>
          <w:noProof/>
        </w:rPr>
        <w:tab/>
        <w:t>Withdrawal of application</w:t>
      </w:r>
      <w:r w:rsidRPr="00E60765">
        <w:rPr>
          <w:noProof/>
        </w:rPr>
        <w:tab/>
      </w:r>
      <w:r w:rsidRPr="00E60765">
        <w:rPr>
          <w:noProof/>
        </w:rPr>
        <w:fldChar w:fldCharType="begin"/>
      </w:r>
      <w:r w:rsidRPr="00E60765">
        <w:rPr>
          <w:noProof/>
        </w:rPr>
        <w:instrText xml:space="preserve"> PAGEREF _Toc498001385 \h </w:instrText>
      </w:r>
      <w:r w:rsidRPr="00E60765">
        <w:rPr>
          <w:noProof/>
        </w:rPr>
      </w:r>
      <w:r w:rsidRPr="00E60765">
        <w:rPr>
          <w:noProof/>
        </w:rPr>
        <w:fldChar w:fldCharType="separate"/>
      </w:r>
      <w:r w:rsidR="00EC1F10">
        <w:rPr>
          <w:noProof/>
        </w:rPr>
        <w:t>174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67A</w:t>
      </w:r>
      <w:r>
        <w:rPr>
          <w:noProof/>
        </w:rPr>
        <w:tab/>
        <w:t>Notification of change of circumstances</w:t>
      </w:r>
      <w:r w:rsidRPr="00E60765">
        <w:rPr>
          <w:noProof/>
        </w:rPr>
        <w:tab/>
      </w:r>
      <w:r w:rsidRPr="00E60765">
        <w:rPr>
          <w:noProof/>
        </w:rPr>
        <w:fldChar w:fldCharType="begin"/>
      </w:r>
      <w:r w:rsidRPr="00E60765">
        <w:rPr>
          <w:noProof/>
        </w:rPr>
        <w:instrText xml:space="preserve"> PAGEREF _Toc498001386 \h </w:instrText>
      </w:r>
      <w:r w:rsidRPr="00E60765">
        <w:rPr>
          <w:noProof/>
        </w:rPr>
      </w:r>
      <w:r w:rsidRPr="00E60765">
        <w:rPr>
          <w:noProof/>
        </w:rPr>
        <w:fldChar w:fldCharType="separate"/>
      </w:r>
      <w:r w:rsidR="00EC1F10">
        <w:rPr>
          <w:noProof/>
        </w:rPr>
        <w:t>174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68</w:t>
      </w:r>
      <w:r>
        <w:rPr>
          <w:noProof/>
        </w:rPr>
        <w:tab/>
        <w:t>Further information</w:t>
      </w:r>
      <w:r w:rsidRPr="00E60765">
        <w:rPr>
          <w:noProof/>
        </w:rPr>
        <w:tab/>
      </w:r>
      <w:r w:rsidRPr="00E60765">
        <w:rPr>
          <w:noProof/>
        </w:rPr>
        <w:fldChar w:fldCharType="begin"/>
      </w:r>
      <w:r w:rsidRPr="00E60765">
        <w:rPr>
          <w:noProof/>
        </w:rPr>
        <w:instrText xml:space="preserve"> PAGEREF _Toc498001387 \h </w:instrText>
      </w:r>
      <w:r w:rsidRPr="00E60765">
        <w:rPr>
          <w:noProof/>
        </w:rPr>
      </w:r>
      <w:r w:rsidRPr="00E60765">
        <w:rPr>
          <w:noProof/>
        </w:rPr>
        <w:fldChar w:fldCharType="separate"/>
      </w:r>
      <w:r w:rsidR="00EC1F10">
        <w:rPr>
          <w:noProof/>
        </w:rPr>
        <w:t>174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69</w:t>
      </w:r>
      <w:r>
        <w:rPr>
          <w:noProof/>
        </w:rPr>
        <w:tab/>
        <w:t>Grant or refusal of permit</w:t>
      </w:r>
      <w:r w:rsidRPr="00E60765">
        <w:rPr>
          <w:noProof/>
        </w:rPr>
        <w:tab/>
      </w:r>
      <w:r w:rsidRPr="00E60765">
        <w:rPr>
          <w:noProof/>
        </w:rPr>
        <w:fldChar w:fldCharType="begin"/>
      </w:r>
      <w:r w:rsidRPr="00E60765">
        <w:rPr>
          <w:noProof/>
        </w:rPr>
        <w:instrText xml:space="preserve"> PAGEREF _Toc498001388 \h </w:instrText>
      </w:r>
      <w:r w:rsidRPr="00E60765">
        <w:rPr>
          <w:noProof/>
        </w:rPr>
      </w:r>
      <w:r w:rsidRPr="00E60765">
        <w:rPr>
          <w:noProof/>
        </w:rPr>
        <w:fldChar w:fldCharType="separate"/>
      </w:r>
      <w:r w:rsidR="00EC1F10">
        <w:rPr>
          <w:noProof/>
        </w:rPr>
        <w:t>175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70</w:t>
      </w:r>
      <w:r>
        <w:rPr>
          <w:noProof/>
        </w:rPr>
        <w:tab/>
        <w:t>Consultation</w:t>
      </w:r>
      <w:r w:rsidRPr="00E60765">
        <w:rPr>
          <w:noProof/>
        </w:rPr>
        <w:tab/>
      </w:r>
      <w:r w:rsidRPr="00E60765">
        <w:rPr>
          <w:noProof/>
        </w:rPr>
        <w:fldChar w:fldCharType="begin"/>
      </w:r>
      <w:r w:rsidRPr="00E60765">
        <w:rPr>
          <w:noProof/>
        </w:rPr>
        <w:instrText xml:space="preserve"> PAGEREF _Toc498001389 \h </w:instrText>
      </w:r>
      <w:r w:rsidRPr="00E60765">
        <w:rPr>
          <w:noProof/>
        </w:rPr>
      </w:r>
      <w:r w:rsidRPr="00E60765">
        <w:rPr>
          <w:noProof/>
        </w:rPr>
        <w:fldChar w:fldCharType="separate"/>
      </w:r>
      <w:r w:rsidR="00EC1F10">
        <w:rPr>
          <w:noProof/>
        </w:rPr>
        <w:t>175</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71</w:t>
      </w:r>
      <w:r>
        <w:rPr>
          <w:noProof/>
        </w:rPr>
        <w:tab/>
        <w:t>Matters to which the ACMA must have regard in making a decision about a permit</w:t>
      </w:r>
      <w:r w:rsidRPr="00E60765">
        <w:rPr>
          <w:noProof/>
        </w:rPr>
        <w:tab/>
      </w:r>
      <w:r w:rsidRPr="00E60765">
        <w:rPr>
          <w:noProof/>
        </w:rPr>
        <w:fldChar w:fldCharType="begin"/>
      </w:r>
      <w:r w:rsidRPr="00E60765">
        <w:rPr>
          <w:noProof/>
        </w:rPr>
        <w:instrText xml:space="preserve"> PAGEREF _Toc498001390 \h </w:instrText>
      </w:r>
      <w:r w:rsidRPr="00E60765">
        <w:rPr>
          <w:noProof/>
        </w:rPr>
      </w:r>
      <w:r w:rsidRPr="00E60765">
        <w:rPr>
          <w:noProof/>
        </w:rPr>
        <w:fldChar w:fldCharType="separate"/>
      </w:r>
      <w:r w:rsidR="00EC1F10">
        <w:rPr>
          <w:noProof/>
        </w:rPr>
        <w:t>177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72A</w:t>
      </w:r>
      <w:r>
        <w:rPr>
          <w:noProof/>
        </w:rPr>
        <w:tab/>
        <w:t>Refusal of permit—security</w:t>
      </w:r>
      <w:r w:rsidRPr="00E60765">
        <w:rPr>
          <w:noProof/>
        </w:rPr>
        <w:tab/>
      </w:r>
      <w:r w:rsidRPr="00E60765">
        <w:rPr>
          <w:noProof/>
        </w:rPr>
        <w:fldChar w:fldCharType="begin"/>
      </w:r>
      <w:r w:rsidRPr="00E60765">
        <w:rPr>
          <w:noProof/>
        </w:rPr>
        <w:instrText xml:space="preserve"> PAGEREF _Toc498001391 \h </w:instrText>
      </w:r>
      <w:r w:rsidRPr="00E60765">
        <w:rPr>
          <w:noProof/>
        </w:rPr>
      </w:r>
      <w:r w:rsidRPr="00E60765">
        <w:rPr>
          <w:noProof/>
        </w:rPr>
        <w:fldChar w:fldCharType="separate"/>
      </w:r>
      <w:r w:rsidR="00EC1F10">
        <w:rPr>
          <w:noProof/>
        </w:rPr>
        <w:t>177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73</w:t>
      </w:r>
      <w:r>
        <w:rPr>
          <w:noProof/>
        </w:rPr>
        <w:tab/>
        <w:t>Timing of decision on application</w:t>
      </w:r>
      <w:r w:rsidRPr="00E60765">
        <w:rPr>
          <w:noProof/>
        </w:rPr>
        <w:tab/>
      </w:r>
      <w:r w:rsidRPr="00E60765">
        <w:rPr>
          <w:noProof/>
        </w:rPr>
        <w:fldChar w:fldCharType="begin"/>
      </w:r>
      <w:r w:rsidRPr="00E60765">
        <w:rPr>
          <w:noProof/>
        </w:rPr>
        <w:instrText xml:space="preserve"> PAGEREF _Toc498001392 \h </w:instrText>
      </w:r>
      <w:r w:rsidRPr="00E60765">
        <w:rPr>
          <w:noProof/>
        </w:rPr>
      </w:r>
      <w:r w:rsidRPr="00E60765">
        <w:rPr>
          <w:noProof/>
        </w:rPr>
        <w:fldChar w:fldCharType="separate"/>
      </w:r>
      <w:r w:rsidR="00EC1F10">
        <w:rPr>
          <w:noProof/>
        </w:rPr>
        <w:t>178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73A</w:t>
      </w:r>
      <w:r>
        <w:rPr>
          <w:noProof/>
        </w:rPr>
        <w:tab/>
        <w:t>Conditions of permit</w:t>
      </w:r>
      <w:r w:rsidRPr="00E60765">
        <w:rPr>
          <w:noProof/>
        </w:rPr>
        <w:tab/>
      </w:r>
      <w:r w:rsidRPr="00E60765">
        <w:rPr>
          <w:noProof/>
        </w:rPr>
        <w:fldChar w:fldCharType="begin"/>
      </w:r>
      <w:r w:rsidRPr="00E60765">
        <w:rPr>
          <w:noProof/>
        </w:rPr>
        <w:instrText xml:space="preserve"> PAGEREF _Toc498001393 \h </w:instrText>
      </w:r>
      <w:r w:rsidRPr="00E60765">
        <w:rPr>
          <w:noProof/>
        </w:rPr>
      </w:r>
      <w:r w:rsidRPr="00E60765">
        <w:rPr>
          <w:noProof/>
        </w:rPr>
        <w:fldChar w:fldCharType="separate"/>
      </w:r>
      <w:r w:rsidR="00EC1F10">
        <w:rPr>
          <w:noProof/>
        </w:rPr>
        <w:t>180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74</w:t>
      </w:r>
      <w:r>
        <w:rPr>
          <w:noProof/>
        </w:rPr>
        <w:tab/>
        <w:t>Duration of permit</w:t>
      </w:r>
      <w:r w:rsidRPr="00E60765">
        <w:rPr>
          <w:noProof/>
        </w:rPr>
        <w:tab/>
      </w:r>
      <w:r w:rsidRPr="00E60765">
        <w:rPr>
          <w:noProof/>
        </w:rPr>
        <w:fldChar w:fldCharType="begin"/>
      </w:r>
      <w:r w:rsidRPr="00E60765">
        <w:rPr>
          <w:noProof/>
        </w:rPr>
        <w:instrText xml:space="preserve"> PAGEREF _Toc498001394 \h </w:instrText>
      </w:r>
      <w:r w:rsidRPr="00E60765">
        <w:rPr>
          <w:noProof/>
        </w:rPr>
      </w:r>
      <w:r w:rsidRPr="00E60765">
        <w:rPr>
          <w:noProof/>
        </w:rPr>
        <w:fldChar w:fldCharType="separate"/>
      </w:r>
      <w:r w:rsidR="00EC1F10">
        <w:rPr>
          <w:noProof/>
        </w:rPr>
        <w:t>181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75</w:t>
      </w:r>
      <w:r>
        <w:rPr>
          <w:noProof/>
        </w:rPr>
        <w:tab/>
        <w:t>Surrender of permit</w:t>
      </w:r>
      <w:r w:rsidRPr="00E60765">
        <w:rPr>
          <w:noProof/>
        </w:rPr>
        <w:tab/>
      </w:r>
      <w:r w:rsidRPr="00E60765">
        <w:rPr>
          <w:noProof/>
        </w:rPr>
        <w:fldChar w:fldCharType="begin"/>
      </w:r>
      <w:r w:rsidRPr="00E60765">
        <w:rPr>
          <w:noProof/>
        </w:rPr>
        <w:instrText xml:space="preserve"> PAGEREF _Toc498001395 \h </w:instrText>
      </w:r>
      <w:r w:rsidRPr="00E60765">
        <w:rPr>
          <w:noProof/>
        </w:rPr>
      </w:r>
      <w:r w:rsidRPr="00E60765">
        <w:rPr>
          <w:noProof/>
        </w:rPr>
        <w:fldChar w:fldCharType="separate"/>
      </w:r>
      <w:r w:rsidR="00EC1F10">
        <w:rPr>
          <w:noProof/>
        </w:rPr>
        <w:t>181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76</w:t>
      </w:r>
      <w:r>
        <w:rPr>
          <w:noProof/>
        </w:rPr>
        <w:tab/>
        <w:t>Extension of permit</w:t>
      </w:r>
      <w:r w:rsidRPr="00E60765">
        <w:rPr>
          <w:noProof/>
        </w:rPr>
        <w:tab/>
      </w:r>
      <w:r w:rsidRPr="00E60765">
        <w:rPr>
          <w:noProof/>
        </w:rPr>
        <w:fldChar w:fldCharType="begin"/>
      </w:r>
      <w:r w:rsidRPr="00E60765">
        <w:rPr>
          <w:noProof/>
        </w:rPr>
        <w:instrText xml:space="preserve"> PAGEREF _Toc498001396 \h </w:instrText>
      </w:r>
      <w:r w:rsidRPr="00E60765">
        <w:rPr>
          <w:noProof/>
        </w:rPr>
      </w:r>
      <w:r w:rsidRPr="00E60765">
        <w:rPr>
          <w:noProof/>
        </w:rPr>
        <w:fldChar w:fldCharType="separate"/>
      </w:r>
      <w:r w:rsidR="00EC1F10">
        <w:rPr>
          <w:noProof/>
        </w:rPr>
        <w:t>181</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77</w:t>
      </w:r>
      <w:r>
        <w:rPr>
          <w:noProof/>
        </w:rPr>
        <w:tab/>
        <w:t>Suspension or cancellation of permit</w:t>
      </w:r>
      <w:r w:rsidRPr="00E60765">
        <w:rPr>
          <w:noProof/>
        </w:rPr>
        <w:tab/>
      </w:r>
      <w:r w:rsidRPr="00E60765">
        <w:rPr>
          <w:noProof/>
        </w:rPr>
        <w:fldChar w:fldCharType="begin"/>
      </w:r>
      <w:r w:rsidRPr="00E60765">
        <w:rPr>
          <w:noProof/>
        </w:rPr>
        <w:instrText xml:space="preserve"> PAGEREF _Toc498001397 \h </w:instrText>
      </w:r>
      <w:r w:rsidRPr="00E60765">
        <w:rPr>
          <w:noProof/>
        </w:rPr>
      </w:r>
      <w:r w:rsidRPr="00E60765">
        <w:rPr>
          <w:noProof/>
        </w:rPr>
        <w:fldChar w:fldCharType="separate"/>
      </w:r>
      <w:r w:rsidR="00EC1F10">
        <w:rPr>
          <w:noProof/>
        </w:rPr>
        <w:t>182</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4—Conditions applicable to the installation of submarine cables</w:t>
      </w:r>
      <w:r w:rsidRPr="00E60765">
        <w:rPr>
          <w:b w:val="0"/>
          <w:noProof/>
          <w:sz w:val="18"/>
        </w:rPr>
        <w:tab/>
      </w:r>
      <w:r w:rsidRPr="00E60765">
        <w:rPr>
          <w:b w:val="0"/>
          <w:noProof/>
          <w:sz w:val="18"/>
        </w:rPr>
        <w:fldChar w:fldCharType="begin"/>
      </w:r>
      <w:r w:rsidRPr="00E60765">
        <w:rPr>
          <w:b w:val="0"/>
          <w:noProof/>
          <w:sz w:val="18"/>
        </w:rPr>
        <w:instrText xml:space="preserve"> PAGEREF _Toc498001398 \h </w:instrText>
      </w:r>
      <w:r w:rsidRPr="00E60765">
        <w:rPr>
          <w:b w:val="0"/>
          <w:noProof/>
          <w:sz w:val="18"/>
        </w:rPr>
      </w:r>
      <w:r w:rsidRPr="00E60765">
        <w:rPr>
          <w:b w:val="0"/>
          <w:noProof/>
          <w:sz w:val="18"/>
        </w:rPr>
        <w:fldChar w:fldCharType="separate"/>
      </w:r>
      <w:r w:rsidR="00EC1F10">
        <w:rPr>
          <w:b w:val="0"/>
          <w:noProof/>
          <w:sz w:val="18"/>
        </w:rPr>
        <w:t>183</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78</w:t>
      </w:r>
      <w:r>
        <w:rPr>
          <w:noProof/>
        </w:rPr>
        <w:tab/>
        <w:t>Application of this Division</w:t>
      </w:r>
      <w:r w:rsidRPr="00E60765">
        <w:rPr>
          <w:noProof/>
        </w:rPr>
        <w:tab/>
      </w:r>
      <w:r w:rsidRPr="00E60765">
        <w:rPr>
          <w:noProof/>
        </w:rPr>
        <w:fldChar w:fldCharType="begin"/>
      </w:r>
      <w:r w:rsidRPr="00E60765">
        <w:rPr>
          <w:noProof/>
        </w:rPr>
        <w:instrText xml:space="preserve"> PAGEREF _Toc498001399 \h </w:instrText>
      </w:r>
      <w:r w:rsidRPr="00E60765">
        <w:rPr>
          <w:noProof/>
        </w:rPr>
      </w:r>
      <w:r w:rsidRPr="00E60765">
        <w:rPr>
          <w:noProof/>
        </w:rPr>
        <w:fldChar w:fldCharType="separate"/>
      </w:r>
      <w:r w:rsidR="00EC1F10">
        <w:rPr>
          <w:noProof/>
        </w:rPr>
        <w:t>183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79</w:t>
      </w:r>
      <w:r>
        <w:rPr>
          <w:noProof/>
        </w:rPr>
        <w:tab/>
        <w:t>Installation to do as little damage as practicable</w:t>
      </w:r>
      <w:r w:rsidRPr="00E60765">
        <w:rPr>
          <w:noProof/>
        </w:rPr>
        <w:tab/>
      </w:r>
      <w:r w:rsidRPr="00E60765">
        <w:rPr>
          <w:noProof/>
        </w:rPr>
        <w:fldChar w:fldCharType="begin"/>
      </w:r>
      <w:r w:rsidRPr="00E60765">
        <w:rPr>
          <w:noProof/>
        </w:rPr>
        <w:instrText xml:space="preserve"> PAGEREF _Toc498001400 \h </w:instrText>
      </w:r>
      <w:r w:rsidRPr="00E60765">
        <w:rPr>
          <w:noProof/>
        </w:rPr>
      </w:r>
      <w:r w:rsidRPr="00E60765">
        <w:rPr>
          <w:noProof/>
        </w:rPr>
        <w:fldChar w:fldCharType="separate"/>
      </w:r>
      <w:r w:rsidR="00EC1F10">
        <w:rPr>
          <w:noProof/>
        </w:rPr>
        <w:t>183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80</w:t>
      </w:r>
      <w:r>
        <w:rPr>
          <w:noProof/>
        </w:rPr>
        <w:tab/>
        <w:t>Management of installation activities</w:t>
      </w:r>
      <w:r w:rsidRPr="00E60765">
        <w:rPr>
          <w:noProof/>
        </w:rPr>
        <w:tab/>
      </w:r>
      <w:r w:rsidRPr="00E60765">
        <w:rPr>
          <w:noProof/>
        </w:rPr>
        <w:fldChar w:fldCharType="begin"/>
      </w:r>
      <w:r w:rsidRPr="00E60765">
        <w:rPr>
          <w:noProof/>
        </w:rPr>
        <w:instrText xml:space="preserve"> PAGEREF _Toc498001401 \h </w:instrText>
      </w:r>
      <w:r w:rsidRPr="00E60765">
        <w:rPr>
          <w:noProof/>
        </w:rPr>
      </w:r>
      <w:r w:rsidRPr="00E60765">
        <w:rPr>
          <w:noProof/>
        </w:rPr>
        <w:fldChar w:fldCharType="separate"/>
      </w:r>
      <w:r w:rsidR="00EC1F10">
        <w:rPr>
          <w:noProof/>
        </w:rPr>
        <w:t>183</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81</w:t>
      </w:r>
      <w:r>
        <w:rPr>
          <w:noProof/>
        </w:rPr>
        <w:tab/>
        <w:t>Compliance with industry standards</w:t>
      </w:r>
      <w:r w:rsidRPr="00E60765">
        <w:rPr>
          <w:noProof/>
        </w:rPr>
        <w:tab/>
      </w:r>
      <w:r w:rsidRPr="00E60765">
        <w:rPr>
          <w:noProof/>
        </w:rPr>
        <w:fldChar w:fldCharType="begin"/>
      </w:r>
      <w:r w:rsidRPr="00E60765">
        <w:rPr>
          <w:noProof/>
        </w:rPr>
        <w:instrText xml:space="preserve"> PAGEREF _Toc498001402 \h </w:instrText>
      </w:r>
      <w:r w:rsidRPr="00E60765">
        <w:rPr>
          <w:noProof/>
        </w:rPr>
      </w:r>
      <w:r w:rsidRPr="00E60765">
        <w:rPr>
          <w:noProof/>
        </w:rPr>
        <w:fldChar w:fldCharType="separate"/>
      </w:r>
      <w:r w:rsidR="00EC1F10">
        <w:rPr>
          <w:noProof/>
        </w:rPr>
        <w:t>184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82</w:t>
      </w:r>
      <w:r>
        <w:rPr>
          <w:noProof/>
        </w:rPr>
        <w:tab/>
        <w:t>Compliance with international agreements</w:t>
      </w:r>
      <w:r w:rsidRPr="00E60765">
        <w:rPr>
          <w:noProof/>
        </w:rPr>
        <w:tab/>
      </w:r>
      <w:r w:rsidRPr="00E60765">
        <w:rPr>
          <w:noProof/>
        </w:rPr>
        <w:fldChar w:fldCharType="begin"/>
      </w:r>
      <w:r w:rsidRPr="00E60765">
        <w:rPr>
          <w:noProof/>
        </w:rPr>
        <w:instrText xml:space="preserve"> PAGEREF _Toc498001403 \h </w:instrText>
      </w:r>
      <w:r w:rsidRPr="00E60765">
        <w:rPr>
          <w:noProof/>
        </w:rPr>
      </w:r>
      <w:r w:rsidRPr="00E60765">
        <w:rPr>
          <w:noProof/>
        </w:rPr>
        <w:fldChar w:fldCharType="separate"/>
      </w:r>
      <w:r w:rsidR="00EC1F10">
        <w:rPr>
          <w:noProof/>
        </w:rPr>
        <w:t>184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83</w:t>
      </w:r>
      <w:r>
        <w:rPr>
          <w:noProof/>
        </w:rPr>
        <w:tab/>
        <w:t>Conditions specified in the regulations</w:t>
      </w:r>
      <w:r w:rsidRPr="00E60765">
        <w:rPr>
          <w:noProof/>
        </w:rPr>
        <w:tab/>
      </w:r>
      <w:r w:rsidRPr="00E60765">
        <w:rPr>
          <w:noProof/>
        </w:rPr>
        <w:fldChar w:fldCharType="begin"/>
      </w:r>
      <w:r w:rsidRPr="00E60765">
        <w:rPr>
          <w:noProof/>
        </w:rPr>
        <w:instrText xml:space="preserve"> PAGEREF _Toc498001404 \h </w:instrText>
      </w:r>
      <w:r w:rsidRPr="00E60765">
        <w:rPr>
          <w:noProof/>
        </w:rPr>
      </w:r>
      <w:r w:rsidRPr="00E60765">
        <w:rPr>
          <w:noProof/>
        </w:rPr>
        <w:fldChar w:fldCharType="separate"/>
      </w:r>
      <w:r w:rsidR="00EC1F10">
        <w:rPr>
          <w:noProof/>
        </w:rPr>
        <w:t>184</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83A</w:t>
      </w:r>
      <w:r>
        <w:rPr>
          <w:noProof/>
        </w:rPr>
        <w:tab/>
        <w:t>Attorney</w:t>
      </w:r>
      <w:r>
        <w:rPr>
          <w:noProof/>
        </w:rPr>
        <w:noBreakHyphen/>
        <w:t>General’s consent required for certain enforcement proceedings</w:t>
      </w:r>
      <w:r w:rsidRPr="00E60765">
        <w:rPr>
          <w:noProof/>
        </w:rPr>
        <w:tab/>
      </w:r>
      <w:r w:rsidRPr="00E60765">
        <w:rPr>
          <w:noProof/>
        </w:rPr>
        <w:fldChar w:fldCharType="begin"/>
      </w:r>
      <w:r w:rsidRPr="00E60765">
        <w:rPr>
          <w:noProof/>
        </w:rPr>
        <w:instrText xml:space="preserve"> PAGEREF _Toc498001405 \h </w:instrText>
      </w:r>
      <w:r w:rsidRPr="00E60765">
        <w:rPr>
          <w:noProof/>
        </w:rPr>
      </w:r>
      <w:r w:rsidRPr="00E60765">
        <w:rPr>
          <w:noProof/>
        </w:rPr>
        <w:fldChar w:fldCharType="separate"/>
      </w:r>
      <w:r w:rsidR="00EC1F10">
        <w:rPr>
          <w:noProof/>
        </w:rPr>
        <w:t>184</w:t>
      </w:r>
      <w:r w:rsidRPr="00E60765">
        <w:rPr>
          <w:noProof/>
        </w:rPr>
        <w:fldChar w:fldCharType="end"/>
      </w:r>
    </w:p>
    <w:p w:rsidR="00E60765" w:rsidRDefault="00E60765">
      <w:pPr>
        <w:pStyle w:val="TOC3"/>
        <w:rPr>
          <w:rFonts w:asciiTheme="minorHAnsi" w:eastAsiaTheme="minorEastAsia" w:hAnsiTheme="minorHAnsi" w:cstheme="minorBidi"/>
          <w:b w:val="0"/>
          <w:noProof/>
          <w:kern w:val="0"/>
          <w:szCs w:val="22"/>
        </w:rPr>
      </w:pPr>
      <w:r>
        <w:rPr>
          <w:noProof/>
        </w:rPr>
        <w:t>Division 5—Offences in relation to installation of submarine cables</w:t>
      </w:r>
      <w:r w:rsidRPr="00E60765">
        <w:rPr>
          <w:b w:val="0"/>
          <w:noProof/>
          <w:sz w:val="18"/>
        </w:rPr>
        <w:tab/>
      </w:r>
      <w:r w:rsidRPr="00E60765">
        <w:rPr>
          <w:b w:val="0"/>
          <w:noProof/>
          <w:sz w:val="18"/>
        </w:rPr>
        <w:fldChar w:fldCharType="begin"/>
      </w:r>
      <w:r w:rsidRPr="00E60765">
        <w:rPr>
          <w:b w:val="0"/>
          <w:noProof/>
          <w:sz w:val="18"/>
        </w:rPr>
        <w:instrText xml:space="preserve"> PAGEREF _Toc498001406 \h </w:instrText>
      </w:r>
      <w:r w:rsidRPr="00E60765">
        <w:rPr>
          <w:b w:val="0"/>
          <w:noProof/>
          <w:sz w:val="18"/>
        </w:rPr>
      </w:r>
      <w:r w:rsidRPr="00E60765">
        <w:rPr>
          <w:b w:val="0"/>
          <w:noProof/>
          <w:sz w:val="18"/>
        </w:rPr>
        <w:fldChar w:fldCharType="separate"/>
      </w:r>
      <w:r w:rsidR="00EC1F10">
        <w:rPr>
          <w:b w:val="0"/>
          <w:noProof/>
          <w:sz w:val="18"/>
        </w:rPr>
        <w:t>186</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84</w:t>
      </w:r>
      <w:r>
        <w:rPr>
          <w:noProof/>
        </w:rPr>
        <w:tab/>
        <w:t>Installing an international submarine cable without a permit</w:t>
      </w:r>
      <w:r w:rsidRPr="00E60765">
        <w:rPr>
          <w:noProof/>
        </w:rPr>
        <w:tab/>
      </w:r>
      <w:r w:rsidRPr="00E60765">
        <w:rPr>
          <w:noProof/>
        </w:rPr>
        <w:fldChar w:fldCharType="begin"/>
      </w:r>
      <w:r w:rsidRPr="00E60765">
        <w:rPr>
          <w:noProof/>
        </w:rPr>
        <w:instrText xml:space="preserve"> PAGEREF _Toc498001407 \h </w:instrText>
      </w:r>
      <w:r w:rsidRPr="00E60765">
        <w:rPr>
          <w:noProof/>
        </w:rPr>
      </w:r>
      <w:r w:rsidRPr="00E60765">
        <w:rPr>
          <w:noProof/>
        </w:rPr>
        <w:fldChar w:fldCharType="separate"/>
      </w:r>
      <w:r w:rsidR="00EC1F10">
        <w:rPr>
          <w:noProof/>
        </w:rPr>
        <w:t>186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lastRenderedPageBreak/>
        <w:t>84A</w:t>
      </w:r>
      <w:r>
        <w:rPr>
          <w:noProof/>
        </w:rPr>
        <w:tab/>
        <w:t>Installing a domestic submarine cable without a permit</w:t>
      </w:r>
      <w:r w:rsidRPr="00E60765">
        <w:rPr>
          <w:noProof/>
        </w:rPr>
        <w:tab/>
      </w:r>
      <w:r w:rsidRPr="00E60765">
        <w:rPr>
          <w:noProof/>
        </w:rPr>
        <w:fldChar w:fldCharType="begin"/>
      </w:r>
      <w:r w:rsidRPr="00E60765">
        <w:rPr>
          <w:noProof/>
        </w:rPr>
        <w:instrText xml:space="preserve"> PAGEREF _Toc498001408 \h </w:instrText>
      </w:r>
      <w:r w:rsidRPr="00E60765">
        <w:rPr>
          <w:noProof/>
        </w:rPr>
      </w:r>
      <w:r w:rsidRPr="00E60765">
        <w:rPr>
          <w:noProof/>
        </w:rPr>
        <w:fldChar w:fldCharType="separate"/>
      </w:r>
      <w:r w:rsidR="00EC1F10">
        <w:rPr>
          <w:noProof/>
        </w:rPr>
        <w:t>186</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85</w:t>
      </w:r>
      <w:r>
        <w:rPr>
          <w:noProof/>
        </w:rPr>
        <w:tab/>
        <w:t>Breaching conditions of a permit</w:t>
      </w:r>
      <w:r w:rsidRPr="00E60765">
        <w:rPr>
          <w:noProof/>
        </w:rPr>
        <w:tab/>
      </w:r>
      <w:r w:rsidRPr="00E60765">
        <w:rPr>
          <w:noProof/>
        </w:rPr>
        <w:fldChar w:fldCharType="begin"/>
      </w:r>
      <w:r w:rsidRPr="00E60765">
        <w:rPr>
          <w:noProof/>
        </w:rPr>
        <w:instrText xml:space="preserve"> PAGEREF _Toc498001409 \h </w:instrText>
      </w:r>
      <w:r w:rsidRPr="00E60765">
        <w:rPr>
          <w:noProof/>
        </w:rPr>
      </w:r>
      <w:r w:rsidRPr="00E60765">
        <w:rPr>
          <w:noProof/>
        </w:rPr>
        <w:fldChar w:fldCharType="separate"/>
      </w:r>
      <w:r w:rsidR="00EC1F10">
        <w:rPr>
          <w:noProof/>
        </w:rPr>
        <w:t>187</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86</w:t>
      </w:r>
      <w:r>
        <w:rPr>
          <w:noProof/>
        </w:rPr>
        <w:tab/>
        <w:t>Failing to comply with ACMA direction to remove an unlawfully installed international submarine cable</w:t>
      </w:r>
      <w:r w:rsidRPr="00E60765">
        <w:rPr>
          <w:noProof/>
        </w:rPr>
        <w:tab/>
      </w:r>
      <w:r w:rsidRPr="00E60765">
        <w:rPr>
          <w:noProof/>
        </w:rPr>
        <w:fldChar w:fldCharType="begin"/>
      </w:r>
      <w:r w:rsidRPr="00E60765">
        <w:rPr>
          <w:noProof/>
        </w:rPr>
        <w:instrText xml:space="preserve"> PAGEREF _Toc498001410 \h </w:instrText>
      </w:r>
      <w:r w:rsidRPr="00E60765">
        <w:rPr>
          <w:noProof/>
        </w:rPr>
      </w:r>
      <w:r w:rsidRPr="00E60765">
        <w:rPr>
          <w:noProof/>
        </w:rPr>
        <w:fldChar w:fldCharType="separate"/>
      </w:r>
      <w:r w:rsidR="00EC1F10">
        <w:rPr>
          <w:noProof/>
        </w:rPr>
        <w:t>188</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86A</w:t>
      </w:r>
      <w:r>
        <w:rPr>
          <w:noProof/>
        </w:rPr>
        <w:tab/>
        <w:t>Failing to comply with ACMA direction to remove an unlawfully installed domestic submarine cable</w:t>
      </w:r>
      <w:r w:rsidRPr="00E60765">
        <w:rPr>
          <w:noProof/>
        </w:rPr>
        <w:tab/>
      </w:r>
      <w:r w:rsidRPr="00E60765">
        <w:rPr>
          <w:noProof/>
        </w:rPr>
        <w:fldChar w:fldCharType="begin"/>
      </w:r>
      <w:r w:rsidRPr="00E60765">
        <w:rPr>
          <w:noProof/>
        </w:rPr>
        <w:instrText xml:space="preserve"> PAGEREF _Toc498001411 \h </w:instrText>
      </w:r>
      <w:r w:rsidRPr="00E60765">
        <w:rPr>
          <w:noProof/>
        </w:rPr>
      </w:r>
      <w:r w:rsidRPr="00E60765">
        <w:rPr>
          <w:noProof/>
        </w:rPr>
        <w:fldChar w:fldCharType="separate"/>
      </w:r>
      <w:r w:rsidR="00EC1F10">
        <w:rPr>
          <w:noProof/>
        </w:rPr>
        <w:t>188</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4—Compensation</w:t>
      </w:r>
      <w:r w:rsidRPr="00E60765">
        <w:rPr>
          <w:b w:val="0"/>
          <w:noProof/>
          <w:sz w:val="18"/>
        </w:rPr>
        <w:tab/>
      </w:r>
      <w:r w:rsidRPr="00E60765">
        <w:rPr>
          <w:b w:val="0"/>
          <w:noProof/>
          <w:sz w:val="18"/>
        </w:rPr>
        <w:fldChar w:fldCharType="begin"/>
      </w:r>
      <w:r w:rsidRPr="00E60765">
        <w:rPr>
          <w:b w:val="0"/>
          <w:noProof/>
          <w:sz w:val="18"/>
        </w:rPr>
        <w:instrText xml:space="preserve"> PAGEREF _Toc498001412 \h </w:instrText>
      </w:r>
      <w:r w:rsidRPr="00E60765">
        <w:rPr>
          <w:b w:val="0"/>
          <w:noProof/>
          <w:sz w:val="18"/>
        </w:rPr>
      </w:r>
      <w:r w:rsidRPr="00E60765">
        <w:rPr>
          <w:b w:val="0"/>
          <w:noProof/>
          <w:sz w:val="18"/>
        </w:rPr>
        <w:fldChar w:fldCharType="separate"/>
      </w:r>
      <w:r w:rsidR="00EC1F10">
        <w:rPr>
          <w:b w:val="0"/>
          <w:noProof/>
          <w:sz w:val="18"/>
        </w:rPr>
        <w:t>190</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87</w:t>
      </w:r>
      <w:r>
        <w:rPr>
          <w:noProof/>
        </w:rPr>
        <w:tab/>
        <w:t>Compensation</w:t>
      </w:r>
      <w:r w:rsidRPr="00E60765">
        <w:rPr>
          <w:noProof/>
        </w:rPr>
        <w:tab/>
      </w:r>
      <w:r w:rsidRPr="00E60765">
        <w:rPr>
          <w:noProof/>
        </w:rPr>
        <w:fldChar w:fldCharType="begin"/>
      </w:r>
      <w:r w:rsidRPr="00E60765">
        <w:rPr>
          <w:noProof/>
        </w:rPr>
        <w:instrText xml:space="preserve"> PAGEREF _Toc498001413 \h </w:instrText>
      </w:r>
      <w:r w:rsidRPr="00E60765">
        <w:rPr>
          <w:noProof/>
        </w:rPr>
      </w:r>
      <w:r w:rsidRPr="00E60765">
        <w:rPr>
          <w:noProof/>
        </w:rPr>
        <w:fldChar w:fldCharType="separate"/>
      </w:r>
      <w:r w:rsidR="00EC1F10">
        <w:rPr>
          <w:noProof/>
        </w:rPr>
        <w:t>190</w:t>
      </w:r>
      <w:r w:rsidRPr="00E60765">
        <w:rPr>
          <w:noProof/>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88</w:t>
      </w:r>
      <w:r>
        <w:rPr>
          <w:noProof/>
        </w:rPr>
        <w:tab/>
        <w:t>Compensation for acquisition of property</w:t>
      </w:r>
      <w:r w:rsidRPr="00E60765">
        <w:rPr>
          <w:noProof/>
        </w:rPr>
        <w:tab/>
      </w:r>
      <w:r w:rsidRPr="00E60765">
        <w:rPr>
          <w:noProof/>
        </w:rPr>
        <w:fldChar w:fldCharType="begin"/>
      </w:r>
      <w:r w:rsidRPr="00E60765">
        <w:rPr>
          <w:noProof/>
        </w:rPr>
        <w:instrText xml:space="preserve"> PAGEREF _Toc498001414 \h </w:instrText>
      </w:r>
      <w:r w:rsidRPr="00E60765">
        <w:rPr>
          <w:noProof/>
        </w:rPr>
      </w:r>
      <w:r w:rsidRPr="00E60765">
        <w:rPr>
          <w:noProof/>
        </w:rPr>
        <w:fldChar w:fldCharType="separate"/>
      </w:r>
      <w:r w:rsidR="00EC1F10">
        <w:rPr>
          <w:noProof/>
        </w:rPr>
        <w:t>190</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5—Miscellaneous</w:t>
      </w:r>
      <w:r w:rsidRPr="00E60765">
        <w:rPr>
          <w:b w:val="0"/>
          <w:noProof/>
          <w:sz w:val="18"/>
        </w:rPr>
        <w:tab/>
      </w:r>
      <w:r w:rsidRPr="00E60765">
        <w:rPr>
          <w:b w:val="0"/>
          <w:noProof/>
          <w:sz w:val="18"/>
        </w:rPr>
        <w:fldChar w:fldCharType="begin"/>
      </w:r>
      <w:r w:rsidRPr="00E60765">
        <w:rPr>
          <w:b w:val="0"/>
          <w:noProof/>
          <w:sz w:val="18"/>
        </w:rPr>
        <w:instrText xml:space="preserve"> PAGEREF _Toc498001415 \h </w:instrText>
      </w:r>
      <w:r w:rsidRPr="00E60765">
        <w:rPr>
          <w:b w:val="0"/>
          <w:noProof/>
          <w:sz w:val="18"/>
        </w:rPr>
      </w:r>
      <w:r w:rsidRPr="00E60765">
        <w:rPr>
          <w:b w:val="0"/>
          <w:noProof/>
          <w:sz w:val="18"/>
        </w:rPr>
        <w:fldChar w:fldCharType="separate"/>
      </w:r>
      <w:r w:rsidR="00EC1F10">
        <w:rPr>
          <w:b w:val="0"/>
          <w:noProof/>
          <w:sz w:val="18"/>
        </w:rPr>
        <w:t>192</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89</w:t>
      </w:r>
      <w:r>
        <w:rPr>
          <w:noProof/>
        </w:rPr>
        <w:tab/>
        <w:t>Delegation by the Secretary of the Attorney</w:t>
      </w:r>
      <w:r>
        <w:rPr>
          <w:noProof/>
        </w:rPr>
        <w:noBreakHyphen/>
        <w:t>General’s Department</w:t>
      </w:r>
      <w:r w:rsidRPr="00E60765">
        <w:rPr>
          <w:noProof/>
        </w:rPr>
        <w:tab/>
      </w:r>
      <w:r w:rsidRPr="00E60765">
        <w:rPr>
          <w:noProof/>
        </w:rPr>
        <w:fldChar w:fldCharType="begin"/>
      </w:r>
      <w:r w:rsidRPr="00E60765">
        <w:rPr>
          <w:noProof/>
        </w:rPr>
        <w:instrText xml:space="preserve"> PAGEREF _Toc498001416 \h </w:instrText>
      </w:r>
      <w:r w:rsidRPr="00E60765">
        <w:rPr>
          <w:noProof/>
        </w:rPr>
      </w:r>
      <w:r w:rsidRPr="00E60765">
        <w:rPr>
          <w:noProof/>
        </w:rPr>
        <w:fldChar w:fldCharType="separate"/>
      </w:r>
      <w:r w:rsidR="00EC1F10">
        <w:rPr>
          <w:noProof/>
        </w:rPr>
        <w:t>192</w:t>
      </w:r>
      <w:r w:rsidRPr="00E60765">
        <w:rPr>
          <w:noProof/>
        </w:rPr>
        <w:fldChar w:fldCharType="end"/>
      </w:r>
    </w:p>
    <w:p w:rsidR="00E60765" w:rsidRDefault="00E60765">
      <w:pPr>
        <w:pStyle w:val="TOC1"/>
        <w:rPr>
          <w:rFonts w:asciiTheme="minorHAnsi" w:eastAsiaTheme="minorEastAsia" w:hAnsiTheme="minorHAnsi" w:cstheme="minorBidi"/>
          <w:b w:val="0"/>
          <w:noProof/>
          <w:kern w:val="0"/>
          <w:sz w:val="22"/>
          <w:szCs w:val="22"/>
        </w:rPr>
      </w:pPr>
      <w:r>
        <w:rPr>
          <w:noProof/>
        </w:rPr>
        <w:t>Schedule 4—Reviewable decisions of the ACMA</w:t>
      </w:r>
      <w:r w:rsidRPr="00E60765">
        <w:rPr>
          <w:b w:val="0"/>
          <w:noProof/>
          <w:sz w:val="18"/>
        </w:rPr>
        <w:tab/>
      </w:r>
      <w:r w:rsidRPr="00E60765">
        <w:rPr>
          <w:b w:val="0"/>
          <w:noProof/>
          <w:sz w:val="18"/>
        </w:rPr>
        <w:fldChar w:fldCharType="begin"/>
      </w:r>
      <w:r w:rsidRPr="00E60765">
        <w:rPr>
          <w:b w:val="0"/>
          <w:noProof/>
          <w:sz w:val="18"/>
        </w:rPr>
        <w:instrText xml:space="preserve"> PAGEREF _Toc498001417 \h </w:instrText>
      </w:r>
      <w:r w:rsidRPr="00E60765">
        <w:rPr>
          <w:b w:val="0"/>
          <w:noProof/>
          <w:sz w:val="18"/>
        </w:rPr>
      </w:r>
      <w:r w:rsidRPr="00E60765">
        <w:rPr>
          <w:b w:val="0"/>
          <w:noProof/>
          <w:sz w:val="18"/>
        </w:rPr>
        <w:fldChar w:fldCharType="separate"/>
      </w:r>
      <w:r w:rsidR="00EC1F10">
        <w:rPr>
          <w:b w:val="0"/>
          <w:noProof/>
          <w:sz w:val="18"/>
        </w:rPr>
        <w:t>193</w:t>
      </w:r>
      <w:r w:rsidRPr="00E60765">
        <w:rPr>
          <w:b w:val="0"/>
          <w:noProof/>
          <w:sz w:val="18"/>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1—Decisions that may be subject to reconsideration by the ACMA</w:t>
      </w:r>
      <w:r w:rsidRPr="00E60765">
        <w:rPr>
          <w:b w:val="0"/>
          <w:noProof/>
          <w:sz w:val="18"/>
        </w:rPr>
        <w:tab/>
      </w:r>
      <w:r w:rsidRPr="00E60765">
        <w:rPr>
          <w:b w:val="0"/>
          <w:noProof/>
          <w:sz w:val="18"/>
        </w:rPr>
        <w:fldChar w:fldCharType="begin"/>
      </w:r>
      <w:r w:rsidRPr="00E60765">
        <w:rPr>
          <w:b w:val="0"/>
          <w:noProof/>
          <w:sz w:val="18"/>
        </w:rPr>
        <w:instrText xml:space="preserve"> PAGEREF _Toc498001418 \h </w:instrText>
      </w:r>
      <w:r w:rsidRPr="00E60765">
        <w:rPr>
          <w:b w:val="0"/>
          <w:noProof/>
          <w:sz w:val="18"/>
        </w:rPr>
      </w:r>
      <w:r w:rsidRPr="00E60765">
        <w:rPr>
          <w:b w:val="0"/>
          <w:noProof/>
          <w:sz w:val="18"/>
        </w:rPr>
        <w:fldChar w:fldCharType="separate"/>
      </w:r>
      <w:r w:rsidR="00EC1F10">
        <w:rPr>
          <w:b w:val="0"/>
          <w:noProof/>
          <w:sz w:val="18"/>
        </w:rPr>
        <w:t>193</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1</w:t>
      </w:r>
      <w:r>
        <w:rPr>
          <w:noProof/>
        </w:rPr>
        <w:tab/>
        <w:t>Reviewable decisions of the ACMA</w:t>
      </w:r>
      <w:r w:rsidRPr="00E60765">
        <w:rPr>
          <w:noProof/>
        </w:rPr>
        <w:tab/>
      </w:r>
      <w:r w:rsidRPr="00E60765">
        <w:rPr>
          <w:noProof/>
        </w:rPr>
        <w:fldChar w:fldCharType="begin"/>
      </w:r>
      <w:r w:rsidRPr="00E60765">
        <w:rPr>
          <w:noProof/>
        </w:rPr>
        <w:instrText xml:space="preserve"> PAGEREF _Toc498001419 \h </w:instrText>
      </w:r>
      <w:r w:rsidRPr="00E60765">
        <w:rPr>
          <w:noProof/>
        </w:rPr>
      </w:r>
      <w:r w:rsidRPr="00E60765">
        <w:rPr>
          <w:noProof/>
        </w:rPr>
        <w:fldChar w:fldCharType="separate"/>
      </w:r>
      <w:r w:rsidR="00EC1F10">
        <w:rPr>
          <w:noProof/>
        </w:rPr>
        <w:t>193</w:t>
      </w:r>
      <w:r w:rsidRPr="00E60765">
        <w:rPr>
          <w:noProof/>
        </w:rPr>
        <w:fldChar w:fldCharType="end"/>
      </w:r>
    </w:p>
    <w:p w:rsidR="00E60765" w:rsidRDefault="00E60765">
      <w:pPr>
        <w:pStyle w:val="TOC2"/>
        <w:rPr>
          <w:rFonts w:asciiTheme="minorHAnsi" w:eastAsiaTheme="minorEastAsia" w:hAnsiTheme="minorHAnsi" w:cstheme="minorBidi"/>
          <w:b w:val="0"/>
          <w:noProof/>
          <w:kern w:val="0"/>
          <w:sz w:val="22"/>
          <w:szCs w:val="22"/>
        </w:rPr>
      </w:pPr>
      <w:r>
        <w:rPr>
          <w:noProof/>
        </w:rPr>
        <w:t>Part 2—Decisions to which section 556 does not apply</w:t>
      </w:r>
      <w:r w:rsidRPr="00E60765">
        <w:rPr>
          <w:b w:val="0"/>
          <w:noProof/>
          <w:sz w:val="18"/>
        </w:rPr>
        <w:tab/>
      </w:r>
      <w:r w:rsidRPr="00E60765">
        <w:rPr>
          <w:b w:val="0"/>
          <w:noProof/>
          <w:sz w:val="18"/>
        </w:rPr>
        <w:fldChar w:fldCharType="begin"/>
      </w:r>
      <w:r w:rsidRPr="00E60765">
        <w:rPr>
          <w:b w:val="0"/>
          <w:noProof/>
          <w:sz w:val="18"/>
        </w:rPr>
        <w:instrText xml:space="preserve"> PAGEREF _Toc498001420 \h </w:instrText>
      </w:r>
      <w:r w:rsidRPr="00E60765">
        <w:rPr>
          <w:b w:val="0"/>
          <w:noProof/>
          <w:sz w:val="18"/>
        </w:rPr>
      </w:r>
      <w:r w:rsidRPr="00E60765">
        <w:rPr>
          <w:b w:val="0"/>
          <w:noProof/>
          <w:sz w:val="18"/>
        </w:rPr>
        <w:fldChar w:fldCharType="separate"/>
      </w:r>
      <w:r w:rsidR="00EC1F10">
        <w:rPr>
          <w:b w:val="0"/>
          <w:noProof/>
          <w:sz w:val="18"/>
        </w:rPr>
        <w:t>197</w:t>
      </w:r>
      <w:r w:rsidRPr="00E60765">
        <w:rPr>
          <w:b w:val="0"/>
          <w:noProof/>
          <w:sz w:val="18"/>
        </w:rPr>
        <w:fldChar w:fldCharType="end"/>
      </w:r>
    </w:p>
    <w:p w:rsidR="00E60765" w:rsidRDefault="00E60765">
      <w:pPr>
        <w:pStyle w:val="TOC5"/>
        <w:rPr>
          <w:rFonts w:asciiTheme="minorHAnsi" w:eastAsiaTheme="minorEastAsia" w:hAnsiTheme="minorHAnsi" w:cstheme="minorBidi"/>
          <w:noProof/>
          <w:kern w:val="0"/>
          <w:sz w:val="22"/>
          <w:szCs w:val="22"/>
        </w:rPr>
      </w:pPr>
      <w:r>
        <w:rPr>
          <w:noProof/>
        </w:rPr>
        <w:t>2</w:t>
      </w:r>
      <w:r>
        <w:rPr>
          <w:noProof/>
        </w:rPr>
        <w:tab/>
        <w:t>Decisions to which section 556 does not apply</w:t>
      </w:r>
      <w:r w:rsidRPr="00E60765">
        <w:rPr>
          <w:noProof/>
        </w:rPr>
        <w:tab/>
      </w:r>
      <w:r w:rsidRPr="00E60765">
        <w:rPr>
          <w:noProof/>
        </w:rPr>
        <w:fldChar w:fldCharType="begin"/>
      </w:r>
      <w:r w:rsidRPr="00E60765">
        <w:rPr>
          <w:noProof/>
        </w:rPr>
        <w:instrText xml:space="preserve"> PAGEREF _Toc498001421 \h </w:instrText>
      </w:r>
      <w:r w:rsidRPr="00E60765">
        <w:rPr>
          <w:noProof/>
        </w:rPr>
      </w:r>
      <w:r w:rsidRPr="00E60765">
        <w:rPr>
          <w:noProof/>
        </w:rPr>
        <w:fldChar w:fldCharType="separate"/>
      </w:r>
      <w:r w:rsidR="00EC1F10">
        <w:rPr>
          <w:noProof/>
        </w:rPr>
        <w:t>197</w:t>
      </w:r>
      <w:r w:rsidRPr="00E60765">
        <w:rPr>
          <w:noProof/>
        </w:rPr>
        <w:fldChar w:fldCharType="end"/>
      </w:r>
    </w:p>
    <w:p w:rsidR="00E60765" w:rsidRDefault="00E60765" w:rsidP="00E60765">
      <w:pPr>
        <w:pStyle w:val="TOC2"/>
        <w:rPr>
          <w:rFonts w:asciiTheme="minorHAnsi" w:eastAsiaTheme="minorEastAsia" w:hAnsiTheme="minorHAnsi" w:cstheme="minorBidi"/>
          <w:b w:val="0"/>
          <w:noProof/>
          <w:kern w:val="0"/>
          <w:sz w:val="22"/>
          <w:szCs w:val="22"/>
        </w:rPr>
      </w:pPr>
      <w:r>
        <w:rPr>
          <w:noProof/>
        </w:rPr>
        <w:t>Endnotes</w:t>
      </w:r>
      <w:r w:rsidRPr="00E60765">
        <w:rPr>
          <w:b w:val="0"/>
          <w:noProof/>
          <w:sz w:val="18"/>
        </w:rPr>
        <w:tab/>
      </w:r>
      <w:r w:rsidRPr="00E60765">
        <w:rPr>
          <w:b w:val="0"/>
          <w:noProof/>
          <w:sz w:val="18"/>
        </w:rPr>
        <w:fldChar w:fldCharType="begin"/>
      </w:r>
      <w:r w:rsidRPr="00E60765">
        <w:rPr>
          <w:b w:val="0"/>
          <w:noProof/>
          <w:sz w:val="18"/>
        </w:rPr>
        <w:instrText xml:space="preserve"> PAGEREF _Toc498001422 \h </w:instrText>
      </w:r>
      <w:r w:rsidRPr="00E60765">
        <w:rPr>
          <w:b w:val="0"/>
          <w:noProof/>
          <w:sz w:val="18"/>
        </w:rPr>
      </w:r>
      <w:r w:rsidRPr="00E60765">
        <w:rPr>
          <w:b w:val="0"/>
          <w:noProof/>
          <w:sz w:val="18"/>
        </w:rPr>
        <w:fldChar w:fldCharType="separate"/>
      </w:r>
      <w:r w:rsidR="00EC1F10">
        <w:rPr>
          <w:b w:val="0"/>
          <w:noProof/>
          <w:sz w:val="18"/>
        </w:rPr>
        <w:t>198</w:t>
      </w:r>
      <w:r w:rsidRPr="00E60765">
        <w:rPr>
          <w:b w:val="0"/>
          <w:noProof/>
          <w:sz w:val="18"/>
        </w:rPr>
        <w:fldChar w:fldCharType="end"/>
      </w:r>
    </w:p>
    <w:p w:rsidR="00E60765" w:rsidRDefault="00E60765">
      <w:pPr>
        <w:pStyle w:val="TOC3"/>
        <w:rPr>
          <w:rFonts w:asciiTheme="minorHAnsi" w:eastAsiaTheme="minorEastAsia" w:hAnsiTheme="minorHAnsi" w:cstheme="minorBidi"/>
          <w:b w:val="0"/>
          <w:noProof/>
          <w:kern w:val="0"/>
          <w:szCs w:val="22"/>
        </w:rPr>
      </w:pPr>
      <w:r>
        <w:rPr>
          <w:noProof/>
        </w:rPr>
        <w:t>Endnote 1—About the endnotes</w:t>
      </w:r>
      <w:r w:rsidRPr="00E60765">
        <w:rPr>
          <w:b w:val="0"/>
          <w:noProof/>
          <w:sz w:val="18"/>
        </w:rPr>
        <w:tab/>
      </w:r>
      <w:r w:rsidRPr="00E60765">
        <w:rPr>
          <w:b w:val="0"/>
          <w:noProof/>
          <w:sz w:val="18"/>
        </w:rPr>
        <w:fldChar w:fldCharType="begin"/>
      </w:r>
      <w:r w:rsidRPr="00E60765">
        <w:rPr>
          <w:b w:val="0"/>
          <w:noProof/>
          <w:sz w:val="18"/>
        </w:rPr>
        <w:instrText xml:space="preserve"> PAGEREF _Toc498001423 \h </w:instrText>
      </w:r>
      <w:r w:rsidRPr="00E60765">
        <w:rPr>
          <w:b w:val="0"/>
          <w:noProof/>
          <w:sz w:val="18"/>
        </w:rPr>
      </w:r>
      <w:r w:rsidRPr="00E60765">
        <w:rPr>
          <w:b w:val="0"/>
          <w:noProof/>
          <w:sz w:val="18"/>
        </w:rPr>
        <w:fldChar w:fldCharType="separate"/>
      </w:r>
      <w:r w:rsidR="00EC1F10">
        <w:rPr>
          <w:b w:val="0"/>
          <w:noProof/>
          <w:sz w:val="18"/>
        </w:rPr>
        <w:t>198</w:t>
      </w:r>
      <w:r w:rsidRPr="00E60765">
        <w:rPr>
          <w:b w:val="0"/>
          <w:noProof/>
          <w:sz w:val="18"/>
        </w:rPr>
        <w:fldChar w:fldCharType="end"/>
      </w:r>
    </w:p>
    <w:p w:rsidR="00E60765" w:rsidRDefault="00E60765">
      <w:pPr>
        <w:pStyle w:val="TOC3"/>
        <w:rPr>
          <w:rFonts w:asciiTheme="minorHAnsi" w:eastAsiaTheme="minorEastAsia" w:hAnsiTheme="minorHAnsi" w:cstheme="minorBidi"/>
          <w:b w:val="0"/>
          <w:noProof/>
          <w:kern w:val="0"/>
          <w:szCs w:val="22"/>
        </w:rPr>
      </w:pPr>
      <w:r>
        <w:rPr>
          <w:noProof/>
        </w:rPr>
        <w:t>Endnote 2—Abbreviation key</w:t>
      </w:r>
      <w:r w:rsidRPr="00E60765">
        <w:rPr>
          <w:b w:val="0"/>
          <w:noProof/>
          <w:sz w:val="18"/>
        </w:rPr>
        <w:tab/>
      </w:r>
      <w:r w:rsidRPr="00E60765">
        <w:rPr>
          <w:b w:val="0"/>
          <w:noProof/>
          <w:sz w:val="18"/>
        </w:rPr>
        <w:fldChar w:fldCharType="begin"/>
      </w:r>
      <w:r w:rsidRPr="00E60765">
        <w:rPr>
          <w:b w:val="0"/>
          <w:noProof/>
          <w:sz w:val="18"/>
        </w:rPr>
        <w:instrText xml:space="preserve"> PAGEREF _Toc498001424 \h </w:instrText>
      </w:r>
      <w:r w:rsidRPr="00E60765">
        <w:rPr>
          <w:b w:val="0"/>
          <w:noProof/>
          <w:sz w:val="18"/>
        </w:rPr>
      </w:r>
      <w:r w:rsidRPr="00E60765">
        <w:rPr>
          <w:b w:val="0"/>
          <w:noProof/>
          <w:sz w:val="18"/>
        </w:rPr>
        <w:fldChar w:fldCharType="separate"/>
      </w:r>
      <w:r w:rsidR="00EC1F10">
        <w:rPr>
          <w:b w:val="0"/>
          <w:noProof/>
          <w:sz w:val="18"/>
        </w:rPr>
        <w:t>200</w:t>
      </w:r>
      <w:r w:rsidRPr="00E60765">
        <w:rPr>
          <w:b w:val="0"/>
          <w:noProof/>
          <w:sz w:val="18"/>
        </w:rPr>
        <w:fldChar w:fldCharType="end"/>
      </w:r>
    </w:p>
    <w:p w:rsidR="00E60765" w:rsidRDefault="00E60765">
      <w:pPr>
        <w:pStyle w:val="TOC3"/>
        <w:rPr>
          <w:rFonts w:asciiTheme="minorHAnsi" w:eastAsiaTheme="minorEastAsia" w:hAnsiTheme="minorHAnsi" w:cstheme="minorBidi"/>
          <w:b w:val="0"/>
          <w:noProof/>
          <w:kern w:val="0"/>
          <w:szCs w:val="22"/>
        </w:rPr>
      </w:pPr>
      <w:r>
        <w:rPr>
          <w:noProof/>
        </w:rPr>
        <w:t>Endnote 3—Legislation history</w:t>
      </w:r>
      <w:r w:rsidRPr="00E60765">
        <w:rPr>
          <w:b w:val="0"/>
          <w:noProof/>
          <w:sz w:val="18"/>
        </w:rPr>
        <w:tab/>
      </w:r>
      <w:r w:rsidRPr="00E60765">
        <w:rPr>
          <w:b w:val="0"/>
          <w:noProof/>
          <w:sz w:val="18"/>
        </w:rPr>
        <w:fldChar w:fldCharType="begin"/>
      </w:r>
      <w:r w:rsidRPr="00E60765">
        <w:rPr>
          <w:b w:val="0"/>
          <w:noProof/>
          <w:sz w:val="18"/>
        </w:rPr>
        <w:instrText xml:space="preserve"> PAGEREF _Toc498001425 \h </w:instrText>
      </w:r>
      <w:r w:rsidRPr="00E60765">
        <w:rPr>
          <w:b w:val="0"/>
          <w:noProof/>
          <w:sz w:val="18"/>
        </w:rPr>
      </w:r>
      <w:r w:rsidRPr="00E60765">
        <w:rPr>
          <w:b w:val="0"/>
          <w:noProof/>
          <w:sz w:val="18"/>
        </w:rPr>
        <w:fldChar w:fldCharType="separate"/>
      </w:r>
      <w:r w:rsidR="00EC1F10">
        <w:rPr>
          <w:b w:val="0"/>
          <w:noProof/>
          <w:sz w:val="18"/>
        </w:rPr>
        <w:t>201</w:t>
      </w:r>
      <w:r w:rsidRPr="00E60765">
        <w:rPr>
          <w:b w:val="0"/>
          <w:noProof/>
          <w:sz w:val="18"/>
        </w:rPr>
        <w:fldChar w:fldCharType="end"/>
      </w:r>
    </w:p>
    <w:p w:rsidR="00E60765" w:rsidRPr="00E60765" w:rsidRDefault="00E60765">
      <w:pPr>
        <w:pStyle w:val="TOC3"/>
        <w:rPr>
          <w:rFonts w:eastAsiaTheme="minorEastAsia"/>
          <w:b w:val="0"/>
          <w:noProof/>
          <w:kern w:val="0"/>
          <w:sz w:val="18"/>
          <w:szCs w:val="22"/>
        </w:rPr>
      </w:pPr>
      <w:r>
        <w:rPr>
          <w:noProof/>
        </w:rPr>
        <w:t>Endnote 4—Amendment history</w:t>
      </w:r>
      <w:r w:rsidRPr="00E60765">
        <w:rPr>
          <w:b w:val="0"/>
          <w:noProof/>
          <w:sz w:val="18"/>
        </w:rPr>
        <w:tab/>
      </w:r>
      <w:r w:rsidRPr="00E60765">
        <w:rPr>
          <w:b w:val="0"/>
          <w:noProof/>
          <w:sz w:val="18"/>
        </w:rPr>
        <w:fldChar w:fldCharType="begin"/>
      </w:r>
      <w:r w:rsidRPr="00E60765">
        <w:rPr>
          <w:b w:val="0"/>
          <w:noProof/>
          <w:sz w:val="18"/>
        </w:rPr>
        <w:instrText xml:space="preserve"> PAGEREF _Toc498001426 \h </w:instrText>
      </w:r>
      <w:r w:rsidRPr="00E60765">
        <w:rPr>
          <w:b w:val="0"/>
          <w:noProof/>
          <w:sz w:val="18"/>
        </w:rPr>
      </w:r>
      <w:r w:rsidRPr="00E60765">
        <w:rPr>
          <w:b w:val="0"/>
          <w:noProof/>
          <w:sz w:val="18"/>
        </w:rPr>
        <w:fldChar w:fldCharType="separate"/>
      </w:r>
      <w:r w:rsidR="00EC1F10">
        <w:rPr>
          <w:b w:val="0"/>
          <w:noProof/>
          <w:sz w:val="18"/>
        </w:rPr>
        <w:t>218</w:t>
      </w:r>
      <w:r w:rsidRPr="00E60765">
        <w:rPr>
          <w:b w:val="0"/>
          <w:noProof/>
          <w:sz w:val="18"/>
        </w:rPr>
        <w:fldChar w:fldCharType="end"/>
      </w:r>
    </w:p>
    <w:p w:rsidR="00715914" w:rsidRPr="00E60765" w:rsidRDefault="003E60AD" w:rsidP="00715914">
      <w:r w:rsidRPr="00E60765">
        <w:rPr>
          <w:rFonts w:cs="Times New Roman"/>
          <w:sz w:val="18"/>
        </w:rPr>
        <w:fldChar w:fldCharType="end"/>
      </w:r>
    </w:p>
    <w:p w:rsidR="00715914" w:rsidRPr="00E60765" w:rsidRDefault="00715914" w:rsidP="00715914">
      <w:pPr>
        <w:sectPr w:rsidR="00715914" w:rsidRPr="00E60765" w:rsidSect="008B114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6236CE" w:rsidRPr="00E60765" w:rsidRDefault="006236CE" w:rsidP="006236CE">
      <w:pPr>
        <w:pStyle w:val="ActHead1"/>
      </w:pPr>
      <w:bookmarkStart w:id="1" w:name="_Toc498001125"/>
      <w:r w:rsidRPr="00E60765">
        <w:rPr>
          <w:rStyle w:val="CharChapNo"/>
        </w:rPr>
        <w:lastRenderedPageBreak/>
        <w:t>Schedule</w:t>
      </w:r>
      <w:r w:rsidR="00E60765" w:rsidRPr="00E60765">
        <w:rPr>
          <w:rStyle w:val="CharChapNo"/>
        </w:rPr>
        <w:t> </w:t>
      </w:r>
      <w:r w:rsidRPr="00E60765">
        <w:rPr>
          <w:rStyle w:val="CharChapNo"/>
        </w:rPr>
        <w:t>1</w:t>
      </w:r>
      <w:r w:rsidRPr="00E60765">
        <w:rPr>
          <w:sz w:val="28"/>
        </w:rPr>
        <w:t>—</w:t>
      </w:r>
      <w:r w:rsidRPr="00E60765">
        <w:rPr>
          <w:rStyle w:val="CharChapText"/>
        </w:rPr>
        <w:t>Standard carrier licence conditions</w:t>
      </w:r>
      <w:bookmarkEnd w:id="1"/>
    </w:p>
    <w:p w:rsidR="006236CE" w:rsidRPr="00E60765" w:rsidRDefault="006236CE" w:rsidP="006236CE">
      <w:pPr>
        <w:pStyle w:val="notemargin"/>
      </w:pPr>
      <w:r w:rsidRPr="00E60765">
        <w:t>Note:</w:t>
      </w:r>
      <w:r w:rsidRPr="00E60765">
        <w:tab/>
        <w:t>See section</w:t>
      </w:r>
      <w:r w:rsidR="00E60765">
        <w:t> </w:t>
      </w:r>
      <w:r w:rsidRPr="00E60765">
        <w:t>61.</w:t>
      </w:r>
    </w:p>
    <w:p w:rsidR="006236CE" w:rsidRPr="00E60765" w:rsidRDefault="006236CE" w:rsidP="006236CE">
      <w:pPr>
        <w:pStyle w:val="ActHead2"/>
      </w:pPr>
      <w:bookmarkStart w:id="2" w:name="_Toc498001126"/>
      <w:r w:rsidRPr="00E60765">
        <w:rPr>
          <w:rStyle w:val="CharPartNo"/>
        </w:rPr>
        <w:t>Part</w:t>
      </w:r>
      <w:r w:rsidR="00E60765" w:rsidRPr="00E60765">
        <w:rPr>
          <w:rStyle w:val="CharPartNo"/>
        </w:rPr>
        <w:t> </w:t>
      </w:r>
      <w:r w:rsidRPr="00E60765">
        <w:rPr>
          <w:rStyle w:val="CharPartNo"/>
        </w:rPr>
        <w:t>1</w:t>
      </w:r>
      <w:r w:rsidRPr="00E60765">
        <w:t>—</w:t>
      </w:r>
      <w:r w:rsidRPr="00E60765">
        <w:rPr>
          <w:rStyle w:val="CharPartText"/>
        </w:rPr>
        <w:t>Compliance with this Act</w:t>
      </w:r>
      <w:bookmarkEnd w:id="2"/>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3" w:name="_Toc498001127"/>
      <w:r w:rsidRPr="00E60765">
        <w:rPr>
          <w:rStyle w:val="CharSectno"/>
        </w:rPr>
        <w:t>1</w:t>
      </w:r>
      <w:r w:rsidRPr="00E60765">
        <w:t xml:space="preserve">  Compliance with this Act</w:t>
      </w:r>
      <w:bookmarkEnd w:id="3"/>
    </w:p>
    <w:p w:rsidR="006236CE" w:rsidRPr="00E60765" w:rsidRDefault="006236CE" w:rsidP="006236CE">
      <w:pPr>
        <w:pStyle w:val="subsection"/>
      </w:pPr>
      <w:r w:rsidRPr="00E60765">
        <w:tab/>
        <w:t>(1)</w:t>
      </w:r>
      <w:r w:rsidRPr="00E60765">
        <w:tab/>
        <w:t>A carrier must comply with this Act.</w:t>
      </w:r>
    </w:p>
    <w:p w:rsidR="006236CE" w:rsidRPr="00E60765" w:rsidRDefault="006236CE" w:rsidP="006236CE">
      <w:pPr>
        <w:pStyle w:val="subsection"/>
      </w:pPr>
      <w:r w:rsidRPr="00E60765">
        <w:tab/>
        <w:t>(2)</w:t>
      </w:r>
      <w:r w:rsidRPr="00E60765">
        <w:tab/>
        <w:t>In this clause:</w:t>
      </w:r>
    </w:p>
    <w:p w:rsidR="006236CE" w:rsidRPr="00E60765" w:rsidRDefault="006236CE" w:rsidP="006236CE">
      <w:pPr>
        <w:pStyle w:val="Definition"/>
      </w:pPr>
      <w:r w:rsidRPr="00E60765">
        <w:rPr>
          <w:b/>
          <w:i/>
        </w:rPr>
        <w:t>this Act</w:t>
      </w:r>
      <w:r w:rsidRPr="00E60765">
        <w:t xml:space="preserve"> includes the </w:t>
      </w:r>
      <w:r w:rsidRPr="00E60765">
        <w:rPr>
          <w:i/>
        </w:rPr>
        <w:t xml:space="preserve">Telecommunications (Consumer Protection and Service Standards) Act 1999 </w:t>
      </w:r>
      <w:r w:rsidRPr="00E60765">
        <w:t>and regulations under that Act and Chapter</w:t>
      </w:r>
      <w:r w:rsidR="00E60765">
        <w:t> </w:t>
      </w:r>
      <w:r w:rsidRPr="00E60765">
        <w:t xml:space="preserve">5 of the </w:t>
      </w:r>
      <w:r w:rsidRPr="00E60765">
        <w:rPr>
          <w:i/>
        </w:rPr>
        <w:t>Telecommunications (Interception and Access) Act 1979</w:t>
      </w:r>
      <w:r w:rsidRPr="00E60765">
        <w:t>.</w:t>
      </w:r>
    </w:p>
    <w:p w:rsidR="006236CE" w:rsidRPr="00E60765" w:rsidRDefault="006236CE" w:rsidP="006236CE">
      <w:pPr>
        <w:pStyle w:val="ActHead2"/>
        <w:pageBreakBefore/>
      </w:pPr>
      <w:bookmarkStart w:id="4" w:name="_Toc498001128"/>
      <w:r w:rsidRPr="00E60765">
        <w:rPr>
          <w:rStyle w:val="CharPartNo"/>
        </w:rPr>
        <w:lastRenderedPageBreak/>
        <w:t>Part</w:t>
      </w:r>
      <w:r w:rsidR="00E60765" w:rsidRPr="00E60765">
        <w:rPr>
          <w:rStyle w:val="CharPartNo"/>
        </w:rPr>
        <w:t> </w:t>
      </w:r>
      <w:r w:rsidRPr="00E60765">
        <w:rPr>
          <w:rStyle w:val="CharPartNo"/>
        </w:rPr>
        <w:t>3</w:t>
      </w:r>
      <w:r w:rsidRPr="00E60765">
        <w:t>—</w:t>
      </w:r>
      <w:r w:rsidRPr="00E60765">
        <w:rPr>
          <w:rStyle w:val="CharPartText"/>
        </w:rPr>
        <w:t>Access to supplementary facilities</w:t>
      </w:r>
      <w:bookmarkEnd w:id="4"/>
      <w:r w:rsidRPr="00E60765">
        <w:rPr>
          <w:rStyle w:val="CharPartText"/>
        </w:rPr>
        <w:t xml:space="preserve"> </w:t>
      </w:r>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5" w:name="_Toc498001129"/>
      <w:r w:rsidRPr="00E60765">
        <w:rPr>
          <w:rStyle w:val="CharSectno"/>
        </w:rPr>
        <w:t>16</w:t>
      </w:r>
      <w:r w:rsidRPr="00E60765">
        <w:t xml:space="preserve">  Simplified outline</w:t>
      </w:r>
      <w:bookmarkEnd w:id="5"/>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Carriers must provide other carriers with access to facilities for the purpose of enabling the other carriers to:</w:t>
      </w:r>
    </w:p>
    <w:p w:rsidR="006236CE" w:rsidRPr="00E60765" w:rsidRDefault="006236CE" w:rsidP="006236CE">
      <w:pPr>
        <w:pStyle w:val="BoxPara"/>
      </w:pPr>
      <w:r w:rsidRPr="00E60765">
        <w:tab/>
        <w:t>(a)</w:t>
      </w:r>
      <w:r w:rsidRPr="00E60765">
        <w:tab/>
        <w:t>provide competitive facilities and competitive carriage services; or</w:t>
      </w:r>
    </w:p>
    <w:p w:rsidR="006236CE" w:rsidRPr="00E60765" w:rsidRDefault="006236CE" w:rsidP="006236CE">
      <w:pPr>
        <w:pStyle w:val="BoxPara"/>
      </w:pPr>
      <w:r w:rsidRPr="00E60765">
        <w:tab/>
        <w:t>(b)</w:t>
      </w:r>
      <w:r w:rsidRPr="00E60765">
        <w:tab/>
        <w:t>establish their own facilities.</w:t>
      </w:r>
    </w:p>
    <w:p w:rsidR="006236CE" w:rsidRPr="00E60765" w:rsidRDefault="006236CE" w:rsidP="006236CE">
      <w:pPr>
        <w:pStyle w:val="ActHead5"/>
      </w:pPr>
      <w:bookmarkStart w:id="6" w:name="_Toc498001130"/>
      <w:r w:rsidRPr="00E60765">
        <w:rPr>
          <w:rStyle w:val="CharSectno"/>
        </w:rPr>
        <w:t>17</w:t>
      </w:r>
      <w:r w:rsidRPr="00E60765">
        <w:t xml:space="preserve">  Access to supplementary facilities</w:t>
      </w:r>
      <w:bookmarkEnd w:id="6"/>
      <w:r w:rsidRPr="00E60765">
        <w:t xml:space="preserve"> </w:t>
      </w:r>
    </w:p>
    <w:p w:rsidR="006236CE" w:rsidRPr="00E60765" w:rsidRDefault="006236CE" w:rsidP="006236CE">
      <w:pPr>
        <w:pStyle w:val="subsection"/>
      </w:pPr>
      <w:r w:rsidRPr="00E60765">
        <w:tab/>
        <w:t>(1)</w:t>
      </w:r>
      <w:r w:rsidRPr="00E60765">
        <w:tab/>
        <w:t xml:space="preserve">A carrier (the </w:t>
      </w:r>
      <w:r w:rsidRPr="00E60765">
        <w:rPr>
          <w:b/>
          <w:i/>
        </w:rPr>
        <w:t>first carrier</w:t>
      </w:r>
      <w:r w:rsidRPr="00E60765">
        <w:t xml:space="preserve">) must, if requested to do so by another carrier (the </w:t>
      </w:r>
      <w:r w:rsidRPr="00E60765">
        <w:rPr>
          <w:b/>
          <w:i/>
        </w:rPr>
        <w:t>second carrier</w:t>
      </w:r>
      <w:r w:rsidRPr="00E60765">
        <w:t>) give the second carrier access to facilities owned or operated by the first carrier.</w:t>
      </w:r>
    </w:p>
    <w:p w:rsidR="006236CE" w:rsidRPr="00E60765" w:rsidRDefault="006236CE" w:rsidP="006236CE">
      <w:pPr>
        <w:pStyle w:val="subsection"/>
      </w:pPr>
      <w:r w:rsidRPr="00E60765">
        <w:tab/>
        <w:t>(2)</w:t>
      </w:r>
      <w:r w:rsidRPr="00E60765">
        <w:tab/>
        <w:t xml:space="preserve">The first carrier is not required to comply with </w:t>
      </w:r>
      <w:r w:rsidR="00E60765">
        <w:t>subclause (</w:t>
      </w:r>
      <w:r w:rsidRPr="00E60765">
        <w:t>1) unless:</w:t>
      </w:r>
    </w:p>
    <w:p w:rsidR="006236CE" w:rsidRPr="00E60765" w:rsidRDefault="006236CE" w:rsidP="006236CE">
      <w:pPr>
        <w:pStyle w:val="paragraph"/>
      </w:pPr>
      <w:r w:rsidRPr="00E60765">
        <w:tab/>
        <w:t>(a)</w:t>
      </w:r>
      <w:r w:rsidRPr="00E60765">
        <w:tab/>
        <w:t>the access is provided for the sole purpose of enabling the second carrier:</w:t>
      </w:r>
    </w:p>
    <w:p w:rsidR="006236CE" w:rsidRPr="00E60765" w:rsidRDefault="006236CE" w:rsidP="006236CE">
      <w:pPr>
        <w:pStyle w:val="paragraphsub"/>
      </w:pPr>
      <w:r w:rsidRPr="00E60765">
        <w:tab/>
        <w:t>(i)</w:t>
      </w:r>
      <w:r w:rsidRPr="00E60765">
        <w:tab/>
        <w:t>to provide competitive facilities and competitive carriage services; or</w:t>
      </w:r>
    </w:p>
    <w:p w:rsidR="006236CE" w:rsidRPr="00E60765" w:rsidRDefault="006236CE" w:rsidP="006236CE">
      <w:pPr>
        <w:pStyle w:val="paragraphsub"/>
      </w:pPr>
      <w:r w:rsidRPr="00E60765">
        <w:tab/>
        <w:t>(ii)</w:t>
      </w:r>
      <w:r w:rsidRPr="00E60765">
        <w:tab/>
        <w:t>to establish its own facilities; and</w:t>
      </w:r>
    </w:p>
    <w:p w:rsidR="006236CE" w:rsidRPr="00E60765" w:rsidRDefault="006236CE" w:rsidP="006236CE">
      <w:pPr>
        <w:pStyle w:val="paragraph"/>
      </w:pPr>
      <w:r w:rsidRPr="00E60765">
        <w:tab/>
        <w:t>(b)</w:t>
      </w:r>
      <w:r w:rsidRPr="00E60765">
        <w:tab/>
        <w:t>the second carrier’s request is reasonable; and</w:t>
      </w:r>
    </w:p>
    <w:p w:rsidR="006236CE" w:rsidRPr="00E60765" w:rsidRDefault="006236CE" w:rsidP="006236CE">
      <w:pPr>
        <w:pStyle w:val="paragraph"/>
      </w:pPr>
      <w:r w:rsidRPr="00E60765">
        <w:tab/>
        <w:t>(c)</w:t>
      </w:r>
      <w:r w:rsidRPr="00E60765">
        <w:tab/>
        <w:t>the second carrier gives the first carrier reasonable notice that the second carrier requires the access; and</w:t>
      </w:r>
    </w:p>
    <w:p w:rsidR="006236CE" w:rsidRPr="00E60765" w:rsidRDefault="006236CE" w:rsidP="006236CE">
      <w:pPr>
        <w:pStyle w:val="paragraph"/>
      </w:pPr>
      <w:r w:rsidRPr="00E60765">
        <w:tab/>
        <w:t>(d)</w:t>
      </w:r>
      <w:r w:rsidRPr="00E60765">
        <w:tab/>
        <w:t>in a case where the facilities do not consist of customer cabling or customer equipment—the facilities:</w:t>
      </w:r>
    </w:p>
    <w:p w:rsidR="006236CE" w:rsidRPr="00E60765" w:rsidRDefault="006236CE" w:rsidP="006236CE">
      <w:pPr>
        <w:pStyle w:val="paragraphsub"/>
      </w:pPr>
      <w:r w:rsidRPr="00E60765">
        <w:tab/>
        <w:t>(i)</w:t>
      </w:r>
      <w:r w:rsidRPr="00E60765">
        <w:tab/>
        <w:t>were in place on 30</w:t>
      </w:r>
      <w:r w:rsidR="00E60765">
        <w:t> </w:t>
      </w:r>
      <w:r w:rsidRPr="00E60765">
        <w:t>June 1991; or</w:t>
      </w:r>
    </w:p>
    <w:p w:rsidR="006236CE" w:rsidRPr="00E60765" w:rsidRDefault="006236CE" w:rsidP="006236CE">
      <w:pPr>
        <w:pStyle w:val="paragraphsub"/>
      </w:pPr>
      <w:r w:rsidRPr="00E60765">
        <w:lastRenderedPageBreak/>
        <w:tab/>
        <w:t>(ii)</w:t>
      </w:r>
      <w:r w:rsidRPr="00E60765">
        <w:tab/>
        <w:t>were not in place on 30</w:t>
      </w:r>
      <w:r w:rsidR="00E60765">
        <w:t> </w:t>
      </w:r>
      <w:r w:rsidRPr="00E60765">
        <w:t>June 1991, and were not obtained after that date by the first carrier solely by means of commercial negotiation.</w:t>
      </w:r>
    </w:p>
    <w:p w:rsidR="006236CE" w:rsidRPr="00E60765" w:rsidRDefault="006236CE" w:rsidP="006236CE">
      <w:pPr>
        <w:pStyle w:val="subsection"/>
      </w:pPr>
      <w:r w:rsidRPr="00E60765">
        <w:tab/>
        <w:t>(2A)</w:t>
      </w:r>
      <w:r w:rsidRPr="00E60765">
        <w:tab/>
      </w:r>
      <w:r w:rsidR="00E60765">
        <w:t>Subclause (</w:t>
      </w:r>
      <w:r w:rsidRPr="00E60765">
        <w:t>1) does not impose an obligation to the extent (if any) to which the imposition of the obligation would have any of the following effects:</w:t>
      </w:r>
    </w:p>
    <w:p w:rsidR="006236CE" w:rsidRPr="00E60765" w:rsidRDefault="006236CE" w:rsidP="006236CE">
      <w:pPr>
        <w:pStyle w:val="paragraph"/>
      </w:pPr>
      <w:r w:rsidRPr="00E60765">
        <w:tab/>
        <w:t>(a)</w:t>
      </w:r>
      <w:r w:rsidRPr="00E60765">
        <w:tab/>
        <w:t>depriving any person of a right under a contract that was in force at the time the request was made;</w:t>
      </w:r>
    </w:p>
    <w:p w:rsidR="006236CE" w:rsidRPr="00E60765" w:rsidRDefault="006236CE" w:rsidP="006236CE">
      <w:pPr>
        <w:pStyle w:val="paragraph"/>
      </w:pPr>
      <w:r w:rsidRPr="00E60765">
        <w:tab/>
        <w:t>(b)</w:t>
      </w:r>
      <w:r w:rsidRPr="00E60765">
        <w:tab/>
        <w:t>preventing Telstra from complying with an undertaking in force under section</w:t>
      </w:r>
      <w:r w:rsidR="00E60765">
        <w:t> </w:t>
      </w:r>
      <w:r w:rsidRPr="00E60765">
        <w:t>577A, 577C or 577E;</w:t>
      </w:r>
    </w:p>
    <w:p w:rsidR="006236CE" w:rsidRPr="00E60765" w:rsidRDefault="006236CE" w:rsidP="006236CE">
      <w:pPr>
        <w:pStyle w:val="paragraph"/>
      </w:pPr>
      <w:r w:rsidRPr="00E60765">
        <w:tab/>
        <w:t>(c)</w:t>
      </w:r>
      <w:r w:rsidRPr="00E60765">
        <w:tab/>
        <w:t>if a final migration plan is in force—requiring Telstra to engage in conduct in connection with matters covered by the final migration plan.</w:t>
      </w:r>
    </w:p>
    <w:p w:rsidR="006236CE" w:rsidRPr="00E60765" w:rsidRDefault="006236CE" w:rsidP="006236CE">
      <w:pPr>
        <w:pStyle w:val="subsection"/>
      </w:pPr>
      <w:r w:rsidRPr="00E60765">
        <w:tab/>
        <w:t>(2B)</w:t>
      </w:r>
      <w:r w:rsidRPr="00E60765">
        <w:tab/>
        <w:t>If, at the time the request was made:</w:t>
      </w:r>
    </w:p>
    <w:p w:rsidR="006236CE" w:rsidRPr="00E60765" w:rsidRDefault="006236CE" w:rsidP="006236CE">
      <w:pPr>
        <w:pStyle w:val="paragraph"/>
      </w:pPr>
      <w:r w:rsidRPr="00E60765">
        <w:tab/>
        <w:t>(a)</w:t>
      </w:r>
      <w:r w:rsidRPr="00E60765">
        <w:tab/>
        <w:t xml:space="preserve">one or more provisions (the </w:t>
      </w:r>
      <w:r w:rsidRPr="00E60765">
        <w:rPr>
          <w:b/>
          <w:i/>
        </w:rPr>
        <w:t>contingent provisions</w:t>
      </w:r>
      <w:r w:rsidRPr="00E60765">
        <w:t>) of a contract have not come into force because:</w:t>
      </w:r>
    </w:p>
    <w:p w:rsidR="006236CE" w:rsidRPr="00E60765" w:rsidRDefault="006236CE" w:rsidP="006236CE">
      <w:pPr>
        <w:pStyle w:val="paragraphsub"/>
      </w:pPr>
      <w:r w:rsidRPr="00E60765">
        <w:tab/>
        <w:t>(i)</w:t>
      </w:r>
      <w:r w:rsidRPr="00E60765">
        <w:tab/>
        <w:t>the contingent provisions are subject to a condition precedent; and</w:t>
      </w:r>
    </w:p>
    <w:p w:rsidR="006236CE" w:rsidRPr="00E60765" w:rsidRDefault="006236CE" w:rsidP="006236CE">
      <w:pPr>
        <w:pStyle w:val="paragraphsub"/>
      </w:pPr>
      <w:r w:rsidRPr="00E60765">
        <w:tab/>
        <w:t>(ii)</w:t>
      </w:r>
      <w:r w:rsidRPr="00E60765">
        <w:tab/>
        <w:t>the condition precedent has not been satisfied; and</w:t>
      </w:r>
    </w:p>
    <w:p w:rsidR="006236CE" w:rsidRPr="00E60765" w:rsidRDefault="006236CE" w:rsidP="006236CE">
      <w:pPr>
        <w:pStyle w:val="paragraph"/>
      </w:pPr>
      <w:r w:rsidRPr="00E60765">
        <w:tab/>
        <w:t>(b)</w:t>
      </w:r>
      <w:r w:rsidRPr="00E60765">
        <w:tab/>
        <w:t>there is a possibility that the condition precedent could become satisfied; and</w:t>
      </w:r>
    </w:p>
    <w:p w:rsidR="006236CE" w:rsidRPr="00E60765" w:rsidRDefault="006236CE" w:rsidP="006236CE">
      <w:pPr>
        <w:pStyle w:val="paragraph"/>
      </w:pPr>
      <w:r w:rsidRPr="00E60765">
        <w:tab/>
        <w:t>(c)</w:t>
      </w:r>
      <w:r w:rsidRPr="00E60765">
        <w:tab/>
        <w:t>assuming that the condition precedent had been satisfied:</w:t>
      </w:r>
    </w:p>
    <w:p w:rsidR="006236CE" w:rsidRPr="00E60765" w:rsidRDefault="006236CE" w:rsidP="006236CE">
      <w:pPr>
        <w:pStyle w:val="paragraphsub"/>
      </w:pPr>
      <w:r w:rsidRPr="00E60765">
        <w:tab/>
        <w:t>(i)</w:t>
      </w:r>
      <w:r w:rsidRPr="00E60765">
        <w:tab/>
        <w:t>the contingent provisions would come into force; and</w:t>
      </w:r>
    </w:p>
    <w:p w:rsidR="006236CE" w:rsidRPr="00E60765" w:rsidRDefault="006236CE" w:rsidP="006236CE">
      <w:pPr>
        <w:pStyle w:val="paragraphsub"/>
      </w:pPr>
      <w:r w:rsidRPr="00E60765">
        <w:tab/>
        <w:t>(ii)</w:t>
      </w:r>
      <w:r w:rsidRPr="00E60765">
        <w:tab/>
        <w:t>the person would have a right under the contingent provisions;</w:t>
      </w:r>
    </w:p>
    <w:p w:rsidR="006236CE" w:rsidRPr="00E60765" w:rsidRDefault="00E60765" w:rsidP="006236CE">
      <w:pPr>
        <w:pStyle w:val="subsection2"/>
      </w:pPr>
      <w:r>
        <w:t>paragraph (</w:t>
      </w:r>
      <w:r w:rsidR="006236CE" w:rsidRPr="00E60765">
        <w:t>2A)(a) has effect, in relation to the contract, as if, at the time the request was made:</w:t>
      </w:r>
    </w:p>
    <w:p w:rsidR="006236CE" w:rsidRPr="00E60765" w:rsidRDefault="006236CE" w:rsidP="006236CE">
      <w:pPr>
        <w:pStyle w:val="paragraph"/>
      </w:pPr>
      <w:r w:rsidRPr="00E60765">
        <w:tab/>
        <w:t>(d)</w:t>
      </w:r>
      <w:r w:rsidRPr="00E60765">
        <w:tab/>
        <w:t>the contract was in force; and</w:t>
      </w:r>
    </w:p>
    <w:p w:rsidR="006236CE" w:rsidRPr="00E60765" w:rsidRDefault="006236CE" w:rsidP="006236CE">
      <w:pPr>
        <w:pStyle w:val="paragraph"/>
      </w:pPr>
      <w:r w:rsidRPr="00E60765">
        <w:tab/>
        <w:t>(e)</w:t>
      </w:r>
      <w:r w:rsidRPr="00E60765">
        <w:tab/>
        <w:t>the person had the right under the contract.</w:t>
      </w:r>
    </w:p>
    <w:p w:rsidR="006236CE" w:rsidRPr="00E60765" w:rsidRDefault="006236CE" w:rsidP="006236CE">
      <w:pPr>
        <w:pStyle w:val="subsection"/>
      </w:pPr>
      <w:r w:rsidRPr="00E60765">
        <w:tab/>
        <w:t>(3)</w:t>
      </w:r>
      <w:r w:rsidRPr="00E60765">
        <w:tab/>
        <w:t>For the purposes of this clause, in determining whether the second carrier’s request is reasonable, regard must be had to the question whether compliance with the request will promote the long</w:t>
      </w:r>
      <w:r w:rsidR="00E60765">
        <w:noBreakHyphen/>
      </w:r>
      <w:r w:rsidRPr="00E60765">
        <w:t>term interests of end</w:t>
      </w:r>
      <w:r w:rsidR="00E60765">
        <w:noBreakHyphen/>
      </w:r>
      <w:r w:rsidRPr="00E60765">
        <w:t xml:space="preserve">users of carriage services or of services supplied by means of carriage services. That question is to be determined in the </w:t>
      </w:r>
      <w:r w:rsidRPr="00E60765">
        <w:lastRenderedPageBreak/>
        <w:t xml:space="preserve">same manner as it is determined for the purposes of Part XIC of the </w:t>
      </w:r>
      <w:r w:rsidRPr="00E60765">
        <w:rPr>
          <w:i/>
        </w:rPr>
        <w:t>Competition and Consumer Act 2010</w:t>
      </w:r>
      <w:r w:rsidRPr="00E60765">
        <w:t>.</w:t>
      </w:r>
    </w:p>
    <w:p w:rsidR="006236CE" w:rsidRPr="00E60765" w:rsidRDefault="006236CE" w:rsidP="006236CE">
      <w:pPr>
        <w:pStyle w:val="subsection"/>
      </w:pPr>
      <w:r w:rsidRPr="00E60765">
        <w:tab/>
        <w:t>(4)</w:t>
      </w:r>
      <w:r w:rsidRPr="00E60765">
        <w:tab/>
      </w:r>
      <w:r w:rsidR="00E60765">
        <w:t>Subclause (</w:t>
      </w:r>
      <w:r w:rsidRPr="00E60765">
        <w:t>3) is intended to limit the matters to which regard may be had.</w:t>
      </w:r>
    </w:p>
    <w:p w:rsidR="006236CE" w:rsidRPr="00E60765" w:rsidRDefault="006236CE" w:rsidP="006236CE">
      <w:pPr>
        <w:pStyle w:val="subsection"/>
        <w:keepNext/>
        <w:keepLines/>
      </w:pPr>
      <w:r w:rsidRPr="00E60765">
        <w:tab/>
        <w:t>(4A)</w:t>
      </w:r>
      <w:r w:rsidRPr="00E60765">
        <w:tab/>
        <w:t xml:space="preserve">For the purposes of </w:t>
      </w:r>
      <w:r w:rsidR="00E60765">
        <w:t>subclause (</w:t>
      </w:r>
      <w:r w:rsidRPr="00E60765">
        <w:t>1), if:</w:t>
      </w:r>
    </w:p>
    <w:p w:rsidR="006236CE" w:rsidRPr="00E60765" w:rsidRDefault="006236CE" w:rsidP="006236CE">
      <w:pPr>
        <w:pStyle w:val="paragraph"/>
      </w:pPr>
      <w:r w:rsidRPr="00E60765">
        <w:tab/>
        <w:t>(a)</w:t>
      </w:r>
      <w:r w:rsidRPr="00E60765">
        <w:tab/>
        <w:t>there is an agreement in force between Telstra and an NBN corporation; and</w:t>
      </w:r>
    </w:p>
    <w:p w:rsidR="006236CE" w:rsidRPr="00E60765" w:rsidRDefault="006236CE" w:rsidP="006236CE">
      <w:pPr>
        <w:pStyle w:val="paragraph"/>
      </w:pPr>
      <w:r w:rsidRPr="00E60765">
        <w:tab/>
        <w:t>(b)</w:t>
      </w:r>
      <w:r w:rsidRPr="00E60765">
        <w:tab/>
        <w:t>the agreement relates to the NBN corporation’s access to facilities owned or operated by Telstra; and</w:t>
      </w:r>
    </w:p>
    <w:p w:rsidR="006236CE" w:rsidRPr="00E60765" w:rsidRDefault="006236CE" w:rsidP="006236CE">
      <w:pPr>
        <w:pStyle w:val="paragraph"/>
      </w:pPr>
      <w:r w:rsidRPr="00E60765">
        <w:tab/>
        <w:t>(c)</w:t>
      </w:r>
      <w:r w:rsidRPr="00E60765">
        <w:tab/>
        <w:t>apart from this clause, the agreement would result in the NBN corporation being the operator of the facilities;</w:t>
      </w:r>
    </w:p>
    <w:p w:rsidR="006236CE" w:rsidRPr="00E60765" w:rsidRDefault="006236CE" w:rsidP="006236CE">
      <w:pPr>
        <w:pStyle w:val="subsection2"/>
      </w:pPr>
      <w:r w:rsidRPr="00E60765">
        <w:t>the NBN corporation is taken not to be the operator of the facilities.</w:t>
      </w:r>
    </w:p>
    <w:p w:rsidR="006236CE" w:rsidRPr="00E60765" w:rsidRDefault="006236CE" w:rsidP="006236CE">
      <w:pPr>
        <w:pStyle w:val="subsection"/>
      </w:pPr>
      <w:r w:rsidRPr="00E60765">
        <w:tab/>
        <w:t>(5)</w:t>
      </w:r>
      <w:r w:rsidRPr="00E60765">
        <w:tab/>
        <w:t xml:space="preserve">A reference in this clause to a </w:t>
      </w:r>
      <w:r w:rsidRPr="00E60765">
        <w:rPr>
          <w:b/>
          <w:i/>
        </w:rPr>
        <w:t>facility</w:t>
      </w:r>
      <w:r w:rsidRPr="00E60765">
        <w:t xml:space="preserve"> is a reference to:</w:t>
      </w:r>
    </w:p>
    <w:p w:rsidR="006236CE" w:rsidRPr="00E60765" w:rsidRDefault="006236CE" w:rsidP="006236CE">
      <w:pPr>
        <w:pStyle w:val="paragraph"/>
      </w:pPr>
      <w:r w:rsidRPr="00E60765">
        <w:tab/>
        <w:t>(a)</w:t>
      </w:r>
      <w:r w:rsidRPr="00E60765">
        <w:tab/>
        <w:t>a facility as defined by section</w:t>
      </w:r>
      <w:r w:rsidR="00E60765">
        <w:t> </w:t>
      </w:r>
      <w:r w:rsidRPr="00E60765">
        <w:t>7; or</w:t>
      </w:r>
    </w:p>
    <w:p w:rsidR="006236CE" w:rsidRPr="00E60765" w:rsidRDefault="006236CE" w:rsidP="006236CE">
      <w:pPr>
        <w:pStyle w:val="paragraph"/>
      </w:pPr>
      <w:r w:rsidRPr="00E60765">
        <w:tab/>
        <w:t>(b)</w:t>
      </w:r>
      <w:r w:rsidRPr="00E60765">
        <w:tab/>
        <w:t xml:space="preserve">land on which a facility mentioned in </w:t>
      </w:r>
      <w:r w:rsidR="00E60765">
        <w:t>paragraph (</w:t>
      </w:r>
      <w:r w:rsidRPr="00E60765">
        <w:t>a) is located; or</w:t>
      </w:r>
    </w:p>
    <w:p w:rsidR="006236CE" w:rsidRPr="00E60765" w:rsidRDefault="006236CE" w:rsidP="006236CE">
      <w:pPr>
        <w:pStyle w:val="paragraph"/>
      </w:pPr>
      <w:r w:rsidRPr="00E60765">
        <w:tab/>
        <w:t>(c)</w:t>
      </w:r>
      <w:r w:rsidRPr="00E60765">
        <w:tab/>
        <w:t xml:space="preserve">a building or structure on land referred to in </w:t>
      </w:r>
      <w:r w:rsidR="00E60765">
        <w:t>paragraph (</w:t>
      </w:r>
      <w:r w:rsidRPr="00E60765">
        <w:t>b); or</w:t>
      </w:r>
    </w:p>
    <w:p w:rsidR="006236CE" w:rsidRPr="00E60765" w:rsidRDefault="006236CE" w:rsidP="006236CE">
      <w:pPr>
        <w:pStyle w:val="paragraph"/>
      </w:pPr>
      <w:r w:rsidRPr="00E60765">
        <w:tab/>
        <w:t>(d)</w:t>
      </w:r>
      <w:r w:rsidRPr="00E60765">
        <w:tab/>
        <w:t>customer equipment, or customer cabling, connected to a telecommunications network owned or operated by a carrier.</w:t>
      </w:r>
    </w:p>
    <w:p w:rsidR="006236CE" w:rsidRPr="00E60765" w:rsidRDefault="006236CE" w:rsidP="006236CE">
      <w:pPr>
        <w:pStyle w:val="subsection"/>
      </w:pPr>
      <w:r w:rsidRPr="00E60765">
        <w:tab/>
        <w:t>(6)</w:t>
      </w:r>
      <w:r w:rsidRPr="00E60765">
        <w:tab/>
        <w:t>In this clause:</w:t>
      </w:r>
    </w:p>
    <w:p w:rsidR="006236CE" w:rsidRPr="00E60765" w:rsidRDefault="006236CE" w:rsidP="006236CE">
      <w:pPr>
        <w:pStyle w:val="Definition"/>
      </w:pPr>
      <w:r w:rsidRPr="00E60765">
        <w:rPr>
          <w:b/>
          <w:i/>
        </w:rPr>
        <w:t>NBN corporation</w:t>
      </w:r>
      <w:r w:rsidRPr="00E60765">
        <w:t xml:space="preserve"> has the same meaning as in section</w:t>
      </w:r>
      <w:r w:rsidR="00E60765">
        <w:t> </w:t>
      </w:r>
      <w:r w:rsidRPr="00E60765">
        <w:t>577BA.</w:t>
      </w:r>
    </w:p>
    <w:p w:rsidR="006236CE" w:rsidRPr="00E60765" w:rsidRDefault="006236CE" w:rsidP="006236CE">
      <w:pPr>
        <w:pStyle w:val="ActHead5"/>
      </w:pPr>
      <w:bookmarkStart w:id="7" w:name="_Toc498001131"/>
      <w:r w:rsidRPr="00E60765">
        <w:rPr>
          <w:rStyle w:val="CharSectno"/>
        </w:rPr>
        <w:t>18</w:t>
      </w:r>
      <w:r w:rsidRPr="00E60765">
        <w:t xml:space="preserve">  Terms and conditions of access</w:t>
      </w:r>
      <w:bookmarkEnd w:id="7"/>
    </w:p>
    <w:p w:rsidR="006236CE" w:rsidRPr="00E60765" w:rsidRDefault="006236CE" w:rsidP="006236CE">
      <w:pPr>
        <w:pStyle w:val="subsection"/>
      </w:pPr>
      <w:r w:rsidRPr="00E60765">
        <w:tab/>
        <w:t>(1)</w:t>
      </w:r>
      <w:r w:rsidRPr="00E60765">
        <w:tab/>
        <w:t>The first carrier (within the meaning of clause</w:t>
      </w:r>
      <w:r w:rsidR="00E60765">
        <w:t> </w:t>
      </w:r>
      <w:r w:rsidRPr="00E60765">
        <w:t>17) must comply with subclause</w:t>
      </w:r>
      <w:r w:rsidR="00E60765">
        <w:t> </w:t>
      </w:r>
      <w:r w:rsidRPr="00E60765">
        <w:t>17(1) on such terms and conditions as are:</w:t>
      </w:r>
    </w:p>
    <w:p w:rsidR="006236CE" w:rsidRPr="00E60765" w:rsidRDefault="006236CE" w:rsidP="006236CE">
      <w:pPr>
        <w:pStyle w:val="paragraph"/>
      </w:pPr>
      <w:r w:rsidRPr="00E60765">
        <w:tab/>
        <w:t>(a)</w:t>
      </w:r>
      <w:r w:rsidRPr="00E60765">
        <w:tab/>
        <w:t>agreed between the following parties:</w:t>
      </w:r>
    </w:p>
    <w:p w:rsidR="006236CE" w:rsidRPr="00E60765" w:rsidRDefault="006236CE" w:rsidP="006236CE">
      <w:pPr>
        <w:pStyle w:val="paragraphsub"/>
      </w:pPr>
      <w:r w:rsidRPr="00E60765">
        <w:tab/>
        <w:t>(i)</w:t>
      </w:r>
      <w:r w:rsidRPr="00E60765">
        <w:tab/>
        <w:t>the first carrier;</w:t>
      </w:r>
    </w:p>
    <w:p w:rsidR="006236CE" w:rsidRPr="00E60765" w:rsidRDefault="006236CE" w:rsidP="006236CE">
      <w:pPr>
        <w:pStyle w:val="paragraphsub"/>
      </w:pPr>
      <w:r w:rsidRPr="00E60765">
        <w:tab/>
        <w:t>(ii)</w:t>
      </w:r>
      <w:r w:rsidRPr="00E60765">
        <w:tab/>
        <w:t>the second carrier (within the meaning of that clause); or</w:t>
      </w:r>
    </w:p>
    <w:p w:rsidR="006236CE" w:rsidRPr="00E60765" w:rsidRDefault="006236CE" w:rsidP="006236CE">
      <w:pPr>
        <w:pStyle w:val="paragraph"/>
      </w:pPr>
      <w:r w:rsidRPr="00E60765">
        <w:tab/>
        <w:t>(b)</w:t>
      </w:r>
      <w:r w:rsidRPr="00E60765">
        <w:tab/>
        <w:t>failing agreement, determined by an arbitrator appointed by the parties.</w:t>
      </w:r>
    </w:p>
    <w:p w:rsidR="006236CE" w:rsidRPr="00E60765" w:rsidRDefault="006236CE" w:rsidP="006236CE">
      <w:pPr>
        <w:pStyle w:val="subsection2"/>
      </w:pPr>
      <w:r w:rsidRPr="00E60765">
        <w:lastRenderedPageBreak/>
        <w:t>If the parties fail to agree on the appointment of an arbitrator, the ACCC is to be the arbitrator.</w:t>
      </w:r>
    </w:p>
    <w:p w:rsidR="006236CE" w:rsidRPr="00E60765" w:rsidRDefault="006236CE" w:rsidP="006236CE">
      <w:pPr>
        <w:pStyle w:val="subsection"/>
      </w:pPr>
      <w:r w:rsidRPr="00E60765">
        <w:tab/>
        <w:t>(2)</w:t>
      </w:r>
      <w:r w:rsidRPr="00E60765">
        <w:tab/>
        <w:t>The regulations may make provision for and in relation to the conduct of an arbitration under this clause.</w:t>
      </w:r>
    </w:p>
    <w:p w:rsidR="006236CE" w:rsidRPr="00E60765" w:rsidRDefault="006236CE" w:rsidP="006236CE">
      <w:pPr>
        <w:pStyle w:val="subsection"/>
      </w:pPr>
      <w:r w:rsidRPr="00E60765">
        <w:tab/>
        <w:t>(3)</w:t>
      </w:r>
      <w:r w:rsidRPr="00E60765">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E60765" w:rsidRDefault="006236CE" w:rsidP="006236CE">
      <w:pPr>
        <w:pStyle w:val="subsection"/>
      </w:pPr>
      <w:r w:rsidRPr="00E60765">
        <w:tab/>
        <w:t>(4)</w:t>
      </w:r>
      <w:r w:rsidRPr="00E60765">
        <w:tab/>
      </w:r>
      <w:r w:rsidR="00E60765">
        <w:t>Subclause (</w:t>
      </w:r>
      <w:r w:rsidRPr="00E60765">
        <w:t xml:space="preserve">3) does not, by implication, limit </w:t>
      </w:r>
      <w:r w:rsidR="00E60765">
        <w:t>subclause (</w:t>
      </w:r>
      <w:r w:rsidRPr="00E60765">
        <w:t>2).</w:t>
      </w:r>
    </w:p>
    <w:p w:rsidR="006236CE" w:rsidRPr="00E60765" w:rsidRDefault="006236CE" w:rsidP="006236CE">
      <w:pPr>
        <w:pStyle w:val="subsection"/>
      </w:pPr>
      <w:r w:rsidRPr="00E60765">
        <w:tab/>
        <w:t>(5)</w:t>
      </w:r>
      <w:r w:rsidRPr="00E60765">
        <w:tab/>
        <w:t>A determination made in an arbitration under this clause must not be inconsistent with a Ministerial pricing determination in force under clause</w:t>
      </w:r>
      <w:r w:rsidR="00E60765">
        <w:t> </w:t>
      </w:r>
      <w:r w:rsidRPr="00E60765">
        <w:t>19.</w:t>
      </w:r>
    </w:p>
    <w:p w:rsidR="006236CE" w:rsidRPr="00E60765" w:rsidRDefault="006236CE" w:rsidP="006236CE">
      <w:pPr>
        <w:pStyle w:val="subsection"/>
      </w:pPr>
      <w:r w:rsidRPr="00E60765">
        <w:tab/>
        <w:t>(6)</w:t>
      </w:r>
      <w:r w:rsidRPr="00E60765">
        <w:tab/>
        <w:t>An arbitrator must not make a determination under this clause if the determination would have the effect of:</w:t>
      </w:r>
    </w:p>
    <w:p w:rsidR="006236CE" w:rsidRPr="00E60765" w:rsidRDefault="006236CE" w:rsidP="006236CE">
      <w:pPr>
        <w:pStyle w:val="paragraph"/>
      </w:pPr>
      <w:r w:rsidRPr="00E60765">
        <w:tab/>
        <w:t>(a)</w:t>
      </w:r>
      <w:r w:rsidRPr="00E60765">
        <w:tab/>
        <w:t>preventing Telstra from complying with an undertaking in force under section</w:t>
      </w:r>
      <w:r w:rsidR="00E60765">
        <w:t> </w:t>
      </w:r>
      <w:r w:rsidRPr="00E60765">
        <w:t>577A, 577C or 577E; or</w:t>
      </w:r>
    </w:p>
    <w:p w:rsidR="006236CE" w:rsidRPr="00E60765" w:rsidRDefault="006236CE" w:rsidP="006236CE">
      <w:pPr>
        <w:pStyle w:val="paragraph"/>
      </w:pPr>
      <w:r w:rsidRPr="00E60765">
        <w:tab/>
        <w:t>(b)</w:t>
      </w:r>
      <w:r w:rsidRPr="00E60765">
        <w:tab/>
        <w:t>if a final migration plan is in force—requiring Telstra to engage in conduct in connection with matters covered by the final migration plan.</w:t>
      </w:r>
    </w:p>
    <w:p w:rsidR="006236CE" w:rsidRPr="00E60765" w:rsidRDefault="006236CE" w:rsidP="006236CE">
      <w:pPr>
        <w:pStyle w:val="subsection"/>
      </w:pPr>
      <w:r w:rsidRPr="00E60765">
        <w:tab/>
        <w:t>(7)</w:t>
      </w:r>
      <w:r w:rsidRPr="00E60765">
        <w:tab/>
        <w:t>If:</w:t>
      </w:r>
    </w:p>
    <w:p w:rsidR="006236CE" w:rsidRPr="00E60765" w:rsidRDefault="006236CE" w:rsidP="006236CE">
      <w:pPr>
        <w:pStyle w:val="paragraph"/>
      </w:pPr>
      <w:r w:rsidRPr="00E60765">
        <w:tab/>
        <w:t>(a)</w:t>
      </w:r>
      <w:r w:rsidRPr="00E60765">
        <w:tab/>
        <w:t xml:space="preserve">an agreement mentioned in </w:t>
      </w:r>
      <w:r w:rsidR="00E60765">
        <w:t>paragraph (</w:t>
      </w:r>
      <w:r w:rsidRPr="00E60765">
        <w:t>1)(a) is in force; and</w:t>
      </w:r>
    </w:p>
    <w:p w:rsidR="006236CE" w:rsidRPr="00E60765" w:rsidRDefault="006236CE" w:rsidP="006236CE">
      <w:pPr>
        <w:pStyle w:val="paragraph"/>
      </w:pPr>
      <w:r w:rsidRPr="00E60765">
        <w:tab/>
        <w:t>(b)</w:t>
      </w:r>
      <w:r w:rsidRPr="00E60765">
        <w:tab/>
        <w:t>the agreement is in writing;</w:t>
      </w:r>
    </w:p>
    <w:p w:rsidR="006236CE" w:rsidRPr="00E60765" w:rsidRDefault="006236CE" w:rsidP="006236CE">
      <w:pPr>
        <w:pStyle w:val="subsection2"/>
      </w:pPr>
      <w:r w:rsidRPr="00E60765">
        <w:t>a determination under this clause has no effect to the extent to which it is inconsistent with the agreement.</w:t>
      </w:r>
    </w:p>
    <w:p w:rsidR="006236CE" w:rsidRPr="00E60765" w:rsidRDefault="006236CE" w:rsidP="006236CE">
      <w:pPr>
        <w:pStyle w:val="ActHead5"/>
      </w:pPr>
      <w:bookmarkStart w:id="8" w:name="_Toc498001132"/>
      <w:r w:rsidRPr="00E60765">
        <w:rPr>
          <w:rStyle w:val="CharSectno"/>
        </w:rPr>
        <w:t>19</w:t>
      </w:r>
      <w:r w:rsidRPr="00E60765">
        <w:t xml:space="preserve">  Ministerial pricing determinations</w:t>
      </w:r>
      <w:bookmarkEnd w:id="8"/>
    </w:p>
    <w:p w:rsidR="006236CE" w:rsidRPr="00E60765" w:rsidRDefault="006236CE" w:rsidP="006236CE">
      <w:pPr>
        <w:pStyle w:val="subsection"/>
      </w:pPr>
      <w:r w:rsidRPr="00E60765">
        <w:tab/>
        <w:t>(1)</w:t>
      </w:r>
      <w:r w:rsidRPr="00E60765">
        <w:tab/>
        <w:t>The Minister may, by legislative instrument, make a determination setting out principles dealing with price</w:t>
      </w:r>
      <w:r w:rsidR="00E60765">
        <w:noBreakHyphen/>
      </w:r>
      <w:r w:rsidRPr="00E60765">
        <w:t>related terms and conditions relating to the obligations imposed by subclause</w:t>
      </w:r>
      <w:r w:rsidR="00E60765">
        <w:t> </w:t>
      </w:r>
      <w:r w:rsidRPr="00E60765">
        <w:t xml:space="preserve">17(1). </w:t>
      </w:r>
      <w:r w:rsidRPr="00E60765">
        <w:lastRenderedPageBreak/>
        <w:t xml:space="preserve">The determination is to be known as a </w:t>
      </w:r>
      <w:r w:rsidRPr="00E60765">
        <w:rPr>
          <w:b/>
          <w:i/>
        </w:rPr>
        <w:t>Ministerial pricing determination</w:t>
      </w:r>
      <w:r w:rsidRPr="00E60765">
        <w:t>.</w:t>
      </w:r>
    </w:p>
    <w:p w:rsidR="006236CE" w:rsidRPr="00E60765" w:rsidRDefault="006236CE" w:rsidP="006236CE">
      <w:pPr>
        <w:pStyle w:val="subsection"/>
      </w:pPr>
      <w:r w:rsidRPr="00E60765">
        <w:tab/>
        <w:t>(3)</w:t>
      </w:r>
      <w:r w:rsidRPr="00E60765">
        <w:tab/>
        <w:t>In this clause:</w:t>
      </w:r>
    </w:p>
    <w:p w:rsidR="006236CE" w:rsidRPr="00E60765" w:rsidRDefault="006236CE" w:rsidP="006236CE">
      <w:pPr>
        <w:pStyle w:val="Definition"/>
      </w:pPr>
      <w:r w:rsidRPr="00E60765">
        <w:rPr>
          <w:b/>
          <w:i/>
        </w:rPr>
        <w:t>price</w:t>
      </w:r>
      <w:r w:rsidR="00E60765">
        <w:rPr>
          <w:b/>
          <w:i/>
        </w:rPr>
        <w:noBreakHyphen/>
      </w:r>
      <w:r w:rsidRPr="00E60765">
        <w:rPr>
          <w:b/>
          <w:i/>
        </w:rPr>
        <w:t>related terms and conditions</w:t>
      </w:r>
      <w:r w:rsidRPr="00E60765">
        <w:t xml:space="preserve"> means terms and conditions relating to price or a method of ascertaining price.</w:t>
      </w:r>
    </w:p>
    <w:p w:rsidR="006236CE" w:rsidRPr="00E60765" w:rsidRDefault="006236CE" w:rsidP="006236CE">
      <w:pPr>
        <w:pStyle w:val="ActHead2"/>
        <w:pageBreakBefore/>
      </w:pPr>
      <w:bookmarkStart w:id="9" w:name="_Toc498001133"/>
      <w:r w:rsidRPr="00E60765">
        <w:rPr>
          <w:rStyle w:val="CharPartNo"/>
        </w:rPr>
        <w:lastRenderedPageBreak/>
        <w:t>Part</w:t>
      </w:r>
      <w:r w:rsidR="00E60765" w:rsidRPr="00E60765">
        <w:rPr>
          <w:rStyle w:val="CharPartNo"/>
        </w:rPr>
        <w:t> </w:t>
      </w:r>
      <w:r w:rsidRPr="00E60765">
        <w:rPr>
          <w:rStyle w:val="CharPartNo"/>
        </w:rPr>
        <w:t>4</w:t>
      </w:r>
      <w:r w:rsidRPr="00E60765">
        <w:t>—</w:t>
      </w:r>
      <w:r w:rsidRPr="00E60765">
        <w:rPr>
          <w:rStyle w:val="CharPartText"/>
        </w:rPr>
        <w:t>Access to network information</w:t>
      </w:r>
      <w:bookmarkEnd w:id="9"/>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10" w:name="_Toc498001134"/>
      <w:r w:rsidRPr="00E60765">
        <w:rPr>
          <w:rStyle w:val="CharSectno"/>
        </w:rPr>
        <w:t>20</w:t>
      </w:r>
      <w:r w:rsidRPr="00E60765">
        <w:t xml:space="preserve">  Simplified outline</w:t>
      </w:r>
      <w:bookmarkEnd w:id="10"/>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Carriers must provide other carriers with access to certain information relating to the operation of telecommunications networks.</w:t>
      </w:r>
    </w:p>
    <w:p w:rsidR="006236CE" w:rsidRPr="00E60765" w:rsidRDefault="006236CE" w:rsidP="006236CE">
      <w:pPr>
        <w:pStyle w:val="ActHead5"/>
      </w:pPr>
      <w:bookmarkStart w:id="11" w:name="_Toc498001135"/>
      <w:r w:rsidRPr="00E60765">
        <w:rPr>
          <w:rStyle w:val="CharSectno"/>
        </w:rPr>
        <w:t>21</w:t>
      </w:r>
      <w:r w:rsidRPr="00E60765">
        <w:t xml:space="preserve">  Access to network information</w:t>
      </w:r>
      <w:bookmarkEnd w:id="11"/>
    </w:p>
    <w:p w:rsidR="006236CE" w:rsidRPr="00E60765" w:rsidRDefault="006236CE" w:rsidP="006236CE">
      <w:pPr>
        <w:pStyle w:val="subsection"/>
      </w:pPr>
      <w:r w:rsidRPr="00E60765">
        <w:tab/>
        <w:t>(1)</w:t>
      </w:r>
      <w:r w:rsidRPr="00E60765">
        <w:tab/>
        <w:t xml:space="preserve">This clause applies to a carrier (the </w:t>
      </w:r>
      <w:r w:rsidRPr="00E60765">
        <w:rPr>
          <w:b/>
          <w:i/>
        </w:rPr>
        <w:t>first carrier</w:t>
      </w:r>
      <w:r w:rsidRPr="00E60765">
        <w:t xml:space="preserve">) if the first carrier supplies carriage services to another carrier (the </w:t>
      </w:r>
      <w:r w:rsidRPr="00E60765">
        <w:rPr>
          <w:b/>
          <w:i/>
        </w:rPr>
        <w:t>second carrier</w:t>
      </w:r>
      <w:r w:rsidRPr="00E60765">
        <w:t xml:space="preserve">). </w:t>
      </w:r>
    </w:p>
    <w:p w:rsidR="006236CE" w:rsidRPr="00E60765" w:rsidRDefault="006236CE" w:rsidP="006236CE">
      <w:pPr>
        <w:pStyle w:val="subsection"/>
      </w:pPr>
      <w:r w:rsidRPr="00E60765">
        <w:tab/>
        <w:t>(2)</w:t>
      </w:r>
      <w:r w:rsidRPr="00E60765">
        <w:tab/>
        <w:t>The first carrier must, if requested to do so by the second carrier, provide the second carrier with reasonable access to:</w:t>
      </w:r>
    </w:p>
    <w:p w:rsidR="006236CE" w:rsidRPr="00E60765" w:rsidRDefault="006236CE" w:rsidP="006236CE">
      <w:pPr>
        <w:pStyle w:val="paragraph"/>
      </w:pPr>
      <w:r w:rsidRPr="00E60765">
        <w:tab/>
        <w:t>(a)</w:t>
      </w:r>
      <w:r w:rsidRPr="00E60765">
        <w:tab/>
        <w:t>timely and detailed information from the first carrier’s operations support systems; and</w:t>
      </w:r>
    </w:p>
    <w:p w:rsidR="006236CE" w:rsidRPr="00E60765" w:rsidRDefault="006236CE" w:rsidP="006236CE">
      <w:pPr>
        <w:pStyle w:val="paragraph"/>
      </w:pPr>
      <w:r w:rsidRPr="00E60765">
        <w:tab/>
        <w:t>(b)</w:t>
      </w:r>
      <w:r w:rsidRPr="00E60765">
        <w:tab/>
        <w:t>timely and detailed traffic flow information.</w:t>
      </w:r>
    </w:p>
    <w:p w:rsidR="006236CE" w:rsidRPr="00E60765" w:rsidRDefault="006236CE" w:rsidP="006236CE">
      <w:pPr>
        <w:pStyle w:val="subsection"/>
      </w:pPr>
      <w:r w:rsidRPr="00E60765">
        <w:tab/>
        <w:t>(3)</w:t>
      </w:r>
      <w:r w:rsidRPr="00E60765">
        <w:tab/>
        <w:t xml:space="preserve">The first carrier is not required to comply with </w:t>
      </w:r>
      <w:r w:rsidR="00E60765">
        <w:t>subclause (</w:t>
      </w:r>
      <w:r w:rsidRPr="00E60765">
        <w:t>2) unless:</w:t>
      </w:r>
    </w:p>
    <w:p w:rsidR="006236CE" w:rsidRPr="00E60765" w:rsidRDefault="006236CE" w:rsidP="006236CE">
      <w:pPr>
        <w:pStyle w:val="paragraph"/>
      </w:pPr>
      <w:r w:rsidRPr="00E60765">
        <w:tab/>
        <w:t>(a)</w:t>
      </w:r>
      <w:r w:rsidRPr="00E60765">
        <w:tab/>
        <w:t>a purpose of the access is to enable the second carrier to undertake planning, maintenance or reconfiguration of the second carrier’s telecommunications network; and</w:t>
      </w:r>
    </w:p>
    <w:p w:rsidR="006236CE" w:rsidRPr="00E60765" w:rsidRDefault="006236CE" w:rsidP="006236CE">
      <w:pPr>
        <w:pStyle w:val="paragraph"/>
      </w:pPr>
      <w:r w:rsidRPr="00E60765">
        <w:tab/>
        <w:t>(b)</w:t>
      </w:r>
      <w:r w:rsidRPr="00E60765">
        <w:tab/>
        <w:t>the second carrier’s request is reasonable.</w:t>
      </w:r>
    </w:p>
    <w:p w:rsidR="006236CE" w:rsidRPr="00E60765" w:rsidRDefault="006236CE" w:rsidP="006236CE">
      <w:pPr>
        <w:pStyle w:val="subsection"/>
      </w:pPr>
      <w:r w:rsidRPr="00E60765">
        <w:tab/>
        <w:t>(4)</w:t>
      </w:r>
      <w:r w:rsidRPr="00E60765">
        <w:tab/>
        <w:t xml:space="preserve">If information is requested by the second carrier under </w:t>
      </w:r>
      <w:r w:rsidR="00E60765">
        <w:t>subclause (</w:t>
      </w:r>
      <w:r w:rsidRPr="00E60765">
        <w:t>2), the first carrier must make the information available to the second carrier as soon as practicable after the request is made.</w:t>
      </w:r>
    </w:p>
    <w:p w:rsidR="006236CE" w:rsidRPr="00E60765" w:rsidRDefault="006236CE" w:rsidP="006236CE">
      <w:pPr>
        <w:pStyle w:val="subsection"/>
      </w:pPr>
      <w:r w:rsidRPr="00E60765">
        <w:tab/>
        <w:t>(5)</w:t>
      </w:r>
      <w:r w:rsidRPr="00E60765">
        <w:tab/>
        <w:t>Clauses</w:t>
      </w:r>
      <w:r w:rsidR="00E60765">
        <w:t> </w:t>
      </w:r>
      <w:r w:rsidRPr="00E60765">
        <w:t>22, 23, 24, 25 and 29 do not, by implication, limit this clause.</w:t>
      </w:r>
    </w:p>
    <w:p w:rsidR="006236CE" w:rsidRPr="00E60765" w:rsidRDefault="006236CE" w:rsidP="006236CE">
      <w:pPr>
        <w:pStyle w:val="ActHead5"/>
      </w:pPr>
      <w:bookmarkStart w:id="12" w:name="_Toc498001136"/>
      <w:r w:rsidRPr="00E60765">
        <w:rPr>
          <w:rStyle w:val="CharSectno"/>
        </w:rPr>
        <w:lastRenderedPageBreak/>
        <w:t>22</w:t>
      </w:r>
      <w:r w:rsidRPr="00E60765">
        <w:t xml:space="preserve">  Access to information in databases</w:t>
      </w:r>
      <w:bookmarkEnd w:id="12"/>
    </w:p>
    <w:p w:rsidR="006236CE" w:rsidRPr="00E60765" w:rsidRDefault="006236CE" w:rsidP="006236CE">
      <w:pPr>
        <w:pStyle w:val="subsection"/>
      </w:pPr>
      <w:r w:rsidRPr="00E60765">
        <w:tab/>
        <w:t>(1)</w:t>
      </w:r>
      <w:r w:rsidRPr="00E60765">
        <w:tab/>
        <w:t xml:space="preserve">This clause applies to a carrier (the </w:t>
      </w:r>
      <w:r w:rsidRPr="00E60765">
        <w:rPr>
          <w:b/>
          <w:i/>
        </w:rPr>
        <w:t>first carrier</w:t>
      </w:r>
      <w:r w:rsidRPr="00E60765">
        <w:t xml:space="preserve">) if the first carrier supplies carriage services to another carrier (the </w:t>
      </w:r>
      <w:r w:rsidRPr="00E60765">
        <w:rPr>
          <w:b/>
          <w:i/>
        </w:rPr>
        <w:t>second carrier</w:t>
      </w:r>
      <w:r w:rsidRPr="00E60765">
        <w:t xml:space="preserve">). </w:t>
      </w:r>
    </w:p>
    <w:p w:rsidR="006236CE" w:rsidRPr="00E60765" w:rsidRDefault="006236CE" w:rsidP="006236CE">
      <w:pPr>
        <w:pStyle w:val="subsection"/>
      </w:pPr>
      <w:r w:rsidRPr="00E60765">
        <w:tab/>
        <w:t>(2)</w:t>
      </w:r>
      <w:r w:rsidRPr="00E60765">
        <w:tab/>
        <w:t>The first carrier must, if requested to do so by the second carrier, provide the second carrier with reasonable access to timely and detailed information that:</w:t>
      </w:r>
    </w:p>
    <w:p w:rsidR="006236CE" w:rsidRPr="00E60765" w:rsidRDefault="006236CE" w:rsidP="006236CE">
      <w:pPr>
        <w:pStyle w:val="paragraph"/>
      </w:pPr>
      <w:r w:rsidRPr="00E60765">
        <w:tab/>
        <w:t>(a)</w:t>
      </w:r>
      <w:r w:rsidRPr="00E60765">
        <w:tab/>
        <w:t>is contained in the first carrier’s databases; and</w:t>
      </w:r>
    </w:p>
    <w:p w:rsidR="006236CE" w:rsidRPr="00E60765" w:rsidRDefault="006236CE" w:rsidP="006236CE">
      <w:pPr>
        <w:pStyle w:val="paragraph"/>
      </w:pPr>
      <w:r w:rsidRPr="00E60765">
        <w:tab/>
        <w:t>(b)</w:t>
      </w:r>
      <w:r w:rsidRPr="00E60765">
        <w:tab/>
        <w:t>relates to the manner in which the first carrier’s telecommunications network treats calls of a particular kind.</w:t>
      </w:r>
    </w:p>
    <w:p w:rsidR="006236CE" w:rsidRPr="00E60765" w:rsidRDefault="006236CE" w:rsidP="006236CE">
      <w:pPr>
        <w:pStyle w:val="subsection"/>
      </w:pPr>
      <w:r w:rsidRPr="00E60765">
        <w:tab/>
        <w:t>(3)</w:t>
      </w:r>
      <w:r w:rsidRPr="00E60765">
        <w:tab/>
        <w:t xml:space="preserve">The first carrier is not required to comply with </w:t>
      </w:r>
      <w:r w:rsidR="00E60765">
        <w:t>subclause (</w:t>
      </w:r>
      <w:r w:rsidRPr="00E60765">
        <w:t>2) unless:</w:t>
      </w:r>
    </w:p>
    <w:p w:rsidR="006236CE" w:rsidRPr="00E60765" w:rsidRDefault="006236CE" w:rsidP="006236CE">
      <w:pPr>
        <w:pStyle w:val="paragraph"/>
      </w:pPr>
      <w:r w:rsidRPr="00E60765">
        <w:tab/>
        <w:t>(a)</w:t>
      </w:r>
      <w:r w:rsidRPr="00E60765">
        <w:tab/>
        <w:t>a purpose of the access is to enable the second carrier to undertake planning, maintenance or reconfiguration of the second carrier’s telecommunications network; and</w:t>
      </w:r>
    </w:p>
    <w:p w:rsidR="006236CE" w:rsidRPr="00E60765" w:rsidRDefault="006236CE" w:rsidP="006236CE">
      <w:pPr>
        <w:pStyle w:val="paragraph"/>
      </w:pPr>
      <w:r w:rsidRPr="00E60765">
        <w:tab/>
        <w:t>(b)</w:t>
      </w:r>
      <w:r w:rsidRPr="00E60765">
        <w:tab/>
        <w:t>the second carrier’s request is reasonable.</w:t>
      </w:r>
    </w:p>
    <w:p w:rsidR="006236CE" w:rsidRPr="00E60765" w:rsidRDefault="006236CE" w:rsidP="006236CE">
      <w:pPr>
        <w:pStyle w:val="subsection"/>
      </w:pPr>
      <w:r w:rsidRPr="00E60765">
        <w:tab/>
        <w:t>(4)</w:t>
      </w:r>
      <w:r w:rsidRPr="00E60765">
        <w:tab/>
        <w:t xml:space="preserve">If information is requested by the second carrier under </w:t>
      </w:r>
      <w:r w:rsidR="00E60765">
        <w:t>subclause (</w:t>
      </w:r>
      <w:r w:rsidRPr="00E60765">
        <w:t>2), the first carrier must make the information available to the second carrier as soon as practicable after the request is made.</w:t>
      </w:r>
    </w:p>
    <w:p w:rsidR="006236CE" w:rsidRPr="00E60765" w:rsidRDefault="006236CE" w:rsidP="006236CE">
      <w:pPr>
        <w:pStyle w:val="ActHead5"/>
      </w:pPr>
      <w:bookmarkStart w:id="13" w:name="_Toc498001137"/>
      <w:r w:rsidRPr="00E60765">
        <w:rPr>
          <w:rStyle w:val="CharSectno"/>
        </w:rPr>
        <w:t>23</w:t>
      </w:r>
      <w:r w:rsidRPr="00E60765">
        <w:t xml:space="preserve">  Access to network planning information</w:t>
      </w:r>
      <w:bookmarkEnd w:id="13"/>
    </w:p>
    <w:p w:rsidR="006236CE" w:rsidRPr="00E60765" w:rsidRDefault="006236CE" w:rsidP="006236CE">
      <w:pPr>
        <w:pStyle w:val="subsection"/>
      </w:pPr>
      <w:r w:rsidRPr="00E60765">
        <w:tab/>
        <w:t>(1)</w:t>
      </w:r>
      <w:r w:rsidRPr="00E60765">
        <w:tab/>
        <w:t xml:space="preserve">This clause applies to a carrier (the </w:t>
      </w:r>
      <w:r w:rsidRPr="00E60765">
        <w:rPr>
          <w:b/>
          <w:i/>
        </w:rPr>
        <w:t>first carrier</w:t>
      </w:r>
      <w:r w:rsidRPr="00E60765">
        <w:t xml:space="preserve">) if the first carrier supplies carriage services to another carrier (the </w:t>
      </w:r>
      <w:r w:rsidRPr="00E60765">
        <w:rPr>
          <w:b/>
          <w:i/>
        </w:rPr>
        <w:t>second carrier</w:t>
      </w:r>
      <w:r w:rsidRPr="00E60765">
        <w:t xml:space="preserve">). </w:t>
      </w:r>
    </w:p>
    <w:p w:rsidR="006236CE" w:rsidRPr="00E60765" w:rsidRDefault="006236CE" w:rsidP="006236CE">
      <w:pPr>
        <w:pStyle w:val="subsection"/>
      </w:pPr>
      <w:r w:rsidRPr="00E60765">
        <w:tab/>
        <w:t>(2)</w:t>
      </w:r>
      <w:r w:rsidRPr="00E60765">
        <w:tab/>
        <w:t>The first carrier must, if requested to do so by the second carrier, provide the second carrier with timely and detailed telecommunications network planning information.</w:t>
      </w:r>
    </w:p>
    <w:p w:rsidR="006236CE" w:rsidRPr="00E60765" w:rsidRDefault="006236CE" w:rsidP="006236CE">
      <w:pPr>
        <w:pStyle w:val="subsection"/>
      </w:pPr>
      <w:r w:rsidRPr="00E60765">
        <w:tab/>
        <w:t>(3)</w:t>
      </w:r>
      <w:r w:rsidRPr="00E60765">
        <w:tab/>
        <w:t>The information is to include (but is not limited to) information relating to the following:</w:t>
      </w:r>
    </w:p>
    <w:p w:rsidR="006236CE" w:rsidRPr="00E60765" w:rsidRDefault="006236CE" w:rsidP="006236CE">
      <w:pPr>
        <w:pStyle w:val="paragraph"/>
      </w:pPr>
      <w:r w:rsidRPr="00E60765">
        <w:tab/>
        <w:t>(a)</w:t>
      </w:r>
      <w:r w:rsidRPr="00E60765">
        <w:tab/>
        <w:t>the volume or characteristics of traffic being offered by the first carrier to a telecommunications network of the second carrier;</w:t>
      </w:r>
    </w:p>
    <w:p w:rsidR="006236CE" w:rsidRPr="00E60765" w:rsidRDefault="006236CE" w:rsidP="006236CE">
      <w:pPr>
        <w:pStyle w:val="paragraph"/>
      </w:pPr>
      <w:r w:rsidRPr="00E60765">
        <w:lastRenderedPageBreak/>
        <w:tab/>
        <w:t>(b)</w:t>
      </w:r>
      <w:r w:rsidRPr="00E60765">
        <w:tab/>
        <w:t>the telecommunications network performance standards (if any) that have been set by the first carrier.</w:t>
      </w:r>
    </w:p>
    <w:p w:rsidR="006236CE" w:rsidRPr="00E60765" w:rsidRDefault="006236CE" w:rsidP="006236CE">
      <w:pPr>
        <w:pStyle w:val="subsection"/>
        <w:keepNext/>
      </w:pPr>
      <w:r w:rsidRPr="00E60765">
        <w:tab/>
        <w:t>(4)</w:t>
      </w:r>
      <w:r w:rsidRPr="00E60765">
        <w:tab/>
        <w:t xml:space="preserve">The first carrier is not required to comply with </w:t>
      </w:r>
      <w:r w:rsidR="00E60765">
        <w:t>subclause (</w:t>
      </w:r>
      <w:r w:rsidRPr="00E60765">
        <w:t>2) unless:</w:t>
      </w:r>
    </w:p>
    <w:p w:rsidR="006236CE" w:rsidRPr="00E60765" w:rsidRDefault="006236CE" w:rsidP="006236CE">
      <w:pPr>
        <w:pStyle w:val="paragraph"/>
      </w:pPr>
      <w:r w:rsidRPr="00E60765">
        <w:tab/>
        <w:t>(a)</w:t>
      </w:r>
      <w:r w:rsidRPr="00E60765">
        <w:tab/>
        <w:t>a purpose of the provision of the information is to enable the second carrier to undertake planning for its own telecommunications network; and</w:t>
      </w:r>
    </w:p>
    <w:p w:rsidR="006236CE" w:rsidRPr="00E60765" w:rsidRDefault="006236CE" w:rsidP="006236CE">
      <w:pPr>
        <w:pStyle w:val="paragraph"/>
      </w:pPr>
      <w:r w:rsidRPr="00E60765">
        <w:tab/>
        <w:t>(b)</w:t>
      </w:r>
      <w:r w:rsidRPr="00E60765">
        <w:tab/>
        <w:t>the second carrier’s request is reasonable.</w:t>
      </w:r>
    </w:p>
    <w:p w:rsidR="006236CE" w:rsidRPr="00E60765" w:rsidRDefault="006236CE" w:rsidP="006236CE">
      <w:pPr>
        <w:pStyle w:val="subsection"/>
      </w:pPr>
      <w:r w:rsidRPr="00E60765">
        <w:tab/>
        <w:t>(5)</w:t>
      </w:r>
      <w:r w:rsidRPr="00E60765">
        <w:tab/>
        <w:t xml:space="preserve">If information is requested by the second carrier under </w:t>
      </w:r>
      <w:r w:rsidR="00E60765">
        <w:t>subclause (</w:t>
      </w:r>
      <w:r w:rsidRPr="00E60765">
        <w:t>2), the first carrier must make the information available to the second carrier as soon as practicable after the request is made.</w:t>
      </w:r>
    </w:p>
    <w:p w:rsidR="006236CE" w:rsidRPr="00E60765" w:rsidRDefault="006236CE" w:rsidP="006236CE">
      <w:pPr>
        <w:pStyle w:val="ActHead5"/>
      </w:pPr>
      <w:bookmarkStart w:id="14" w:name="_Toc498001138"/>
      <w:r w:rsidRPr="00E60765">
        <w:rPr>
          <w:rStyle w:val="CharSectno"/>
        </w:rPr>
        <w:t>24</w:t>
      </w:r>
      <w:r w:rsidRPr="00E60765">
        <w:t xml:space="preserve">  Access to information about likely changes to network facilities—completion success rate of calls</w:t>
      </w:r>
      <w:bookmarkEnd w:id="14"/>
    </w:p>
    <w:p w:rsidR="006236CE" w:rsidRPr="00E60765" w:rsidRDefault="006236CE" w:rsidP="006236CE">
      <w:pPr>
        <w:pStyle w:val="subsection"/>
      </w:pPr>
      <w:r w:rsidRPr="00E60765">
        <w:tab/>
        <w:t>(1)</w:t>
      </w:r>
      <w:r w:rsidRPr="00E60765">
        <w:tab/>
        <w:t xml:space="preserve">This clause applies to a carrier (the </w:t>
      </w:r>
      <w:r w:rsidRPr="00E60765">
        <w:rPr>
          <w:b/>
          <w:i/>
        </w:rPr>
        <w:t>first carrier</w:t>
      </w:r>
      <w:r w:rsidRPr="00E60765">
        <w:t xml:space="preserve">) if the first carrier supplies carriage services to another carrier (the </w:t>
      </w:r>
      <w:r w:rsidRPr="00E60765">
        <w:rPr>
          <w:b/>
          <w:i/>
        </w:rPr>
        <w:t>second carrier</w:t>
      </w:r>
      <w:r w:rsidRPr="00E60765">
        <w:t xml:space="preserve">). </w:t>
      </w:r>
    </w:p>
    <w:p w:rsidR="006236CE" w:rsidRPr="00E60765" w:rsidRDefault="006236CE" w:rsidP="006236CE">
      <w:pPr>
        <w:pStyle w:val="subsection"/>
      </w:pPr>
      <w:r w:rsidRPr="00E60765">
        <w:tab/>
        <w:t>(2)</w:t>
      </w:r>
      <w:r w:rsidRPr="00E60765">
        <w:tab/>
        <w:t>The first carrier must, if requested to do so by the second carrier, provide the second carrier with timely and detailed information that:</w:t>
      </w:r>
    </w:p>
    <w:p w:rsidR="006236CE" w:rsidRPr="00E60765" w:rsidRDefault="006236CE" w:rsidP="006236CE">
      <w:pPr>
        <w:pStyle w:val="paragraph"/>
      </w:pPr>
      <w:r w:rsidRPr="00E60765">
        <w:tab/>
        <w:t>(a)</w:t>
      </w:r>
      <w:r w:rsidRPr="00E60765">
        <w:tab/>
        <w:t>relates to likely changes to facilities on a telecommunications network of the first carrier; and</w:t>
      </w:r>
    </w:p>
    <w:p w:rsidR="006236CE" w:rsidRPr="00E60765" w:rsidRDefault="006236CE" w:rsidP="006236CE">
      <w:pPr>
        <w:pStyle w:val="paragraph"/>
      </w:pPr>
      <w:r w:rsidRPr="00E60765">
        <w:tab/>
        <w:t>(b)</w:t>
      </w:r>
      <w:r w:rsidRPr="00E60765">
        <w:tab/>
        <w:t xml:space="preserve">will affect the completion success rate of calls offered by the second carrier. </w:t>
      </w:r>
    </w:p>
    <w:p w:rsidR="006236CE" w:rsidRPr="00E60765" w:rsidRDefault="006236CE" w:rsidP="006236CE">
      <w:pPr>
        <w:pStyle w:val="subsection"/>
      </w:pPr>
      <w:r w:rsidRPr="00E60765">
        <w:tab/>
        <w:t>(3)</w:t>
      </w:r>
      <w:r w:rsidRPr="00E60765">
        <w:tab/>
        <w:t xml:space="preserve">The first carrier is not required to comply with </w:t>
      </w:r>
      <w:r w:rsidR="00E60765">
        <w:t>subclause (</w:t>
      </w:r>
      <w:r w:rsidRPr="00E60765">
        <w:t>2) unless:</w:t>
      </w:r>
    </w:p>
    <w:p w:rsidR="006236CE" w:rsidRPr="00E60765" w:rsidRDefault="006236CE" w:rsidP="006236CE">
      <w:pPr>
        <w:pStyle w:val="paragraph"/>
      </w:pPr>
      <w:r w:rsidRPr="00E60765">
        <w:tab/>
        <w:t>(a)</w:t>
      </w:r>
      <w:r w:rsidRPr="00E60765">
        <w:tab/>
        <w:t>a purpose of the provision of the information is to enable the second carrier to undertake planning for its own telecommunications network; and</w:t>
      </w:r>
    </w:p>
    <w:p w:rsidR="006236CE" w:rsidRPr="00E60765" w:rsidRDefault="006236CE" w:rsidP="006236CE">
      <w:pPr>
        <w:pStyle w:val="paragraph"/>
      </w:pPr>
      <w:r w:rsidRPr="00E60765">
        <w:tab/>
        <w:t>(b)</w:t>
      </w:r>
      <w:r w:rsidRPr="00E60765">
        <w:tab/>
        <w:t>the second carrier’s request is reasonable.</w:t>
      </w:r>
    </w:p>
    <w:p w:rsidR="006236CE" w:rsidRPr="00E60765" w:rsidRDefault="006236CE" w:rsidP="006236CE">
      <w:pPr>
        <w:pStyle w:val="subsection"/>
      </w:pPr>
      <w:r w:rsidRPr="00E60765">
        <w:tab/>
        <w:t>(4)</w:t>
      </w:r>
      <w:r w:rsidRPr="00E60765">
        <w:tab/>
        <w:t xml:space="preserve">If information is requested by the second carrier under </w:t>
      </w:r>
      <w:r w:rsidR="00E60765">
        <w:t>subclause (</w:t>
      </w:r>
      <w:r w:rsidRPr="00E60765">
        <w:t xml:space="preserve">2), the first carrier must make the information available </w:t>
      </w:r>
      <w:r w:rsidRPr="00E60765">
        <w:lastRenderedPageBreak/>
        <w:t>to the second carrier as soon as practicable after the request is made.</w:t>
      </w:r>
    </w:p>
    <w:p w:rsidR="006236CE" w:rsidRPr="00E60765" w:rsidRDefault="006236CE" w:rsidP="006236CE">
      <w:pPr>
        <w:pStyle w:val="ActHead5"/>
      </w:pPr>
      <w:bookmarkStart w:id="15" w:name="_Toc498001139"/>
      <w:r w:rsidRPr="00E60765">
        <w:rPr>
          <w:rStyle w:val="CharSectno"/>
        </w:rPr>
        <w:t>25</w:t>
      </w:r>
      <w:r w:rsidRPr="00E60765">
        <w:t xml:space="preserve">  Access to quality of service information etc.</w:t>
      </w:r>
      <w:bookmarkEnd w:id="15"/>
    </w:p>
    <w:p w:rsidR="006236CE" w:rsidRPr="00E60765" w:rsidRDefault="006236CE" w:rsidP="006236CE">
      <w:pPr>
        <w:pStyle w:val="subsection"/>
      </w:pPr>
      <w:r w:rsidRPr="00E60765">
        <w:tab/>
        <w:t>(1)</w:t>
      </w:r>
      <w:r w:rsidRPr="00E60765">
        <w:tab/>
        <w:t xml:space="preserve">This clause applies to a carrier (the </w:t>
      </w:r>
      <w:r w:rsidRPr="00E60765">
        <w:rPr>
          <w:b/>
          <w:i/>
        </w:rPr>
        <w:t>first carrier</w:t>
      </w:r>
      <w:r w:rsidRPr="00E60765">
        <w:t xml:space="preserve">) if the first carrier supplies carriage services to another carrier (the </w:t>
      </w:r>
      <w:r w:rsidRPr="00E60765">
        <w:rPr>
          <w:b/>
          <w:i/>
        </w:rPr>
        <w:t>second carrier</w:t>
      </w:r>
      <w:r w:rsidRPr="00E60765">
        <w:t xml:space="preserve">). </w:t>
      </w:r>
    </w:p>
    <w:p w:rsidR="006236CE" w:rsidRPr="00E60765" w:rsidRDefault="006236CE" w:rsidP="006236CE">
      <w:pPr>
        <w:pStyle w:val="subsection"/>
      </w:pPr>
      <w:r w:rsidRPr="00E60765">
        <w:tab/>
        <w:t>(2)</w:t>
      </w:r>
      <w:r w:rsidRPr="00E60765">
        <w:tab/>
        <w:t>The first carrier must, if requested to do so by the second carrier, provide the second carrier with timely and detailed information relating to:</w:t>
      </w:r>
    </w:p>
    <w:p w:rsidR="006236CE" w:rsidRPr="00E60765" w:rsidRDefault="006236CE" w:rsidP="006236CE">
      <w:pPr>
        <w:pStyle w:val="paragraph"/>
      </w:pPr>
      <w:r w:rsidRPr="00E60765">
        <w:tab/>
        <w:t>(a)</w:t>
      </w:r>
      <w:r w:rsidRPr="00E60765">
        <w:tab/>
        <w:t>conditions affecting the quality of service experienced by customers of the second carrier; and</w:t>
      </w:r>
    </w:p>
    <w:p w:rsidR="006236CE" w:rsidRPr="00E60765" w:rsidRDefault="006236CE" w:rsidP="006236CE">
      <w:pPr>
        <w:pStyle w:val="paragraph"/>
      </w:pPr>
      <w:r w:rsidRPr="00E60765">
        <w:tab/>
        <w:t>(b)</w:t>
      </w:r>
      <w:r w:rsidRPr="00E60765">
        <w:tab/>
        <w:t>localisation of telecommunications network conditions affecting traffic offered by the second carrier to the first carrier’s telecommunications network; and</w:t>
      </w:r>
    </w:p>
    <w:p w:rsidR="006236CE" w:rsidRPr="00E60765" w:rsidRDefault="006236CE" w:rsidP="006236CE">
      <w:pPr>
        <w:pStyle w:val="paragraph"/>
      </w:pPr>
      <w:r w:rsidRPr="00E60765">
        <w:tab/>
        <w:t>(c)</w:t>
      </w:r>
      <w:r w:rsidRPr="00E60765">
        <w:tab/>
        <w:t>routing information allowing the second carrier to determine in which telecommunications network calls have failed; and</w:t>
      </w:r>
    </w:p>
    <w:p w:rsidR="006236CE" w:rsidRPr="00E60765" w:rsidRDefault="006236CE" w:rsidP="006236CE">
      <w:pPr>
        <w:pStyle w:val="paragraph"/>
      </w:pPr>
      <w:r w:rsidRPr="00E60765">
        <w:tab/>
        <w:t>(d)</w:t>
      </w:r>
      <w:r w:rsidRPr="00E60765">
        <w:tab/>
        <w:t>identification of switching or other equipment or facilities in each of the first carrier’s telecommunications networks which contribute to a level of uncompleted calls, affecting the second carrier’s offered traffic, beyond the threshold agreed by the first carrier and the second carrier and consistent with terms used in the relevant ITU(T) Recommendations; and</w:t>
      </w:r>
    </w:p>
    <w:p w:rsidR="006236CE" w:rsidRPr="00E60765" w:rsidRDefault="006236CE" w:rsidP="006236CE">
      <w:pPr>
        <w:pStyle w:val="paragraph"/>
      </w:pPr>
      <w:r w:rsidRPr="00E60765">
        <w:tab/>
        <w:t>(e)</w:t>
      </w:r>
      <w:r w:rsidRPr="00E60765">
        <w:tab/>
        <w:t>periodic summaries, in relation to the second carrier’s traffic, of unsuccessful call ratios across the first carrier’s telecommunications network, categorised by cause of call failure and including separate identification of telecommunications network difficulties and congestion; and</w:t>
      </w:r>
    </w:p>
    <w:p w:rsidR="006236CE" w:rsidRPr="00E60765" w:rsidRDefault="006236CE" w:rsidP="006236CE">
      <w:pPr>
        <w:pStyle w:val="paragraph"/>
      </w:pPr>
      <w:r w:rsidRPr="00E60765">
        <w:tab/>
        <w:t>(f)</w:t>
      </w:r>
      <w:r w:rsidRPr="00E60765">
        <w:tab/>
        <w:t>telecommunications network control actions taken by the first carrier which would affect the completion success rate of calls offered to the first carrier by the second carrier; and</w:t>
      </w:r>
    </w:p>
    <w:p w:rsidR="006236CE" w:rsidRPr="00E60765" w:rsidRDefault="006236CE" w:rsidP="006236CE">
      <w:pPr>
        <w:pStyle w:val="paragraph"/>
      </w:pPr>
      <w:r w:rsidRPr="00E60765">
        <w:tab/>
        <w:t>(g)</w:t>
      </w:r>
      <w:r w:rsidRPr="00E60765">
        <w:tab/>
        <w:t>such other matters (if any) as are specified in the regulations.</w:t>
      </w:r>
    </w:p>
    <w:p w:rsidR="006236CE" w:rsidRPr="00E60765" w:rsidRDefault="006236CE" w:rsidP="006236CE">
      <w:pPr>
        <w:pStyle w:val="subsection"/>
      </w:pPr>
      <w:r w:rsidRPr="00E60765">
        <w:tab/>
        <w:t>(3)</w:t>
      </w:r>
      <w:r w:rsidRPr="00E60765">
        <w:tab/>
        <w:t xml:space="preserve">The first carrier is not required to comply with </w:t>
      </w:r>
      <w:r w:rsidR="00E60765">
        <w:t>subclause (</w:t>
      </w:r>
      <w:r w:rsidRPr="00E60765">
        <w:t>2) unless the second carrier’s request is reasonable.</w:t>
      </w:r>
    </w:p>
    <w:p w:rsidR="006236CE" w:rsidRPr="00E60765" w:rsidRDefault="006236CE" w:rsidP="006236CE">
      <w:pPr>
        <w:pStyle w:val="subsection"/>
      </w:pPr>
      <w:r w:rsidRPr="00E60765">
        <w:lastRenderedPageBreak/>
        <w:tab/>
        <w:t>(4)</w:t>
      </w:r>
      <w:r w:rsidRPr="00E60765">
        <w:tab/>
        <w:t xml:space="preserve">If information is requested by the second carrier under </w:t>
      </w:r>
      <w:r w:rsidR="00E60765">
        <w:t>subclause (</w:t>
      </w:r>
      <w:r w:rsidRPr="00E60765">
        <w:t>2), the first carrier must make the information available to the second carrier as soon as practicable after the request is made.</w:t>
      </w:r>
    </w:p>
    <w:p w:rsidR="006236CE" w:rsidRPr="00E60765" w:rsidRDefault="006236CE" w:rsidP="006236CE">
      <w:pPr>
        <w:pStyle w:val="subsection"/>
      </w:pPr>
      <w:r w:rsidRPr="00E60765">
        <w:tab/>
        <w:t>(5)</w:t>
      </w:r>
      <w:r w:rsidRPr="00E60765">
        <w:tab/>
        <w:t>In this clause:</w:t>
      </w:r>
    </w:p>
    <w:p w:rsidR="006236CE" w:rsidRPr="00E60765" w:rsidRDefault="006236CE" w:rsidP="006236CE">
      <w:pPr>
        <w:pStyle w:val="Definition"/>
        <w:keepLines/>
      </w:pPr>
      <w:r w:rsidRPr="00E60765">
        <w:rPr>
          <w:b/>
          <w:i/>
        </w:rPr>
        <w:t>ITU(T) Recommendations</w:t>
      </w:r>
      <w:r w:rsidRPr="00E60765">
        <w:t xml:space="preserve"> means the E500, E600 and E700 series of recommendations dealing with quality of service, telecommunications network management and traffic engineering promulgated by the International Telecommunication Union, being recommendations in force on:</w:t>
      </w:r>
    </w:p>
    <w:p w:rsidR="006236CE" w:rsidRPr="00E60765" w:rsidRDefault="006236CE" w:rsidP="006236CE">
      <w:pPr>
        <w:pStyle w:val="paragraph"/>
      </w:pPr>
      <w:r w:rsidRPr="00E60765">
        <w:tab/>
        <w:t>(a)</w:t>
      </w:r>
      <w:r w:rsidRPr="00E60765">
        <w:tab/>
        <w:t>1</w:t>
      </w:r>
      <w:r w:rsidR="00E60765">
        <w:t> </w:t>
      </w:r>
      <w:r w:rsidRPr="00E60765">
        <w:t>July 1997; or</w:t>
      </w:r>
    </w:p>
    <w:p w:rsidR="006236CE" w:rsidRPr="00E60765" w:rsidRDefault="006236CE" w:rsidP="006236CE">
      <w:pPr>
        <w:pStyle w:val="paragraph"/>
      </w:pPr>
      <w:r w:rsidRPr="00E60765">
        <w:tab/>
        <w:t>(b)</w:t>
      </w:r>
      <w:r w:rsidRPr="00E60765">
        <w:tab/>
        <w:t>such later date (if any) as is specified in the regulations.</w:t>
      </w:r>
    </w:p>
    <w:p w:rsidR="006236CE" w:rsidRPr="00E60765" w:rsidRDefault="006236CE" w:rsidP="006236CE">
      <w:pPr>
        <w:pStyle w:val="ActHead5"/>
      </w:pPr>
      <w:bookmarkStart w:id="16" w:name="_Toc498001140"/>
      <w:r w:rsidRPr="00E60765">
        <w:rPr>
          <w:rStyle w:val="CharSectno"/>
        </w:rPr>
        <w:t>26</w:t>
      </w:r>
      <w:r w:rsidRPr="00E60765">
        <w:t xml:space="preserve">  Security procedures</w:t>
      </w:r>
      <w:bookmarkEnd w:id="16"/>
    </w:p>
    <w:p w:rsidR="006236CE" w:rsidRPr="00E60765" w:rsidRDefault="006236CE" w:rsidP="006236CE">
      <w:pPr>
        <w:pStyle w:val="subsection"/>
      </w:pPr>
      <w:r w:rsidRPr="00E60765">
        <w:tab/>
        <w:t>(1)</w:t>
      </w:r>
      <w:r w:rsidRPr="00E60765">
        <w:tab/>
        <w:t xml:space="preserve">A carrier (the </w:t>
      </w:r>
      <w:r w:rsidRPr="00E60765">
        <w:rPr>
          <w:b/>
          <w:i/>
        </w:rPr>
        <w:t>first carrier</w:t>
      </w:r>
      <w:r w:rsidRPr="00E60765">
        <w:t xml:space="preserve">) is not required to give another carrier (the </w:t>
      </w:r>
      <w:r w:rsidRPr="00E60765">
        <w:rPr>
          <w:b/>
          <w:i/>
        </w:rPr>
        <w:t>second carrier</w:t>
      </w:r>
      <w:r w:rsidRPr="00E60765">
        <w:t>) information, or access to information, under clause</w:t>
      </w:r>
      <w:r w:rsidR="00E60765">
        <w:t> </w:t>
      </w:r>
      <w:r w:rsidRPr="00E60765">
        <w:t>21, 22, 23, 24 or 25 unless the second carrier has in place security procedures:</w:t>
      </w:r>
    </w:p>
    <w:p w:rsidR="006236CE" w:rsidRPr="00E60765" w:rsidRDefault="006236CE" w:rsidP="006236CE">
      <w:pPr>
        <w:pStyle w:val="paragraph"/>
      </w:pPr>
      <w:r w:rsidRPr="00E60765">
        <w:tab/>
        <w:t>(a)</w:t>
      </w:r>
      <w:r w:rsidRPr="00E60765">
        <w:tab/>
        <w:t>agreed between the first carrier and the second carrier; or</w:t>
      </w:r>
    </w:p>
    <w:p w:rsidR="006236CE" w:rsidRPr="00E60765" w:rsidRDefault="006236CE" w:rsidP="006236CE">
      <w:pPr>
        <w:pStyle w:val="paragraph"/>
      </w:pPr>
      <w:r w:rsidRPr="00E60765">
        <w:tab/>
        <w:t>(b)</w:t>
      </w:r>
      <w:r w:rsidRPr="00E60765">
        <w:tab/>
        <w:t>failing agreement—determined in writing by the ACCC.</w:t>
      </w:r>
    </w:p>
    <w:p w:rsidR="006236CE" w:rsidRPr="00E60765" w:rsidRDefault="006236CE" w:rsidP="006236CE">
      <w:pPr>
        <w:pStyle w:val="subsection"/>
      </w:pPr>
      <w:r w:rsidRPr="00E60765">
        <w:tab/>
        <w:t>(2)</w:t>
      </w:r>
      <w:r w:rsidRPr="00E60765">
        <w:tab/>
        <w:t xml:space="preserve">For the purposes of </w:t>
      </w:r>
      <w:r w:rsidR="00E60765">
        <w:t>subclause (</w:t>
      </w:r>
      <w:r w:rsidRPr="00E60765">
        <w:t xml:space="preserve">1), </w:t>
      </w:r>
      <w:r w:rsidRPr="00E60765">
        <w:rPr>
          <w:b/>
          <w:i/>
        </w:rPr>
        <w:t>security procedures</w:t>
      </w:r>
      <w:r w:rsidRPr="00E60765">
        <w:rPr>
          <w:i/>
        </w:rPr>
        <w:t xml:space="preserve"> </w:t>
      </w:r>
      <w:r w:rsidRPr="00E60765">
        <w:t>are</w:t>
      </w:r>
      <w:r w:rsidRPr="00E60765">
        <w:rPr>
          <w:i/>
        </w:rPr>
        <w:t xml:space="preserve"> </w:t>
      </w:r>
      <w:r w:rsidRPr="00E60765">
        <w:t>procedures designed to protect the confidentiality of information.</w:t>
      </w:r>
    </w:p>
    <w:p w:rsidR="006236CE" w:rsidRPr="00E60765" w:rsidRDefault="006236CE" w:rsidP="006236CE">
      <w:pPr>
        <w:pStyle w:val="ActHead5"/>
      </w:pPr>
      <w:bookmarkStart w:id="17" w:name="_Toc498001141"/>
      <w:r w:rsidRPr="00E60765">
        <w:rPr>
          <w:rStyle w:val="CharSectno"/>
        </w:rPr>
        <w:t>27</w:t>
      </w:r>
      <w:r w:rsidRPr="00E60765">
        <w:t xml:space="preserve">  Terms and conditions of compliance</w:t>
      </w:r>
      <w:bookmarkEnd w:id="17"/>
    </w:p>
    <w:p w:rsidR="006236CE" w:rsidRPr="00E60765" w:rsidRDefault="006236CE" w:rsidP="006236CE">
      <w:pPr>
        <w:pStyle w:val="subsection"/>
      </w:pPr>
      <w:r w:rsidRPr="00E60765">
        <w:tab/>
        <w:t>(1)</w:t>
      </w:r>
      <w:r w:rsidRPr="00E60765">
        <w:tab/>
        <w:t>The first carrier (within the meaning of clause</w:t>
      </w:r>
      <w:r w:rsidR="00E60765">
        <w:t> </w:t>
      </w:r>
      <w:r w:rsidRPr="00E60765">
        <w:t>21, 22, 23, 24 or 25) must comply with a requirement imposed on the first carrier by that clause on such terms and conditions as are:</w:t>
      </w:r>
    </w:p>
    <w:p w:rsidR="006236CE" w:rsidRPr="00E60765" w:rsidRDefault="006236CE" w:rsidP="006236CE">
      <w:pPr>
        <w:pStyle w:val="paragraph"/>
      </w:pPr>
      <w:r w:rsidRPr="00E60765">
        <w:tab/>
        <w:t>(a)</w:t>
      </w:r>
      <w:r w:rsidRPr="00E60765">
        <w:tab/>
        <w:t>agreed between the following parties:</w:t>
      </w:r>
    </w:p>
    <w:p w:rsidR="006236CE" w:rsidRPr="00E60765" w:rsidRDefault="006236CE" w:rsidP="006236CE">
      <w:pPr>
        <w:pStyle w:val="paragraphsub"/>
      </w:pPr>
      <w:r w:rsidRPr="00E60765">
        <w:tab/>
        <w:t>(i)</w:t>
      </w:r>
      <w:r w:rsidRPr="00E60765">
        <w:tab/>
        <w:t>the first carrier;</w:t>
      </w:r>
    </w:p>
    <w:p w:rsidR="006236CE" w:rsidRPr="00E60765" w:rsidRDefault="006236CE" w:rsidP="006236CE">
      <w:pPr>
        <w:pStyle w:val="paragraphsub"/>
      </w:pPr>
      <w:r w:rsidRPr="00E60765">
        <w:tab/>
        <w:t>(ii)</w:t>
      </w:r>
      <w:r w:rsidRPr="00E60765">
        <w:tab/>
        <w:t>the second carrier (within the meaning of that clause); or</w:t>
      </w:r>
    </w:p>
    <w:p w:rsidR="006236CE" w:rsidRPr="00E60765" w:rsidRDefault="006236CE" w:rsidP="006236CE">
      <w:pPr>
        <w:pStyle w:val="paragraph"/>
      </w:pPr>
      <w:r w:rsidRPr="00E60765">
        <w:tab/>
        <w:t>(b)</w:t>
      </w:r>
      <w:r w:rsidRPr="00E60765">
        <w:tab/>
        <w:t>failing agreement, determined by an arbitrator appointed by the parties.</w:t>
      </w:r>
    </w:p>
    <w:p w:rsidR="006236CE" w:rsidRPr="00E60765" w:rsidRDefault="006236CE" w:rsidP="006236CE">
      <w:pPr>
        <w:pStyle w:val="subsection2"/>
      </w:pPr>
      <w:r w:rsidRPr="00E60765">
        <w:lastRenderedPageBreak/>
        <w:t>If the parties fail to agree on the appointment of an arbitrator, the ACCC is to be the arbitrator.</w:t>
      </w:r>
    </w:p>
    <w:p w:rsidR="006236CE" w:rsidRPr="00E60765" w:rsidRDefault="006236CE" w:rsidP="006236CE">
      <w:pPr>
        <w:pStyle w:val="subsection"/>
      </w:pPr>
      <w:r w:rsidRPr="00E60765">
        <w:tab/>
        <w:t>(2)</w:t>
      </w:r>
      <w:r w:rsidRPr="00E60765">
        <w:tab/>
        <w:t>The regulations may make provision for and in relation to the conduct of an arbitration under this clause.</w:t>
      </w:r>
    </w:p>
    <w:p w:rsidR="006236CE" w:rsidRPr="00E60765" w:rsidRDefault="006236CE" w:rsidP="006236CE">
      <w:pPr>
        <w:pStyle w:val="subsection"/>
      </w:pPr>
      <w:r w:rsidRPr="00E60765">
        <w:tab/>
        <w:t>(3)</w:t>
      </w:r>
      <w:r w:rsidRPr="00E60765">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E60765" w:rsidRDefault="006236CE" w:rsidP="006236CE">
      <w:pPr>
        <w:pStyle w:val="subsection"/>
      </w:pPr>
      <w:r w:rsidRPr="00E60765">
        <w:tab/>
        <w:t>(4)</w:t>
      </w:r>
      <w:r w:rsidRPr="00E60765">
        <w:tab/>
      </w:r>
      <w:r w:rsidR="00E60765">
        <w:t>Subclause (</w:t>
      </w:r>
      <w:r w:rsidRPr="00E60765">
        <w:t xml:space="preserve">3) does not, by implication, limit </w:t>
      </w:r>
      <w:r w:rsidR="00E60765">
        <w:t>subclause (</w:t>
      </w:r>
      <w:r w:rsidRPr="00E60765">
        <w:t>2).</w:t>
      </w:r>
    </w:p>
    <w:p w:rsidR="006236CE" w:rsidRPr="00E60765" w:rsidRDefault="006236CE" w:rsidP="006236CE">
      <w:pPr>
        <w:pStyle w:val="subsection"/>
      </w:pPr>
      <w:r w:rsidRPr="00E60765">
        <w:tab/>
        <w:t>(5)</w:t>
      </w:r>
      <w:r w:rsidRPr="00E60765">
        <w:tab/>
        <w:t>A determination made in an arbitration under this clause must not be inconsistent with a Ministerial pricing determination in force under clause</w:t>
      </w:r>
      <w:r w:rsidR="00E60765">
        <w:t> </w:t>
      </w:r>
      <w:r w:rsidRPr="00E60765">
        <w:t>28.</w:t>
      </w:r>
    </w:p>
    <w:p w:rsidR="006236CE" w:rsidRPr="00E60765" w:rsidRDefault="006236CE" w:rsidP="006236CE">
      <w:pPr>
        <w:pStyle w:val="ActHead5"/>
      </w:pPr>
      <w:bookmarkStart w:id="18" w:name="_Toc498001142"/>
      <w:r w:rsidRPr="00E60765">
        <w:rPr>
          <w:rStyle w:val="CharSectno"/>
        </w:rPr>
        <w:t>27A</w:t>
      </w:r>
      <w:r w:rsidRPr="00E60765">
        <w:t xml:space="preserve">  Code relating to access to information</w:t>
      </w:r>
      <w:bookmarkEnd w:id="18"/>
    </w:p>
    <w:p w:rsidR="006236CE" w:rsidRPr="00E60765" w:rsidRDefault="006236CE" w:rsidP="006236CE">
      <w:pPr>
        <w:pStyle w:val="subsection"/>
      </w:pPr>
      <w:r w:rsidRPr="00E60765">
        <w:tab/>
        <w:t>(1)</w:t>
      </w:r>
      <w:r w:rsidRPr="00E60765">
        <w:tab/>
        <w:t>The ACCC may, by legislative instrument, make a Code setting out conditions that are to be complied with in relation to the provision of information, or access to information, under clause</w:t>
      </w:r>
      <w:r w:rsidR="00E60765">
        <w:t> </w:t>
      </w:r>
      <w:r w:rsidRPr="00E60765">
        <w:t>21, 22, 23, 24 or 25.</w:t>
      </w:r>
    </w:p>
    <w:p w:rsidR="006236CE" w:rsidRPr="00E60765" w:rsidRDefault="006236CE" w:rsidP="006236CE">
      <w:pPr>
        <w:pStyle w:val="subsection"/>
      </w:pPr>
      <w:r w:rsidRPr="00E60765">
        <w:tab/>
        <w:t>(2)</w:t>
      </w:r>
      <w:r w:rsidRPr="00E60765">
        <w:tab/>
        <w:t>A carrier must comply with the Code.</w:t>
      </w:r>
    </w:p>
    <w:p w:rsidR="006236CE" w:rsidRPr="00E60765" w:rsidRDefault="006236CE" w:rsidP="006236CE">
      <w:pPr>
        <w:pStyle w:val="subsection"/>
      </w:pPr>
      <w:r w:rsidRPr="00E60765">
        <w:tab/>
        <w:t>(3)</w:t>
      </w:r>
      <w:r w:rsidRPr="00E60765">
        <w:tab/>
        <w:t>This clause does not, by implication, limit a power conferred by or under this Act to make an instrument.</w:t>
      </w:r>
    </w:p>
    <w:p w:rsidR="006236CE" w:rsidRPr="00E60765" w:rsidRDefault="006236CE" w:rsidP="006236CE">
      <w:pPr>
        <w:pStyle w:val="subsection"/>
      </w:pPr>
      <w:r w:rsidRPr="00E60765">
        <w:tab/>
        <w:t>(4)</w:t>
      </w:r>
      <w:r w:rsidRPr="00E60765">
        <w:tab/>
        <w:t>This clause does not, by implication, limit the matters that may be dealt with by codes or standards referred to in Part</w:t>
      </w:r>
      <w:r w:rsidR="00E60765">
        <w:t> </w:t>
      </w:r>
      <w:r w:rsidRPr="00E60765">
        <w:t>6.</w:t>
      </w:r>
    </w:p>
    <w:p w:rsidR="006236CE" w:rsidRPr="00E60765" w:rsidRDefault="006236CE" w:rsidP="006236CE">
      <w:pPr>
        <w:pStyle w:val="subsection"/>
      </w:pPr>
      <w:r w:rsidRPr="00E60765">
        <w:tab/>
        <w:t>(5)</w:t>
      </w:r>
      <w:r w:rsidRPr="00E60765">
        <w:tab/>
      </w:r>
      <w:r w:rsidR="00E60765">
        <w:t>Subclauses (</w:t>
      </w:r>
      <w:r w:rsidRPr="00E60765">
        <w:t>3) and (4) do not, by implication, limit subsection</w:t>
      </w:r>
      <w:r w:rsidR="00E60765">
        <w:t> </w:t>
      </w:r>
      <w:r w:rsidRPr="00E60765">
        <w:t xml:space="preserve">33(3B) of the </w:t>
      </w:r>
      <w:r w:rsidRPr="00E60765">
        <w:rPr>
          <w:i/>
        </w:rPr>
        <w:t>Acts Interpretation Act 1901</w:t>
      </w:r>
      <w:r w:rsidRPr="00E60765">
        <w:t>.</w:t>
      </w:r>
    </w:p>
    <w:p w:rsidR="006236CE" w:rsidRPr="00E60765" w:rsidRDefault="006236CE" w:rsidP="006236CE">
      <w:pPr>
        <w:pStyle w:val="ActHead5"/>
      </w:pPr>
      <w:bookmarkStart w:id="19" w:name="_Toc498001143"/>
      <w:r w:rsidRPr="00E60765">
        <w:rPr>
          <w:rStyle w:val="CharSectno"/>
        </w:rPr>
        <w:t>28</w:t>
      </w:r>
      <w:r w:rsidRPr="00E60765">
        <w:t xml:space="preserve">  Ministerial pricing determinations</w:t>
      </w:r>
      <w:bookmarkEnd w:id="19"/>
    </w:p>
    <w:p w:rsidR="006236CE" w:rsidRPr="00E60765" w:rsidRDefault="006236CE" w:rsidP="006236CE">
      <w:pPr>
        <w:pStyle w:val="subsection"/>
      </w:pPr>
      <w:r w:rsidRPr="00E60765">
        <w:tab/>
        <w:t>(1)</w:t>
      </w:r>
      <w:r w:rsidRPr="00E60765">
        <w:tab/>
        <w:t>The Minister may, by legislative instrument, make a determination setting out principles dealing with price</w:t>
      </w:r>
      <w:r w:rsidR="00E60765">
        <w:noBreakHyphen/>
      </w:r>
      <w:r w:rsidRPr="00E60765">
        <w:t xml:space="preserve">related terms and </w:t>
      </w:r>
      <w:r w:rsidRPr="00E60765">
        <w:lastRenderedPageBreak/>
        <w:t>conditions relating to an obligation imposed by clause</w:t>
      </w:r>
      <w:r w:rsidR="00E60765">
        <w:t> </w:t>
      </w:r>
      <w:r w:rsidRPr="00E60765">
        <w:t xml:space="preserve">21, 22, 23, 24 or 25. The determination is to be known as a </w:t>
      </w:r>
      <w:r w:rsidRPr="00E60765">
        <w:rPr>
          <w:b/>
          <w:i/>
        </w:rPr>
        <w:t>Ministerial pricing determination</w:t>
      </w:r>
      <w:r w:rsidRPr="00E60765">
        <w:t>.</w:t>
      </w:r>
    </w:p>
    <w:p w:rsidR="006236CE" w:rsidRPr="00E60765" w:rsidRDefault="006236CE" w:rsidP="006236CE">
      <w:pPr>
        <w:pStyle w:val="subsection"/>
      </w:pPr>
      <w:r w:rsidRPr="00E60765">
        <w:tab/>
        <w:t>(3)</w:t>
      </w:r>
      <w:r w:rsidRPr="00E60765">
        <w:tab/>
        <w:t>In this clause:</w:t>
      </w:r>
    </w:p>
    <w:p w:rsidR="006236CE" w:rsidRPr="00E60765" w:rsidRDefault="006236CE" w:rsidP="006236CE">
      <w:pPr>
        <w:pStyle w:val="Definition"/>
      </w:pPr>
      <w:r w:rsidRPr="00E60765">
        <w:rPr>
          <w:b/>
          <w:i/>
        </w:rPr>
        <w:t>price</w:t>
      </w:r>
      <w:r w:rsidR="00E60765">
        <w:rPr>
          <w:b/>
          <w:i/>
        </w:rPr>
        <w:noBreakHyphen/>
      </w:r>
      <w:r w:rsidRPr="00E60765">
        <w:rPr>
          <w:b/>
          <w:i/>
        </w:rPr>
        <w:t>related terms and conditions</w:t>
      </w:r>
      <w:r w:rsidRPr="00E60765">
        <w:t xml:space="preserve"> means terms and conditions relating to price or a method of ascertaining price.</w:t>
      </w:r>
    </w:p>
    <w:p w:rsidR="006236CE" w:rsidRPr="00E60765" w:rsidRDefault="006236CE" w:rsidP="006236CE">
      <w:pPr>
        <w:pStyle w:val="ActHead5"/>
      </w:pPr>
      <w:bookmarkStart w:id="20" w:name="_Toc498001144"/>
      <w:r w:rsidRPr="00E60765">
        <w:rPr>
          <w:rStyle w:val="CharSectno"/>
        </w:rPr>
        <w:t>29</w:t>
      </w:r>
      <w:r w:rsidRPr="00E60765">
        <w:t xml:space="preserve">  Consultation about reconfiguration etc.</w:t>
      </w:r>
      <w:bookmarkEnd w:id="20"/>
    </w:p>
    <w:p w:rsidR="006236CE" w:rsidRPr="00E60765" w:rsidRDefault="006236CE" w:rsidP="006236CE">
      <w:pPr>
        <w:pStyle w:val="subsection"/>
      </w:pPr>
      <w:r w:rsidRPr="00E60765">
        <w:tab/>
        <w:t>(1)</w:t>
      </w:r>
      <w:r w:rsidRPr="00E60765">
        <w:tab/>
        <w:t xml:space="preserve">This clause applies to a carrier (the </w:t>
      </w:r>
      <w:r w:rsidRPr="00E60765">
        <w:rPr>
          <w:b/>
          <w:i/>
        </w:rPr>
        <w:t>first carrier</w:t>
      </w:r>
      <w:r w:rsidRPr="00E60765">
        <w:t xml:space="preserve">) if the first carrier supplies carriage services to another carrier (the </w:t>
      </w:r>
      <w:r w:rsidRPr="00E60765">
        <w:rPr>
          <w:b/>
          <w:i/>
        </w:rPr>
        <w:t>second carrier</w:t>
      </w:r>
      <w:r w:rsidRPr="00E60765">
        <w:t xml:space="preserve">). </w:t>
      </w:r>
    </w:p>
    <w:p w:rsidR="006236CE" w:rsidRPr="00E60765" w:rsidRDefault="006236CE" w:rsidP="006236CE">
      <w:pPr>
        <w:pStyle w:val="subsection"/>
      </w:pPr>
      <w:r w:rsidRPr="00E60765">
        <w:tab/>
        <w:t>(2)</w:t>
      </w:r>
      <w:r w:rsidRPr="00E60765">
        <w:tab/>
        <w:t>The first carrier must, if requested to do so by the second carrier, consult with the second carrier before modifying or reconfiguring the first carrier’s telecommunications network.</w:t>
      </w:r>
    </w:p>
    <w:p w:rsidR="006236CE" w:rsidRPr="00E60765" w:rsidRDefault="006236CE" w:rsidP="006236CE">
      <w:pPr>
        <w:pStyle w:val="subsection"/>
      </w:pPr>
      <w:r w:rsidRPr="00E60765">
        <w:tab/>
        <w:t>(3)</w:t>
      </w:r>
      <w:r w:rsidRPr="00E60765">
        <w:tab/>
        <w:t xml:space="preserve">The first carrier is not required to comply with </w:t>
      </w:r>
      <w:r w:rsidR="00E60765">
        <w:t>subclause (</w:t>
      </w:r>
      <w:r w:rsidRPr="00E60765">
        <w:t>2) unless the modification or reconfiguration has a bearing on the second carrier’s:</w:t>
      </w:r>
    </w:p>
    <w:p w:rsidR="006236CE" w:rsidRPr="00E60765" w:rsidRDefault="006236CE" w:rsidP="006236CE">
      <w:pPr>
        <w:pStyle w:val="paragraph"/>
      </w:pPr>
      <w:r w:rsidRPr="00E60765">
        <w:tab/>
        <w:t>(a)</w:t>
      </w:r>
      <w:r w:rsidRPr="00E60765">
        <w:tab/>
        <w:t>telecommunications network planning activities; or</w:t>
      </w:r>
    </w:p>
    <w:p w:rsidR="006236CE" w:rsidRPr="00E60765" w:rsidRDefault="006236CE" w:rsidP="006236CE">
      <w:pPr>
        <w:pStyle w:val="paragraph"/>
      </w:pPr>
      <w:r w:rsidRPr="00E60765">
        <w:tab/>
        <w:t>(b)</w:t>
      </w:r>
      <w:r w:rsidRPr="00E60765">
        <w:tab/>
        <w:t>telecommunications network maintenance activities; or</w:t>
      </w:r>
    </w:p>
    <w:p w:rsidR="006236CE" w:rsidRPr="00E60765" w:rsidRDefault="006236CE" w:rsidP="006236CE">
      <w:pPr>
        <w:pStyle w:val="paragraph"/>
      </w:pPr>
      <w:r w:rsidRPr="00E60765">
        <w:tab/>
        <w:t>(c)</w:t>
      </w:r>
      <w:r w:rsidRPr="00E60765">
        <w:tab/>
        <w:t>telecommunications network reconfiguration activities.</w:t>
      </w:r>
    </w:p>
    <w:p w:rsidR="006236CE" w:rsidRPr="00E60765" w:rsidRDefault="006236CE" w:rsidP="006236CE">
      <w:pPr>
        <w:pStyle w:val="subsection"/>
      </w:pPr>
      <w:r w:rsidRPr="00E60765">
        <w:tab/>
        <w:t>(4)</w:t>
      </w:r>
      <w:r w:rsidRPr="00E60765">
        <w:tab/>
        <w:t xml:space="preserve">The first carrier must comply with the requirement set out in </w:t>
      </w:r>
      <w:r w:rsidR="00E60765">
        <w:t>subclause (</w:t>
      </w:r>
      <w:r w:rsidRPr="00E60765">
        <w:t>2) on such terms and conditions as are:</w:t>
      </w:r>
    </w:p>
    <w:p w:rsidR="006236CE" w:rsidRPr="00E60765" w:rsidRDefault="006236CE" w:rsidP="006236CE">
      <w:pPr>
        <w:pStyle w:val="paragraph"/>
      </w:pPr>
      <w:r w:rsidRPr="00E60765">
        <w:tab/>
        <w:t>(a)</w:t>
      </w:r>
      <w:r w:rsidRPr="00E60765">
        <w:tab/>
        <w:t>agreed between the following parties:</w:t>
      </w:r>
    </w:p>
    <w:p w:rsidR="006236CE" w:rsidRPr="00E60765" w:rsidRDefault="006236CE" w:rsidP="006236CE">
      <w:pPr>
        <w:pStyle w:val="paragraphsub"/>
      </w:pPr>
      <w:r w:rsidRPr="00E60765">
        <w:tab/>
        <w:t>(i)</w:t>
      </w:r>
      <w:r w:rsidRPr="00E60765">
        <w:tab/>
        <w:t>the first carrier;</w:t>
      </w:r>
    </w:p>
    <w:p w:rsidR="006236CE" w:rsidRPr="00E60765" w:rsidRDefault="006236CE" w:rsidP="006236CE">
      <w:pPr>
        <w:pStyle w:val="paragraphsub"/>
      </w:pPr>
      <w:r w:rsidRPr="00E60765">
        <w:tab/>
        <w:t>(ii)</w:t>
      </w:r>
      <w:r w:rsidRPr="00E60765">
        <w:tab/>
        <w:t>the second carrier; or</w:t>
      </w:r>
    </w:p>
    <w:p w:rsidR="006236CE" w:rsidRPr="00E60765" w:rsidRDefault="006236CE" w:rsidP="006236CE">
      <w:pPr>
        <w:pStyle w:val="paragraph"/>
      </w:pPr>
      <w:r w:rsidRPr="00E60765">
        <w:tab/>
        <w:t>(b)</w:t>
      </w:r>
      <w:r w:rsidRPr="00E60765">
        <w:tab/>
        <w:t>failing agreement, determined by an arbitrator appointed by the parties.</w:t>
      </w:r>
    </w:p>
    <w:p w:rsidR="006236CE" w:rsidRPr="00E60765" w:rsidRDefault="006236CE" w:rsidP="006236CE">
      <w:pPr>
        <w:pStyle w:val="subsection2"/>
      </w:pPr>
      <w:r w:rsidRPr="00E60765">
        <w:t>If the parties fail to agree on the appointment of an arbitrator, the ACCC is to be the arbitrator.</w:t>
      </w:r>
    </w:p>
    <w:p w:rsidR="006236CE" w:rsidRPr="00E60765" w:rsidRDefault="006236CE" w:rsidP="006236CE">
      <w:pPr>
        <w:pStyle w:val="subsection"/>
      </w:pPr>
      <w:r w:rsidRPr="00E60765">
        <w:tab/>
        <w:t>(5)</w:t>
      </w:r>
      <w:r w:rsidRPr="00E60765">
        <w:tab/>
        <w:t>The regulations may make provision for and in relation to the conduct of an arbitration under this clause.</w:t>
      </w:r>
    </w:p>
    <w:p w:rsidR="006236CE" w:rsidRPr="00E60765" w:rsidRDefault="006236CE" w:rsidP="006236CE">
      <w:pPr>
        <w:pStyle w:val="subsection"/>
      </w:pPr>
      <w:r w:rsidRPr="00E60765">
        <w:lastRenderedPageBreak/>
        <w:tab/>
        <w:t>(6)</w:t>
      </w:r>
      <w:r w:rsidRPr="00E60765">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E60765" w:rsidRDefault="006236CE" w:rsidP="006236CE">
      <w:pPr>
        <w:pStyle w:val="subsection"/>
      </w:pPr>
      <w:r w:rsidRPr="00E60765">
        <w:tab/>
        <w:t>(7)</w:t>
      </w:r>
      <w:r w:rsidRPr="00E60765">
        <w:tab/>
      </w:r>
      <w:r w:rsidR="00E60765">
        <w:t>Subclause (</w:t>
      </w:r>
      <w:r w:rsidRPr="00E60765">
        <w:t xml:space="preserve">6) does not, by implication, limit </w:t>
      </w:r>
      <w:r w:rsidR="00E60765">
        <w:t>subclause (</w:t>
      </w:r>
      <w:r w:rsidRPr="00E60765">
        <w:t>5).</w:t>
      </w:r>
    </w:p>
    <w:p w:rsidR="006236CE" w:rsidRPr="00E60765" w:rsidRDefault="006236CE" w:rsidP="006236CE">
      <w:pPr>
        <w:pStyle w:val="ActHead5"/>
      </w:pPr>
      <w:bookmarkStart w:id="21" w:name="_Toc498001145"/>
      <w:r w:rsidRPr="00E60765">
        <w:rPr>
          <w:rStyle w:val="CharSectno"/>
        </w:rPr>
        <w:t>29A</w:t>
      </w:r>
      <w:r w:rsidRPr="00E60765">
        <w:t xml:space="preserve">  Code relating to consultation</w:t>
      </w:r>
      <w:bookmarkEnd w:id="21"/>
    </w:p>
    <w:p w:rsidR="006236CE" w:rsidRPr="00E60765" w:rsidRDefault="006236CE" w:rsidP="006236CE">
      <w:pPr>
        <w:pStyle w:val="subsection"/>
        <w:keepNext/>
        <w:keepLines/>
      </w:pPr>
      <w:r w:rsidRPr="00E60765">
        <w:tab/>
        <w:t>(1)</w:t>
      </w:r>
      <w:r w:rsidRPr="00E60765">
        <w:tab/>
        <w:t>The ACCC may, by legislative instrument, make a Code setting out conditions that are to be complied with in relation to consultations under clause</w:t>
      </w:r>
      <w:r w:rsidR="00E60765">
        <w:t> </w:t>
      </w:r>
      <w:r w:rsidRPr="00E60765">
        <w:t>29.</w:t>
      </w:r>
    </w:p>
    <w:p w:rsidR="006236CE" w:rsidRPr="00E60765" w:rsidRDefault="006236CE" w:rsidP="006236CE">
      <w:pPr>
        <w:pStyle w:val="subsection"/>
      </w:pPr>
      <w:r w:rsidRPr="00E60765">
        <w:tab/>
        <w:t>(2)</w:t>
      </w:r>
      <w:r w:rsidRPr="00E60765">
        <w:tab/>
        <w:t>The Code may specify the manner and form in which a consultation is to occur.</w:t>
      </w:r>
    </w:p>
    <w:p w:rsidR="006236CE" w:rsidRPr="00E60765" w:rsidRDefault="006236CE" w:rsidP="006236CE">
      <w:pPr>
        <w:pStyle w:val="subsection"/>
      </w:pPr>
      <w:r w:rsidRPr="00E60765">
        <w:tab/>
        <w:t>(3)</w:t>
      </w:r>
      <w:r w:rsidRPr="00E60765">
        <w:tab/>
      </w:r>
      <w:r w:rsidR="00E60765">
        <w:t>Subclause (</w:t>
      </w:r>
      <w:r w:rsidRPr="00E60765">
        <w:t xml:space="preserve">2) does not, by implication, limit </w:t>
      </w:r>
      <w:r w:rsidR="00E60765">
        <w:t>subclause (</w:t>
      </w:r>
      <w:r w:rsidRPr="00E60765">
        <w:t>1).</w:t>
      </w:r>
    </w:p>
    <w:p w:rsidR="006236CE" w:rsidRPr="00E60765" w:rsidRDefault="006236CE" w:rsidP="006236CE">
      <w:pPr>
        <w:pStyle w:val="subsection"/>
      </w:pPr>
      <w:r w:rsidRPr="00E60765">
        <w:tab/>
        <w:t>(4)</w:t>
      </w:r>
      <w:r w:rsidRPr="00E60765">
        <w:tab/>
        <w:t>A carrier must comply with the Code.</w:t>
      </w:r>
    </w:p>
    <w:p w:rsidR="006236CE" w:rsidRPr="00E60765" w:rsidRDefault="006236CE" w:rsidP="006236CE">
      <w:pPr>
        <w:pStyle w:val="subsection"/>
      </w:pPr>
      <w:r w:rsidRPr="00E60765">
        <w:tab/>
        <w:t>(5)</w:t>
      </w:r>
      <w:r w:rsidRPr="00E60765">
        <w:tab/>
        <w:t>This clause does not, by implication, limit a power conferred by or under this Act to make an instrument.</w:t>
      </w:r>
    </w:p>
    <w:p w:rsidR="006236CE" w:rsidRPr="00E60765" w:rsidRDefault="006236CE" w:rsidP="006236CE">
      <w:pPr>
        <w:pStyle w:val="subsection"/>
      </w:pPr>
      <w:r w:rsidRPr="00E60765">
        <w:tab/>
        <w:t>(6)</w:t>
      </w:r>
      <w:r w:rsidRPr="00E60765">
        <w:tab/>
        <w:t>This clause does not, by implication, limit the matters that may be dealt with by codes or standards referred to in Part</w:t>
      </w:r>
      <w:r w:rsidR="00E60765">
        <w:t> </w:t>
      </w:r>
      <w:r w:rsidRPr="00E60765">
        <w:t>6.</w:t>
      </w:r>
    </w:p>
    <w:p w:rsidR="006236CE" w:rsidRPr="00E60765" w:rsidRDefault="006236CE" w:rsidP="006236CE">
      <w:pPr>
        <w:pStyle w:val="subsection"/>
      </w:pPr>
      <w:r w:rsidRPr="00E60765">
        <w:tab/>
        <w:t>(7)</w:t>
      </w:r>
      <w:r w:rsidRPr="00E60765">
        <w:tab/>
      </w:r>
      <w:r w:rsidR="00E60765">
        <w:t>Subclauses (</w:t>
      </w:r>
      <w:r w:rsidRPr="00E60765">
        <w:t>5) and (6) do not, by implication, limit subsection</w:t>
      </w:r>
      <w:r w:rsidR="00E60765">
        <w:t> </w:t>
      </w:r>
      <w:r w:rsidRPr="00E60765">
        <w:t xml:space="preserve">33(3B) of the </w:t>
      </w:r>
      <w:r w:rsidRPr="00E60765">
        <w:rPr>
          <w:i/>
        </w:rPr>
        <w:t>Acts Interpretation Act 1901</w:t>
      </w:r>
      <w:r w:rsidRPr="00E60765">
        <w:t>.</w:t>
      </w:r>
    </w:p>
    <w:p w:rsidR="006236CE" w:rsidRPr="00E60765" w:rsidRDefault="006236CE" w:rsidP="006236CE">
      <w:pPr>
        <w:pStyle w:val="ActHead2"/>
        <w:pageBreakBefore/>
      </w:pPr>
      <w:bookmarkStart w:id="22" w:name="_Toc498001146"/>
      <w:r w:rsidRPr="00E60765">
        <w:rPr>
          <w:rStyle w:val="CharPartNo"/>
        </w:rPr>
        <w:lastRenderedPageBreak/>
        <w:t>Part</w:t>
      </w:r>
      <w:r w:rsidR="00E60765" w:rsidRPr="00E60765">
        <w:rPr>
          <w:rStyle w:val="CharPartNo"/>
        </w:rPr>
        <w:t> </w:t>
      </w:r>
      <w:r w:rsidRPr="00E60765">
        <w:rPr>
          <w:rStyle w:val="CharPartNo"/>
        </w:rPr>
        <w:t>5</w:t>
      </w:r>
      <w:r w:rsidRPr="00E60765">
        <w:t>—</w:t>
      </w:r>
      <w:r w:rsidRPr="00E60765">
        <w:rPr>
          <w:rStyle w:val="CharPartText"/>
        </w:rPr>
        <w:t>Access to telecommunications transmission towers and to underground facilities</w:t>
      </w:r>
      <w:bookmarkEnd w:id="22"/>
    </w:p>
    <w:p w:rsidR="006236CE" w:rsidRPr="00E60765" w:rsidRDefault="006236CE" w:rsidP="006236CE">
      <w:pPr>
        <w:pStyle w:val="ActHead5"/>
      </w:pPr>
      <w:bookmarkStart w:id="23" w:name="_Toc498001147"/>
      <w:r w:rsidRPr="00E60765">
        <w:rPr>
          <w:rStyle w:val="CharSectno"/>
        </w:rPr>
        <w:t>30</w:t>
      </w:r>
      <w:r w:rsidRPr="00E60765">
        <w:t xml:space="preserve">  Simplified outline</w:t>
      </w:r>
      <w:bookmarkEnd w:id="23"/>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Carriers must provide other carriers with access to:</w:t>
      </w:r>
    </w:p>
    <w:p w:rsidR="006236CE" w:rsidRPr="00E60765" w:rsidRDefault="006236CE" w:rsidP="006236CE">
      <w:pPr>
        <w:pStyle w:val="BoxPara"/>
      </w:pPr>
      <w:r w:rsidRPr="00E60765">
        <w:tab/>
        <w:t>(a)</w:t>
      </w:r>
      <w:r w:rsidRPr="00E60765">
        <w:tab/>
        <w:t>telecommunications transmission towers; and</w:t>
      </w:r>
    </w:p>
    <w:p w:rsidR="006236CE" w:rsidRPr="00E60765" w:rsidRDefault="006236CE" w:rsidP="006236CE">
      <w:pPr>
        <w:pStyle w:val="BoxPara"/>
      </w:pPr>
      <w:r w:rsidRPr="00E60765">
        <w:tab/>
        <w:t>(b)</w:t>
      </w:r>
      <w:r w:rsidRPr="00E60765">
        <w:tab/>
        <w:t>the sites of telecommunications transmission towers; and</w:t>
      </w:r>
    </w:p>
    <w:p w:rsidR="006236CE" w:rsidRPr="00E60765" w:rsidRDefault="006236CE" w:rsidP="006236CE">
      <w:pPr>
        <w:pStyle w:val="BoxPara"/>
      </w:pPr>
      <w:r w:rsidRPr="00E60765">
        <w:tab/>
        <w:t>(c)</w:t>
      </w:r>
      <w:r w:rsidRPr="00E60765">
        <w:tab/>
        <w:t>underground facilities that are designed to hold lines.</w:t>
      </w:r>
    </w:p>
    <w:p w:rsidR="006236CE" w:rsidRPr="00E60765" w:rsidRDefault="006236CE" w:rsidP="006236CE">
      <w:pPr>
        <w:pStyle w:val="ActHead5"/>
      </w:pPr>
      <w:bookmarkStart w:id="24" w:name="_Toc498001148"/>
      <w:r w:rsidRPr="00E60765">
        <w:rPr>
          <w:rStyle w:val="CharSectno"/>
        </w:rPr>
        <w:t>31</w:t>
      </w:r>
      <w:r w:rsidRPr="00E60765">
        <w:t xml:space="preserve">  Definitions</w:t>
      </w:r>
      <w:bookmarkEnd w:id="24"/>
    </w:p>
    <w:p w:rsidR="006236CE" w:rsidRPr="00E60765" w:rsidRDefault="006236CE" w:rsidP="006236CE">
      <w:pPr>
        <w:pStyle w:val="subsection"/>
      </w:pPr>
      <w:r w:rsidRPr="00E60765">
        <w:tab/>
      </w:r>
      <w:r w:rsidRPr="00E60765">
        <w:tab/>
        <w:t>In this Part:</w:t>
      </w:r>
    </w:p>
    <w:p w:rsidR="006236CE" w:rsidRPr="00E60765" w:rsidRDefault="006236CE" w:rsidP="006236CE">
      <w:pPr>
        <w:pStyle w:val="Definition"/>
      </w:pPr>
      <w:r w:rsidRPr="00E60765">
        <w:rPr>
          <w:b/>
          <w:i/>
        </w:rPr>
        <w:t>eligible underground facility</w:t>
      </w:r>
      <w:r w:rsidRPr="00E60765">
        <w:t xml:space="preserve"> means an underground facility that is used, installed ready to be used, or intended to be used, to hold lines.</w:t>
      </w:r>
    </w:p>
    <w:p w:rsidR="006236CE" w:rsidRPr="00E60765" w:rsidRDefault="006236CE" w:rsidP="006236CE">
      <w:pPr>
        <w:pStyle w:val="Definition"/>
      </w:pPr>
      <w:r w:rsidRPr="00E60765">
        <w:rPr>
          <w:b/>
          <w:i/>
        </w:rPr>
        <w:t>NBN corporation</w:t>
      </w:r>
      <w:r w:rsidRPr="00E60765">
        <w:t xml:space="preserve"> has the same meaning as in section</w:t>
      </w:r>
      <w:r w:rsidR="00E60765">
        <w:t> </w:t>
      </w:r>
      <w:r w:rsidRPr="00E60765">
        <w:t>577BA.</w:t>
      </w:r>
    </w:p>
    <w:p w:rsidR="006236CE" w:rsidRPr="00E60765" w:rsidRDefault="006236CE" w:rsidP="006236CE">
      <w:pPr>
        <w:pStyle w:val="Definition"/>
      </w:pPr>
      <w:r w:rsidRPr="00E60765">
        <w:rPr>
          <w:b/>
          <w:i/>
        </w:rPr>
        <w:t>site</w:t>
      </w:r>
      <w:r w:rsidRPr="00E60765">
        <w:t xml:space="preserve"> means:</w:t>
      </w:r>
    </w:p>
    <w:p w:rsidR="006236CE" w:rsidRPr="00E60765" w:rsidRDefault="006236CE" w:rsidP="006236CE">
      <w:pPr>
        <w:pStyle w:val="paragraph"/>
      </w:pPr>
      <w:r w:rsidRPr="00E60765">
        <w:tab/>
        <w:t>(a)</w:t>
      </w:r>
      <w:r w:rsidRPr="00E60765">
        <w:tab/>
        <w:t>land; or</w:t>
      </w:r>
    </w:p>
    <w:p w:rsidR="006236CE" w:rsidRPr="00E60765" w:rsidRDefault="006236CE" w:rsidP="006236CE">
      <w:pPr>
        <w:pStyle w:val="paragraph"/>
      </w:pPr>
      <w:r w:rsidRPr="00E60765">
        <w:tab/>
        <w:t>(b)</w:t>
      </w:r>
      <w:r w:rsidRPr="00E60765">
        <w:tab/>
        <w:t>a building on land; or</w:t>
      </w:r>
    </w:p>
    <w:p w:rsidR="006236CE" w:rsidRPr="00E60765" w:rsidRDefault="006236CE" w:rsidP="006236CE">
      <w:pPr>
        <w:pStyle w:val="paragraph"/>
      </w:pPr>
      <w:r w:rsidRPr="00E60765">
        <w:tab/>
        <w:t>(c)</w:t>
      </w:r>
      <w:r w:rsidRPr="00E60765">
        <w:tab/>
        <w:t>a structure on land.</w:t>
      </w:r>
    </w:p>
    <w:p w:rsidR="006236CE" w:rsidRPr="00E60765" w:rsidRDefault="006236CE" w:rsidP="006236CE">
      <w:pPr>
        <w:pStyle w:val="Definition"/>
      </w:pPr>
      <w:r w:rsidRPr="00E60765">
        <w:rPr>
          <w:b/>
          <w:i/>
        </w:rPr>
        <w:t>telecommunications transmission tower</w:t>
      </w:r>
      <w:r w:rsidRPr="00E60765">
        <w:t xml:space="preserve"> means:</w:t>
      </w:r>
    </w:p>
    <w:p w:rsidR="006236CE" w:rsidRPr="00E60765" w:rsidRDefault="006236CE" w:rsidP="006236CE">
      <w:pPr>
        <w:pStyle w:val="paragraph"/>
      </w:pPr>
      <w:r w:rsidRPr="00E60765">
        <w:tab/>
        <w:t>(a)</w:t>
      </w:r>
      <w:r w:rsidRPr="00E60765">
        <w:tab/>
        <w:t>a tower; or</w:t>
      </w:r>
    </w:p>
    <w:p w:rsidR="006236CE" w:rsidRPr="00E60765" w:rsidRDefault="006236CE" w:rsidP="006236CE">
      <w:pPr>
        <w:pStyle w:val="paragraph"/>
      </w:pPr>
      <w:r w:rsidRPr="00E60765">
        <w:tab/>
        <w:t>(b)</w:t>
      </w:r>
      <w:r w:rsidRPr="00E60765">
        <w:tab/>
        <w:t xml:space="preserve">a pole; or </w:t>
      </w:r>
    </w:p>
    <w:p w:rsidR="006236CE" w:rsidRPr="00E60765" w:rsidRDefault="006236CE" w:rsidP="006236CE">
      <w:pPr>
        <w:pStyle w:val="paragraph"/>
      </w:pPr>
      <w:r w:rsidRPr="00E60765">
        <w:tab/>
        <w:t>(c)</w:t>
      </w:r>
      <w:r w:rsidRPr="00E60765">
        <w:tab/>
        <w:t>a mast; or</w:t>
      </w:r>
    </w:p>
    <w:p w:rsidR="006236CE" w:rsidRPr="00E60765" w:rsidRDefault="006236CE" w:rsidP="006236CE">
      <w:pPr>
        <w:pStyle w:val="paragraph"/>
        <w:keepNext/>
      </w:pPr>
      <w:r w:rsidRPr="00E60765">
        <w:lastRenderedPageBreak/>
        <w:tab/>
        <w:t>(d)</w:t>
      </w:r>
      <w:r w:rsidRPr="00E60765">
        <w:tab/>
        <w:t>a similar structure;</w:t>
      </w:r>
    </w:p>
    <w:p w:rsidR="006236CE" w:rsidRPr="00E60765" w:rsidRDefault="006236CE" w:rsidP="006236CE">
      <w:pPr>
        <w:pStyle w:val="subsection2"/>
      </w:pPr>
      <w:r w:rsidRPr="00E60765">
        <w:t>used to supply a carriage service by means of radiocommunications.</w:t>
      </w:r>
    </w:p>
    <w:p w:rsidR="006236CE" w:rsidRPr="00E60765" w:rsidRDefault="006236CE" w:rsidP="006236CE">
      <w:pPr>
        <w:pStyle w:val="ActHead5"/>
      </w:pPr>
      <w:bookmarkStart w:id="25" w:name="_Toc498001149"/>
      <w:r w:rsidRPr="00E60765">
        <w:rPr>
          <w:rStyle w:val="CharSectno"/>
        </w:rPr>
        <w:t>32</w:t>
      </w:r>
      <w:r w:rsidRPr="00E60765">
        <w:t xml:space="preserve">  Extended meaning of </w:t>
      </w:r>
      <w:r w:rsidRPr="00E60765">
        <w:rPr>
          <w:i/>
        </w:rPr>
        <w:t>access</w:t>
      </w:r>
      <w:bookmarkEnd w:id="25"/>
    </w:p>
    <w:p w:rsidR="006236CE" w:rsidRPr="00E60765" w:rsidRDefault="006236CE" w:rsidP="006236CE">
      <w:pPr>
        <w:pStyle w:val="subsection"/>
      </w:pPr>
      <w:r w:rsidRPr="00E60765">
        <w:tab/>
        <w:t>(1)</w:t>
      </w:r>
      <w:r w:rsidRPr="00E60765">
        <w:tab/>
        <w:t xml:space="preserve">For the purposes of this Part, </w:t>
      </w:r>
      <w:r w:rsidRPr="00E60765">
        <w:rPr>
          <w:b/>
          <w:i/>
        </w:rPr>
        <w:t>giving access</w:t>
      </w:r>
      <w:r w:rsidRPr="00E60765">
        <w:t xml:space="preserve"> to a tower includes replacing the tower with another tower located on the same site and giving access to the replacement tower.</w:t>
      </w:r>
    </w:p>
    <w:p w:rsidR="006236CE" w:rsidRPr="00E60765" w:rsidRDefault="006236CE" w:rsidP="006236CE">
      <w:pPr>
        <w:pStyle w:val="subsection"/>
      </w:pPr>
      <w:r w:rsidRPr="00E60765">
        <w:tab/>
        <w:t>(2)</w:t>
      </w:r>
      <w:r w:rsidRPr="00E60765">
        <w:tab/>
        <w:t xml:space="preserve">For the purposes of this Part, </w:t>
      </w:r>
      <w:r w:rsidRPr="00E60765">
        <w:rPr>
          <w:b/>
          <w:i/>
        </w:rPr>
        <w:t>giving access</w:t>
      </w:r>
      <w:r w:rsidRPr="00E60765">
        <w:t xml:space="preserve"> to a site on which is situated a tower includes replacing the tower with another tower located on the site.</w:t>
      </w:r>
    </w:p>
    <w:p w:rsidR="006236CE" w:rsidRPr="00E60765" w:rsidRDefault="006236CE" w:rsidP="006236CE">
      <w:pPr>
        <w:pStyle w:val="ActHead5"/>
      </w:pPr>
      <w:bookmarkStart w:id="26" w:name="_Toc498001150"/>
      <w:r w:rsidRPr="00E60765">
        <w:rPr>
          <w:rStyle w:val="CharSectno"/>
        </w:rPr>
        <w:t>33</w:t>
      </w:r>
      <w:r w:rsidRPr="00E60765">
        <w:t xml:space="preserve">  Access to telecommunications transmission towers</w:t>
      </w:r>
      <w:bookmarkEnd w:id="26"/>
    </w:p>
    <w:p w:rsidR="006236CE" w:rsidRPr="00E60765" w:rsidRDefault="006236CE" w:rsidP="006236CE">
      <w:pPr>
        <w:pStyle w:val="subsection"/>
      </w:pPr>
      <w:r w:rsidRPr="00E60765">
        <w:tab/>
        <w:t>(1)</w:t>
      </w:r>
      <w:r w:rsidRPr="00E60765">
        <w:tab/>
        <w:t xml:space="preserve">A carrier (the </w:t>
      </w:r>
      <w:r w:rsidRPr="00E60765">
        <w:rPr>
          <w:b/>
          <w:i/>
        </w:rPr>
        <w:t>first carrier</w:t>
      </w:r>
      <w:r w:rsidRPr="00E60765">
        <w:t xml:space="preserve">) must, if requested to do so by another carrier (the </w:t>
      </w:r>
      <w:r w:rsidRPr="00E60765">
        <w:rPr>
          <w:b/>
          <w:i/>
        </w:rPr>
        <w:t>second carrier</w:t>
      </w:r>
      <w:r w:rsidRPr="00E60765">
        <w:t>), give the second carrier access to a telecommunications transmission tower owned or operated by the first carrier.</w:t>
      </w:r>
    </w:p>
    <w:p w:rsidR="006236CE" w:rsidRPr="00E60765" w:rsidRDefault="006236CE" w:rsidP="006236CE">
      <w:pPr>
        <w:pStyle w:val="subsection"/>
      </w:pPr>
      <w:r w:rsidRPr="00E60765">
        <w:tab/>
        <w:t>(2)</w:t>
      </w:r>
      <w:r w:rsidRPr="00E60765">
        <w:tab/>
        <w:t xml:space="preserve">The first carrier is not required to comply with </w:t>
      </w:r>
      <w:r w:rsidR="00E60765">
        <w:t>subclause (</w:t>
      </w:r>
      <w:r w:rsidRPr="00E60765">
        <w:t>1) unless:</w:t>
      </w:r>
    </w:p>
    <w:p w:rsidR="006236CE" w:rsidRPr="00E60765" w:rsidRDefault="006236CE" w:rsidP="006236CE">
      <w:pPr>
        <w:pStyle w:val="paragraph"/>
      </w:pPr>
      <w:r w:rsidRPr="00E60765">
        <w:tab/>
        <w:t>(a)</w:t>
      </w:r>
      <w:r w:rsidRPr="00E60765">
        <w:tab/>
        <w:t>the access is provided for the sole purpose of enabling the second carrier to install a facility used, or for use, in connection with the supply of a carriage service by means of radiocommunications; and</w:t>
      </w:r>
    </w:p>
    <w:p w:rsidR="006236CE" w:rsidRPr="00E60765" w:rsidRDefault="006236CE" w:rsidP="006236CE">
      <w:pPr>
        <w:pStyle w:val="paragraph"/>
      </w:pPr>
      <w:r w:rsidRPr="00E60765">
        <w:tab/>
        <w:t>(b)</w:t>
      </w:r>
      <w:r w:rsidRPr="00E60765">
        <w:tab/>
        <w:t>the second carrier gives the first carrier reasonable notice that the second carrier requires the access.</w:t>
      </w:r>
    </w:p>
    <w:p w:rsidR="006236CE" w:rsidRPr="00E60765" w:rsidRDefault="006236CE" w:rsidP="006236CE">
      <w:pPr>
        <w:pStyle w:val="subsection"/>
      </w:pPr>
      <w:r w:rsidRPr="00E60765">
        <w:tab/>
        <w:t>(3)</w:t>
      </w:r>
      <w:r w:rsidRPr="00E60765">
        <w:tab/>
        <w:t xml:space="preserve">The first carrier is not required to comply with </w:t>
      </w:r>
      <w:r w:rsidR="00E60765">
        <w:t>subclause (</w:t>
      </w:r>
      <w:r w:rsidRPr="00E60765">
        <w:t xml:space="preserve">1) in relation to a particular telecommunications transmission tower if there is in force a written certificate issued by the ACCC stating that, in the ACCC’s opinion, compliance with </w:t>
      </w:r>
      <w:r w:rsidR="00E60765">
        <w:t>subclause (</w:t>
      </w:r>
      <w:r w:rsidRPr="00E60765">
        <w:t>1) in relation to that tower is not technically feasible.</w:t>
      </w:r>
    </w:p>
    <w:p w:rsidR="006236CE" w:rsidRPr="00E60765" w:rsidRDefault="006236CE" w:rsidP="006236CE">
      <w:pPr>
        <w:pStyle w:val="subsection"/>
      </w:pPr>
      <w:r w:rsidRPr="00E60765">
        <w:tab/>
        <w:t>(4)</w:t>
      </w:r>
      <w:r w:rsidRPr="00E60765">
        <w:tab/>
        <w:t xml:space="preserve">In determining whether compliance with </w:t>
      </w:r>
      <w:r w:rsidR="00E60765">
        <w:t>subclause (</w:t>
      </w:r>
      <w:r w:rsidRPr="00E60765">
        <w:t>1) in relation to a tower is technically feasible, the ACCC must have regard to:</w:t>
      </w:r>
    </w:p>
    <w:p w:rsidR="006236CE" w:rsidRPr="00E60765" w:rsidRDefault="006236CE" w:rsidP="006236CE">
      <w:pPr>
        <w:pStyle w:val="paragraph"/>
      </w:pPr>
      <w:r w:rsidRPr="00E60765">
        <w:lastRenderedPageBreak/>
        <w:tab/>
        <w:t>(a)</w:t>
      </w:r>
      <w:r w:rsidRPr="00E60765">
        <w:tab/>
        <w:t>whether compliance is likely to result in significant difficulties of a technical or engineering nature; and</w:t>
      </w:r>
    </w:p>
    <w:p w:rsidR="006236CE" w:rsidRPr="00E60765" w:rsidRDefault="006236CE" w:rsidP="006236CE">
      <w:pPr>
        <w:pStyle w:val="paragraph"/>
      </w:pPr>
      <w:r w:rsidRPr="00E60765">
        <w:tab/>
        <w:t>(b)</w:t>
      </w:r>
      <w:r w:rsidRPr="00E60765">
        <w:tab/>
        <w:t>whether compliance is likely to result in a significant threat to the health or safety of persons who operate, or work on, the tower; and</w:t>
      </w:r>
    </w:p>
    <w:p w:rsidR="006236CE" w:rsidRPr="00E60765" w:rsidRDefault="006236CE" w:rsidP="006236CE">
      <w:pPr>
        <w:pStyle w:val="paragraph"/>
      </w:pPr>
      <w:r w:rsidRPr="00E60765">
        <w:tab/>
        <w:t>(c)</w:t>
      </w:r>
      <w:r w:rsidRPr="00E60765">
        <w:tab/>
        <w:t xml:space="preserve">if compliance is likely to have a result referred to in </w:t>
      </w:r>
      <w:r w:rsidR="00E60765">
        <w:t>paragraph (</w:t>
      </w:r>
      <w:r w:rsidRPr="00E60765">
        <w:t>a) or (b)—whether there are practicable means of avoiding such a result, including (but not limited to):</w:t>
      </w:r>
    </w:p>
    <w:p w:rsidR="006236CE" w:rsidRPr="00E60765" w:rsidRDefault="006236CE" w:rsidP="006236CE">
      <w:pPr>
        <w:pStyle w:val="paragraphsub"/>
      </w:pPr>
      <w:r w:rsidRPr="00E60765">
        <w:tab/>
        <w:t>(i)</w:t>
      </w:r>
      <w:r w:rsidRPr="00E60765">
        <w:tab/>
        <w:t>changing the configuration or operating parameters of a facility situated on the tower; and</w:t>
      </w:r>
    </w:p>
    <w:p w:rsidR="006236CE" w:rsidRPr="00E60765" w:rsidRDefault="006236CE" w:rsidP="006236CE">
      <w:pPr>
        <w:pStyle w:val="paragraphsub"/>
      </w:pPr>
      <w:r w:rsidRPr="00E60765">
        <w:tab/>
        <w:t>(ii)</w:t>
      </w:r>
      <w:r w:rsidRPr="00E60765">
        <w:tab/>
        <w:t>making alterations to the tower; and</w:t>
      </w:r>
    </w:p>
    <w:p w:rsidR="006236CE" w:rsidRPr="00E60765" w:rsidRDefault="006236CE" w:rsidP="006236CE">
      <w:pPr>
        <w:pStyle w:val="paragraph"/>
      </w:pPr>
      <w:r w:rsidRPr="00E60765">
        <w:tab/>
        <w:t>(d)</w:t>
      </w:r>
      <w:r w:rsidRPr="00E60765">
        <w:tab/>
        <w:t>such other matters (if any) as the ACCC considers relevant.</w:t>
      </w:r>
    </w:p>
    <w:p w:rsidR="006236CE" w:rsidRPr="00E60765" w:rsidRDefault="006236CE" w:rsidP="006236CE">
      <w:pPr>
        <w:pStyle w:val="subsection"/>
      </w:pPr>
      <w:r w:rsidRPr="00E60765">
        <w:tab/>
        <w:t>(4A)</w:t>
      </w:r>
      <w:r w:rsidRPr="00E60765">
        <w:tab/>
        <w:t xml:space="preserve">Before issuing a certificate under </w:t>
      </w:r>
      <w:r w:rsidR="00E60765">
        <w:t>subclause (</w:t>
      </w:r>
      <w:r w:rsidRPr="00E60765">
        <w:t>3), the ACCC may consult the ACMA.</w:t>
      </w:r>
    </w:p>
    <w:p w:rsidR="006236CE" w:rsidRPr="00E60765" w:rsidRDefault="006236CE" w:rsidP="006236CE">
      <w:pPr>
        <w:pStyle w:val="subsection"/>
      </w:pPr>
      <w:r w:rsidRPr="00E60765">
        <w:tab/>
        <w:t>(5)</w:t>
      </w:r>
      <w:r w:rsidRPr="00E60765">
        <w:tab/>
        <w:t xml:space="preserve">If the ACCC receives a request to make a decision about the issue of a certificate under </w:t>
      </w:r>
      <w:r w:rsidR="00E60765">
        <w:t>subclause (</w:t>
      </w:r>
      <w:r w:rsidRPr="00E60765">
        <w:t>3), the ACCC must use its best endeavours to make that decision within 10 business days after the request was made.</w:t>
      </w:r>
    </w:p>
    <w:p w:rsidR="006236CE" w:rsidRPr="00E60765" w:rsidRDefault="006236CE" w:rsidP="006236CE">
      <w:pPr>
        <w:pStyle w:val="subsection"/>
      </w:pPr>
      <w:r w:rsidRPr="00E60765">
        <w:tab/>
        <w:t>(6)</w:t>
      </w:r>
      <w:r w:rsidRPr="00E60765">
        <w:tab/>
      </w:r>
      <w:r w:rsidR="00E60765">
        <w:t>Subclause (</w:t>
      </w:r>
      <w:r w:rsidRPr="00E60765">
        <w:t>1) does not impose an obligation to the extent (if any) to which the imposition of the obligation would have any of the following effects:</w:t>
      </w:r>
    </w:p>
    <w:p w:rsidR="006236CE" w:rsidRPr="00E60765" w:rsidRDefault="006236CE" w:rsidP="006236CE">
      <w:pPr>
        <w:pStyle w:val="paragraph"/>
      </w:pPr>
      <w:r w:rsidRPr="00E60765">
        <w:tab/>
        <w:t>(a)</w:t>
      </w:r>
      <w:r w:rsidRPr="00E60765">
        <w:tab/>
        <w:t>depriving any person of a right under a contract that was in force at the time the request was made;</w:t>
      </w:r>
    </w:p>
    <w:p w:rsidR="006236CE" w:rsidRPr="00E60765" w:rsidRDefault="006236CE" w:rsidP="006236CE">
      <w:pPr>
        <w:pStyle w:val="paragraph"/>
      </w:pPr>
      <w:r w:rsidRPr="00E60765">
        <w:tab/>
        <w:t>(b)</w:t>
      </w:r>
      <w:r w:rsidRPr="00E60765">
        <w:tab/>
        <w:t>preventing Telstra from complying with an undertaking in force under section</w:t>
      </w:r>
      <w:r w:rsidR="00E60765">
        <w:t> </w:t>
      </w:r>
      <w:r w:rsidRPr="00E60765">
        <w:t>577A, 577C or 577E;</w:t>
      </w:r>
    </w:p>
    <w:p w:rsidR="006236CE" w:rsidRPr="00E60765" w:rsidRDefault="006236CE" w:rsidP="006236CE">
      <w:pPr>
        <w:pStyle w:val="paragraph"/>
      </w:pPr>
      <w:r w:rsidRPr="00E60765">
        <w:tab/>
        <w:t>(c)</w:t>
      </w:r>
      <w:r w:rsidRPr="00E60765">
        <w:tab/>
        <w:t>if a final migration plan is in force—requiring Telstra to engage in conduct in connection with matters covered by the final migration plan.</w:t>
      </w:r>
    </w:p>
    <w:p w:rsidR="006236CE" w:rsidRPr="00E60765" w:rsidRDefault="006236CE" w:rsidP="006236CE">
      <w:pPr>
        <w:pStyle w:val="subsection"/>
      </w:pPr>
      <w:r w:rsidRPr="00E60765">
        <w:tab/>
        <w:t>(7)</w:t>
      </w:r>
      <w:r w:rsidRPr="00E60765">
        <w:tab/>
        <w:t>If, at the time the request was made:</w:t>
      </w:r>
    </w:p>
    <w:p w:rsidR="006236CE" w:rsidRPr="00E60765" w:rsidRDefault="006236CE" w:rsidP="006236CE">
      <w:pPr>
        <w:pStyle w:val="paragraph"/>
      </w:pPr>
      <w:r w:rsidRPr="00E60765">
        <w:tab/>
        <w:t>(a)</w:t>
      </w:r>
      <w:r w:rsidRPr="00E60765">
        <w:tab/>
        <w:t xml:space="preserve">one or more provisions (the </w:t>
      </w:r>
      <w:r w:rsidRPr="00E60765">
        <w:rPr>
          <w:b/>
          <w:i/>
        </w:rPr>
        <w:t>contingent provisions</w:t>
      </w:r>
      <w:r w:rsidRPr="00E60765">
        <w:t>) of a contract have not come into force because:</w:t>
      </w:r>
    </w:p>
    <w:p w:rsidR="006236CE" w:rsidRPr="00E60765" w:rsidRDefault="006236CE" w:rsidP="006236CE">
      <w:pPr>
        <w:pStyle w:val="paragraphsub"/>
      </w:pPr>
      <w:r w:rsidRPr="00E60765">
        <w:tab/>
        <w:t>(i)</w:t>
      </w:r>
      <w:r w:rsidRPr="00E60765">
        <w:tab/>
        <w:t>the contingent provisions are subject to a condition precedent; and</w:t>
      </w:r>
    </w:p>
    <w:p w:rsidR="006236CE" w:rsidRPr="00E60765" w:rsidRDefault="006236CE" w:rsidP="006236CE">
      <w:pPr>
        <w:pStyle w:val="paragraphsub"/>
      </w:pPr>
      <w:r w:rsidRPr="00E60765">
        <w:lastRenderedPageBreak/>
        <w:tab/>
        <w:t>(ii)</w:t>
      </w:r>
      <w:r w:rsidRPr="00E60765">
        <w:tab/>
        <w:t>the condition precedent has not been satisfied; and</w:t>
      </w:r>
    </w:p>
    <w:p w:rsidR="006236CE" w:rsidRPr="00E60765" w:rsidRDefault="006236CE" w:rsidP="006236CE">
      <w:pPr>
        <w:pStyle w:val="paragraph"/>
      </w:pPr>
      <w:r w:rsidRPr="00E60765">
        <w:tab/>
        <w:t>(b)</w:t>
      </w:r>
      <w:r w:rsidRPr="00E60765">
        <w:tab/>
        <w:t>there is a possibility that the condition precedent could become satisfied; and</w:t>
      </w:r>
    </w:p>
    <w:p w:rsidR="006236CE" w:rsidRPr="00E60765" w:rsidRDefault="006236CE" w:rsidP="006236CE">
      <w:pPr>
        <w:pStyle w:val="paragraph"/>
      </w:pPr>
      <w:r w:rsidRPr="00E60765">
        <w:tab/>
        <w:t>(c)</w:t>
      </w:r>
      <w:r w:rsidRPr="00E60765">
        <w:tab/>
        <w:t>assuming that the condition precedent had been satisfied:</w:t>
      </w:r>
    </w:p>
    <w:p w:rsidR="006236CE" w:rsidRPr="00E60765" w:rsidRDefault="006236CE" w:rsidP="006236CE">
      <w:pPr>
        <w:pStyle w:val="paragraphsub"/>
      </w:pPr>
      <w:r w:rsidRPr="00E60765">
        <w:tab/>
        <w:t>(i)</w:t>
      </w:r>
      <w:r w:rsidRPr="00E60765">
        <w:tab/>
        <w:t>the contingent provisions would come into force; and</w:t>
      </w:r>
    </w:p>
    <w:p w:rsidR="006236CE" w:rsidRPr="00E60765" w:rsidRDefault="006236CE" w:rsidP="006236CE">
      <w:pPr>
        <w:pStyle w:val="paragraphsub"/>
      </w:pPr>
      <w:r w:rsidRPr="00E60765">
        <w:tab/>
        <w:t>(ii)</w:t>
      </w:r>
      <w:r w:rsidRPr="00E60765">
        <w:tab/>
        <w:t>the person would have a right under the contingent provisions;</w:t>
      </w:r>
    </w:p>
    <w:p w:rsidR="006236CE" w:rsidRPr="00E60765" w:rsidRDefault="00E60765" w:rsidP="006236CE">
      <w:pPr>
        <w:pStyle w:val="subsection2"/>
      </w:pPr>
      <w:r>
        <w:t>paragraph (</w:t>
      </w:r>
      <w:r w:rsidR="006236CE" w:rsidRPr="00E60765">
        <w:t>6)(a) has effect, in relation to the contract, as if, at the time the request was made:</w:t>
      </w:r>
    </w:p>
    <w:p w:rsidR="006236CE" w:rsidRPr="00E60765" w:rsidRDefault="006236CE" w:rsidP="006236CE">
      <w:pPr>
        <w:pStyle w:val="paragraph"/>
      </w:pPr>
      <w:r w:rsidRPr="00E60765">
        <w:tab/>
        <w:t>(d)</w:t>
      </w:r>
      <w:r w:rsidRPr="00E60765">
        <w:tab/>
        <w:t>the contract was in force; and</w:t>
      </w:r>
    </w:p>
    <w:p w:rsidR="006236CE" w:rsidRPr="00E60765" w:rsidRDefault="006236CE" w:rsidP="006236CE">
      <w:pPr>
        <w:pStyle w:val="paragraph"/>
      </w:pPr>
      <w:r w:rsidRPr="00E60765">
        <w:tab/>
        <w:t>(e)</w:t>
      </w:r>
      <w:r w:rsidRPr="00E60765">
        <w:tab/>
        <w:t>the person had the right under the contract.</w:t>
      </w:r>
    </w:p>
    <w:p w:rsidR="006236CE" w:rsidRPr="00E60765" w:rsidRDefault="006236CE" w:rsidP="006236CE">
      <w:pPr>
        <w:pStyle w:val="subsection"/>
      </w:pPr>
      <w:r w:rsidRPr="00E60765">
        <w:tab/>
        <w:t>(8)</w:t>
      </w:r>
      <w:r w:rsidRPr="00E60765">
        <w:tab/>
        <w:t xml:space="preserve">For the purposes of </w:t>
      </w:r>
      <w:r w:rsidR="00E60765">
        <w:t>subclause (</w:t>
      </w:r>
      <w:r w:rsidRPr="00E60765">
        <w:t>1), if:</w:t>
      </w:r>
    </w:p>
    <w:p w:rsidR="006236CE" w:rsidRPr="00E60765" w:rsidRDefault="006236CE" w:rsidP="006236CE">
      <w:pPr>
        <w:pStyle w:val="paragraph"/>
      </w:pPr>
      <w:r w:rsidRPr="00E60765">
        <w:tab/>
        <w:t>(a)</w:t>
      </w:r>
      <w:r w:rsidRPr="00E60765">
        <w:tab/>
        <w:t>there is an agreement in force between Telstra and an NBN corporation; and</w:t>
      </w:r>
    </w:p>
    <w:p w:rsidR="006236CE" w:rsidRPr="00E60765" w:rsidRDefault="006236CE" w:rsidP="006236CE">
      <w:pPr>
        <w:pStyle w:val="paragraph"/>
      </w:pPr>
      <w:r w:rsidRPr="00E60765">
        <w:tab/>
        <w:t>(b)</w:t>
      </w:r>
      <w:r w:rsidRPr="00E60765">
        <w:tab/>
        <w:t>the agreement relates to the NBN corporation’s access to a telecommunications transmission tower owned or operated by Telstra; and</w:t>
      </w:r>
    </w:p>
    <w:p w:rsidR="006236CE" w:rsidRPr="00E60765" w:rsidRDefault="006236CE" w:rsidP="006236CE">
      <w:pPr>
        <w:pStyle w:val="paragraph"/>
      </w:pPr>
      <w:r w:rsidRPr="00E60765">
        <w:tab/>
        <w:t>(c)</w:t>
      </w:r>
      <w:r w:rsidRPr="00E60765">
        <w:tab/>
        <w:t>apart from this clause, the agreement would result in the NBN corporation being the operator of the telecommunications transmission tower;</w:t>
      </w:r>
    </w:p>
    <w:p w:rsidR="006236CE" w:rsidRPr="00E60765" w:rsidRDefault="006236CE" w:rsidP="006236CE">
      <w:pPr>
        <w:pStyle w:val="subsection2"/>
      </w:pPr>
      <w:r w:rsidRPr="00E60765">
        <w:t>the NBN corporation is taken not to be the operator of the telecommunications transmission tower.</w:t>
      </w:r>
    </w:p>
    <w:p w:rsidR="006236CE" w:rsidRPr="00E60765" w:rsidRDefault="006236CE" w:rsidP="006236CE">
      <w:pPr>
        <w:pStyle w:val="ActHead5"/>
      </w:pPr>
      <w:bookmarkStart w:id="27" w:name="_Toc498001151"/>
      <w:r w:rsidRPr="00E60765">
        <w:rPr>
          <w:rStyle w:val="CharSectno"/>
        </w:rPr>
        <w:t>34</w:t>
      </w:r>
      <w:r w:rsidRPr="00E60765">
        <w:t xml:space="preserve">  Access to sites of telecommunications transmission towers</w:t>
      </w:r>
      <w:bookmarkEnd w:id="27"/>
    </w:p>
    <w:p w:rsidR="006236CE" w:rsidRPr="00E60765" w:rsidRDefault="006236CE" w:rsidP="006236CE">
      <w:pPr>
        <w:pStyle w:val="subsection"/>
      </w:pPr>
      <w:r w:rsidRPr="00E60765">
        <w:tab/>
        <w:t>(1)</w:t>
      </w:r>
      <w:r w:rsidRPr="00E60765">
        <w:tab/>
        <w:t xml:space="preserve">A carrier (the </w:t>
      </w:r>
      <w:r w:rsidRPr="00E60765">
        <w:rPr>
          <w:b/>
          <w:i/>
        </w:rPr>
        <w:t>first carrier</w:t>
      </w:r>
      <w:r w:rsidRPr="00E60765">
        <w:t xml:space="preserve">) must, if requested to do so by another carrier (the </w:t>
      </w:r>
      <w:r w:rsidRPr="00E60765">
        <w:rPr>
          <w:b/>
          <w:i/>
        </w:rPr>
        <w:t>second carrier</w:t>
      </w:r>
      <w:r w:rsidRPr="00E60765">
        <w:t>), give the second carrier access to a site if:</w:t>
      </w:r>
    </w:p>
    <w:p w:rsidR="006236CE" w:rsidRPr="00E60765" w:rsidRDefault="006236CE" w:rsidP="006236CE">
      <w:pPr>
        <w:pStyle w:val="paragraph"/>
      </w:pPr>
      <w:r w:rsidRPr="00E60765">
        <w:tab/>
        <w:t>(a)</w:t>
      </w:r>
      <w:r w:rsidRPr="00E60765">
        <w:tab/>
        <w:t>either:</w:t>
      </w:r>
    </w:p>
    <w:p w:rsidR="006236CE" w:rsidRPr="00E60765" w:rsidRDefault="006236CE" w:rsidP="006236CE">
      <w:pPr>
        <w:pStyle w:val="paragraphsub"/>
      </w:pPr>
      <w:r w:rsidRPr="00E60765">
        <w:tab/>
        <w:t>(i)</w:t>
      </w:r>
      <w:r w:rsidRPr="00E60765">
        <w:tab/>
        <w:t>the site is owned, occupied or controlled by the first carrier; or</w:t>
      </w:r>
    </w:p>
    <w:p w:rsidR="006236CE" w:rsidRPr="00E60765" w:rsidRDefault="006236CE" w:rsidP="006236CE">
      <w:pPr>
        <w:pStyle w:val="paragraphsub"/>
      </w:pPr>
      <w:r w:rsidRPr="00E60765">
        <w:tab/>
        <w:t>(ii)</w:t>
      </w:r>
      <w:r w:rsidRPr="00E60765">
        <w:tab/>
        <w:t xml:space="preserve">the first carrier has a right (whether conditional or unconditional) to use the site; and </w:t>
      </w:r>
    </w:p>
    <w:p w:rsidR="006236CE" w:rsidRPr="00E60765" w:rsidRDefault="006236CE" w:rsidP="006236CE">
      <w:pPr>
        <w:pStyle w:val="paragraph"/>
      </w:pPr>
      <w:r w:rsidRPr="00E60765">
        <w:tab/>
        <w:t>(b)</w:t>
      </w:r>
      <w:r w:rsidRPr="00E60765">
        <w:tab/>
        <w:t>there is situated on the site a telecommunications transmission tower owned or operated by the first carrier.</w:t>
      </w:r>
    </w:p>
    <w:p w:rsidR="006236CE" w:rsidRPr="00E60765" w:rsidRDefault="006236CE" w:rsidP="006236CE">
      <w:pPr>
        <w:pStyle w:val="subsection"/>
      </w:pPr>
      <w:r w:rsidRPr="00E60765">
        <w:lastRenderedPageBreak/>
        <w:tab/>
        <w:t>(2)</w:t>
      </w:r>
      <w:r w:rsidRPr="00E60765">
        <w:tab/>
        <w:t xml:space="preserve">The first carrier is not required to comply with </w:t>
      </w:r>
      <w:r w:rsidR="00E60765">
        <w:t>subclause (</w:t>
      </w:r>
      <w:r w:rsidRPr="00E60765">
        <w:t>1) unless:</w:t>
      </w:r>
    </w:p>
    <w:p w:rsidR="006236CE" w:rsidRPr="00E60765" w:rsidRDefault="006236CE" w:rsidP="006236CE">
      <w:pPr>
        <w:pStyle w:val="paragraph"/>
      </w:pPr>
      <w:r w:rsidRPr="00E60765">
        <w:tab/>
        <w:t>(a)</w:t>
      </w:r>
      <w:r w:rsidRPr="00E60765">
        <w:tab/>
        <w:t>the access is provided for the sole purpose of enabling the second carrier to install a facility used, or for use, in connection with the supply of a carriage service by means of radiocommunications; and</w:t>
      </w:r>
    </w:p>
    <w:p w:rsidR="006236CE" w:rsidRPr="00E60765" w:rsidRDefault="006236CE" w:rsidP="006236CE">
      <w:pPr>
        <w:pStyle w:val="paragraph"/>
      </w:pPr>
      <w:r w:rsidRPr="00E60765">
        <w:tab/>
        <w:t>(b)</w:t>
      </w:r>
      <w:r w:rsidRPr="00E60765">
        <w:tab/>
        <w:t>the second carrier gives the first carrier reasonable notice that the second carrier requires the access.</w:t>
      </w:r>
    </w:p>
    <w:p w:rsidR="006236CE" w:rsidRPr="00E60765" w:rsidRDefault="006236CE" w:rsidP="006236CE">
      <w:pPr>
        <w:pStyle w:val="subsection"/>
      </w:pPr>
      <w:r w:rsidRPr="00E60765">
        <w:tab/>
        <w:t>(3)</w:t>
      </w:r>
      <w:r w:rsidRPr="00E60765">
        <w:tab/>
        <w:t xml:space="preserve">The first carrier is not required to comply with </w:t>
      </w:r>
      <w:r w:rsidR="00E60765">
        <w:t>subclause (</w:t>
      </w:r>
      <w:r w:rsidRPr="00E60765">
        <w:t xml:space="preserve">1) in relation to a particular site if there is in force a written certificate issued by the ACCC stating that, in the ACCC’s opinion, compliance with </w:t>
      </w:r>
      <w:r w:rsidR="00E60765">
        <w:t>subclause (</w:t>
      </w:r>
      <w:r w:rsidRPr="00E60765">
        <w:t>1) in relation to that site is not technically feasible.</w:t>
      </w:r>
    </w:p>
    <w:p w:rsidR="006236CE" w:rsidRPr="00E60765" w:rsidRDefault="006236CE" w:rsidP="006236CE">
      <w:pPr>
        <w:pStyle w:val="subsection"/>
      </w:pPr>
      <w:r w:rsidRPr="00E60765">
        <w:tab/>
        <w:t>(4)</w:t>
      </w:r>
      <w:r w:rsidRPr="00E60765">
        <w:tab/>
        <w:t xml:space="preserve">In determining whether compliance with </w:t>
      </w:r>
      <w:r w:rsidR="00E60765">
        <w:t>subclause (</w:t>
      </w:r>
      <w:r w:rsidRPr="00E60765">
        <w:t>1) in relation to a site is technically feasible, the ACCC must have regard to:</w:t>
      </w:r>
    </w:p>
    <w:p w:rsidR="006236CE" w:rsidRPr="00E60765" w:rsidRDefault="006236CE" w:rsidP="006236CE">
      <w:pPr>
        <w:pStyle w:val="paragraph"/>
      </w:pPr>
      <w:r w:rsidRPr="00E60765">
        <w:tab/>
        <w:t>(a)</w:t>
      </w:r>
      <w:r w:rsidRPr="00E60765">
        <w:tab/>
        <w:t>whether compliance is likely to result in significant difficulties of a technical or engineering nature; and</w:t>
      </w:r>
    </w:p>
    <w:p w:rsidR="006236CE" w:rsidRPr="00E60765" w:rsidRDefault="006236CE" w:rsidP="006236CE">
      <w:pPr>
        <w:pStyle w:val="paragraph"/>
      </w:pPr>
      <w:r w:rsidRPr="00E60765">
        <w:tab/>
        <w:t>(b)</w:t>
      </w:r>
      <w:r w:rsidRPr="00E60765">
        <w:tab/>
        <w:t>whether compliance is likely to result in a significant threat to the health or safety of persons who operate, or work on, a facility situated on the site; and</w:t>
      </w:r>
    </w:p>
    <w:p w:rsidR="006236CE" w:rsidRPr="00E60765" w:rsidRDefault="006236CE" w:rsidP="006236CE">
      <w:pPr>
        <w:pStyle w:val="paragraph"/>
      </w:pPr>
      <w:r w:rsidRPr="00E60765">
        <w:tab/>
        <w:t>(c)</w:t>
      </w:r>
      <w:r w:rsidRPr="00E60765">
        <w:tab/>
        <w:t xml:space="preserve">if compliance is likely to have a result referred to in </w:t>
      </w:r>
      <w:r w:rsidR="00E60765">
        <w:t>paragraph (</w:t>
      </w:r>
      <w:r w:rsidRPr="00E60765">
        <w:t>a) or (b)—whether there are practicable means of avoiding such a result, including (but not limited to):</w:t>
      </w:r>
    </w:p>
    <w:p w:rsidR="006236CE" w:rsidRPr="00E60765" w:rsidRDefault="006236CE" w:rsidP="006236CE">
      <w:pPr>
        <w:pStyle w:val="paragraphsub"/>
      </w:pPr>
      <w:r w:rsidRPr="00E60765">
        <w:tab/>
        <w:t>(i)</w:t>
      </w:r>
      <w:r w:rsidRPr="00E60765">
        <w:tab/>
        <w:t>changing the configuration or operating parameters of a facility situated on the site; and</w:t>
      </w:r>
    </w:p>
    <w:p w:rsidR="006236CE" w:rsidRPr="00E60765" w:rsidRDefault="006236CE" w:rsidP="006236CE">
      <w:pPr>
        <w:pStyle w:val="paragraphsub"/>
      </w:pPr>
      <w:r w:rsidRPr="00E60765">
        <w:tab/>
        <w:t>(ii)</w:t>
      </w:r>
      <w:r w:rsidRPr="00E60765">
        <w:tab/>
        <w:t>making alterations to a facility situated on the site; and</w:t>
      </w:r>
    </w:p>
    <w:p w:rsidR="006236CE" w:rsidRPr="00E60765" w:rsidRDefault="006236CE" w:rsidP="006236CE">
      <w:pPr>
        <w:pStyle w:val="paragraph"/>
      </w:pPr>
      <w:r w:rsidRPr="00E60765">
        <w:tab/>
        <w:t>(d)</w:t>
      </w:r>
      <w:r w:rsidRPr="00E60765">
        <w:tab/>
        <w:t>such other matters (if any) as the ACCC considers relevant.</w:t>
      </w:r>
    </w:p>
    <w:p w:rsidR="006236CE" w:rsidRPr="00E60765" w:rsidRDefault="006236CE" w:rsidP="006236CE">
      <w:pPr>
        <w:pStyle w:val="subsection"/>
      </w:pPr>
      <w:r w:rsidRPr="00E60765">
        <w:tab/>
        <w:t>(4A)</w:t>
      </w:r>
      <w:r w:rsidRPr="00E60765">
        <w:tab/>
        <w:t xml:space="preserve">Before issuing a certificate under </w:t>
      </w:r>
      <w:r w:rsidR="00E60765">
        <w:t>subclause (</w:t>
      </w:r>
      <w:r w:rsidRPr="00E60765">
        <w:t>3), the ACCC may consult the ACMA.</w:t>
      </w:r>
    </w:p>
    <w:p w:rsidR="006236CE" w:rsidRPr="00E60765" w:rsidRDefault="006236CE" w:rsidP="006236CE">
      <w:pPr>
        <w:pStyle w:val="subsection"/>
      </w:pPr>
      <w:r w:rsidRPr="00E60765">
        <w:tab/>
        <w:t>(5)</w:t>
      </w:r>
      <w:r w:rsidRPr="00E60765">
        <w:tab/>
        <w:t xml:space="preserve">If the ACCC receives a request to make a decision about the issue of a certificate under </w:t>
      </w:r>
      <w:r w:rsidR="00E60765">
        <w:t>subclause (</w:t>
      </w:r>
      <w:r w:rsidRPr="00E60765">
        <w:t>3), the ACCC must use its best endeavours to make that decision within 10 business days after the request was made.</w:t>
      </w:r>
    </w:p>
    <w:p w:rsidR="006236CE" w:rsidRPr="00E60765" w:rsidRDefault="006236CE" w:rsidP="006236CE">
      <w:pPr>
        <w:pStyle w:val="subsection"/>
      </w:pPr>
      <w:r w:rsidRPr="00E60765">
        <w:lastRenderedPageBreak/>
        <w:tab/>
        <w:t>(6)</w:t>
      </w:r>
      <w:r w:rsidRPr="00E60765">
        <w:tab/>
      </w:r>
      <w:r w:rsidR="00E60765">
        <w:t>Subclause (</w:t>
      </w:r>
      <w:r w:rsidRPr="00E60765">
        <w:t>1) does not impose an obligation to the extent (if any) to which the imposition of the obligation would have any of the following effects:</w:t>
      </w:r>
    </w:p>
    <w:p w:rsidR="006236CE" w:rsidRPr="00E60765" w:rsidRDefault="006236CE" w:rsidP="006236CE">
      <w:pPr>
        <w:pStyle w:val="paragraph"/>
      </w:pPr>
      <w:r w:rsidRPr="00E60765">
        <w:tab/>
        <w:t>(a)</w:t>
      </w:r>
      <w:r w:rsidRPr="00E60765">
        <w:tab/>
        <w:t>depriving any person of a right under a contract that was in force at the time the request was made;</w:t>
      </w:r>
    </w:p>
    <w:p w:rsidR="006236CE" w:rsidRPr="00E60765" w:rsidRDefault="006236CE" w:rsidP="006236CE">
      <w:pPr>
        <w:pStyle w:val="paragraph"/>
      </w:pPr>
      <w:r w:rsidRPr="00E60765">
        <w:tab/>
        <w:t>(b)</w:t>
      </w:r>
      <w:r w:rsidRPr="00E60765">
        <w:tab/>
        <w:t>preventing Telstra from complying with an undertaking in force under section</w:t>
      </w:r>
      <w:r w:rsidR="00E60765">
        <w:t> </w:t>
      </w:r>
      <w:r w:rsidRPr="00E60765">
        <w:t>577A, 577C or 577E;</w:t>
      </w:r>
    </w:p>
    <w:p w:rsidR="006236CE" w:rsidRPr="00E60765" w:rsidRDefault="006236CE" w:rsidP="006236CE">
      <w:pPr>
        <w:pStyle w:val="paragraph"/>
      </w:pPr>
      <w:r w:rsidRPr="00E60765">
        <w:tab/>
        <w:t>(c)</w:t>
      </w:r>
      <w:r w:rsidRPr="00E60765">
        <w:tab/>
        <w:t>if a final migration plan is in force—requiring Telstra to engage in conduct in connection with matters covered by the final migration plan.</w:t>
      </w:r>
    </w:p>
    <w:p w:rsidR="006236CE" w:rsidRPr="00E60765" w:rsidRDefault="006236CE" w:rsidP="006236CE">
      <w:pPr>
        <w:pStyle w:val="subsection"/>
      </w:pPr>
      <w:r w:rsidRPr="00E60765">
        <w:tab/>
        <w:t>(7)</w:t>
      </w:r>
      <w:r w:rsidRPr="00E60765">
        <w:tab/>
        <w:t>If, at the time the request was made:</w:t>
      </w:r>
    </w:p>
    <w:p w:rsidR="006236CE" w:rsidRPr="00E60765" w:rsidRDefault="006236CE" w:rsidP="006236CE">
      <w:pPr>
        <w:pStyle w:val="paragraph"/>
      </w:pPr>
      <w:r w:rsidRPr="00E60765">
        <w:tab/>
        <w:t>(a)</w:t>
      </w:r>
      <w:r w:rsidRPr="00E60765">
        <w:tab/>
        <w:t xml:space="preserve">one or more provisions (the </w:t>
      </w:r>
      <w:r w:rsidRPr="00E60765">
        <w:rPr>
          <w:b/>
          <w:i/>
        </w:rPr>
        <w:t>contingent provisions</w:t>
      </w:r>
      <w:r w:rsidRPr="00E60765">
        <w:t>) of a contract have not come into force because:</w:t>
      </w:r>
    </w:p>
    <w:p w:rsidR="006236CE" w:rsidRPr="00E60765" w:rsidRDefault="006236CE" w:rsidP="006236CE">
      <w:pPr>
        <w:pStyle w:val="paragraphsub"/>
      </w:pPr>
      <w:r w:rsidRPr="00E60765">
        <w:tab/>
        <w:t>(i)</w:t>
      </w:r>
      <w:r w:rsidRPr="00E60765">
        <w:tab/>
        <w:t>the contingent provisions are subject to a condition precedent; and</w:t>
      </w:r>
    </w:p>
    <w:p w:rsidR="006236CE" w:rsidRPr="00E60765" w:rsidRDefault="006236CE" w:rsidP="006236CE">
      <w:pPr>
        <w:pStyle w:val="paragraphsub"/>
      </w:pPr>
      <w:r w:rsidRPr="00E60765">
        <w:tab/>
        <w:t>(ii)</w:t>
      </w:r>
      <w:r w:rsidRPr="00E60765">
        <w:tab/>
        <w:t>the condition precedent has not been satisfied; and</w:t>
      </w:r>
    </w:p>
    <w:p w:rsidR="006236CE" w:rsidRPr="00E60765" w:rsidRDefault="006236CE" w:rsidP="006236CE">
      <w:pPr>
        <w:pStyle w:val="paragraph"/>
      </w:pPr>
      <w:r w:rsidRPr="00E60765">
        <w:tab/>
        <w:t>(b)</w:t>
      </w:r>
      <w:r w:rsidRPr="00E60765">
        <w:tab/>
        <w:t>there is a possibility that the condition precedent could become satisfied; and</w:t>
      </w:r>
    </w:p>
    <w:p w:rsidR="006236CE" w:rsidRPr="00E60765" w:rsidRDefault="006236CE" w:rsidP="006236CE">
      <w:pPr>
        <w:pStyle w:val="paragraph"/>
      </w:pPr>
      <w:r w:rsidRPr="00E60765">
        <w:tab/>
        <w:t>(c)</w:t>
      </w:r>
      <w:r w:rsidRPr="00E60765">
        <w:tab/>
        <w:t>assuming that the condition precedent had been satisfied:</w:t>
      </w:r>
    </w:p>
    <w:p w:rsidR="006236CE" w:rsidRPr="00E60765" w:rsidRDefault="006236CE" w:rsidP="006236CE">
      <w:pPr>
        <w:pStyle w:val="paragraphsub"/>
      </w:pPr>
      <w:r w:rsidRPr="00E60765">
        <w:tab/>
        <w:t>(i)</w:t>
      </w:r>
      <w:r w:rsidRPr="00E60765">
        <w:tab/>
        <w:t>the contingent provisions would come into force; and</w:t>
      </w:r>
    </w:p>
    <w:p w:rsidR="006236CE" w:rsidRPr="00E60765" w:rsidRDefault="006236CE" w:rsidP="006236CE">
      <w:pPr>
        <w:pStyle w:val="paragraphsub"/>
      </w:pPr>
      <w:r w:rsidRPr="00E60765">
        <w:tab/>
        <w:t>(ii)</w:t>
      </w:r>
      <w:r w:rsidRPr="00E60765">
        <w:tab/>
        <w:t>the person would have a right under the contingent provisions;</w:t>
      </w:r>
    </w:p>
    <w:p w:rsidR="006236CE" w:rsidRPr="00E60765" w:rsidRDefault="00E60765" w:rsidP="006236CE">
      <w:pPr>
        <w:pStyle w:val="subsection2"/>
      </w:pPr>
      <w:r>
        <w:t>paragraph (</w:t>
      </w:r>
      <w:r w:rsidR="006236CE" w:rsidRPr="00E60765">
        <w:t>6)(a) has effect, in relation to the contract, as if, at the time the request was made:</w:t>
      </w:r>
    </w:p>
    <w:p w:rsidR="006236CE" w:rsidRPr="00E60765" w:rsidRDefault="006236CE" w:rsidP="006236CE">
      <w:pPr>
        <w:pStyle w:val="paragraph"/>
      </w:pPr>
      <w:r w:rsidRPr="00E60765">
        <w:tab/>
        <w:t>(d)</w:t>
      </w:r>
      <w:r w:rsidRPr="00E60765">
        <w:tab/>
        <w:t>the contract was in force; and</w:t>
      </w:r>
    </w:p>
    <w:p w:rsidR="006236CE" w:rsidRPr="00E60765" w:rsidRDefault="006236CE" w:rsidP="006236CE">
      <w:pPr>
        <w:pStyle w:val="paragraph"/>
      </w:pPr>
      <w:r w:rsidRPr="00E60765">
        <w:tab/>
        <w:t>(e)</w:t>
      </w:r>
      <w:r w:rsidRPr="00E60765">
        <w:tab/>
        <w:t>the person had the right under the contract.</w:t>
      </w:r>
    </w:p>
    <w:p w:rsidR="006236CE" w:rsidRPr="00E60765" w:rsidRDefault="006236CE" w:rsidP="006236CE">
      <w:pPr>
        <w:pStyle w:val="subsection"/>
      </w:pPr>
      <w:r w:rsidRPr="00E60765">
        <w:tab/>
        <w:t>(8)</w:t>
      </w:r>
      <w:r w:rsidRPr="00E60765">
        <w:tab/>
        <w:t xml:space="preserve">For the purposes of </w:t>
      </w:r>
      <w:r w:rsidR="00E60765">
        <w:t>subclause (</w:t>
      </w:r>
      <w:r w:rsidRPr="00E60765">
        <w:t>1), if:</w:t>
      </w:r>
    </w:p>
    <w:p w:rsidR="006236CE" w:rsidRPr="00E60765" w:rsidRDefault="006236CE" w:rsidP="006236CE">
      <w:pPr>
        <w:pStyle w:val="paragraph"/>
      </w:pPr>
      <w:r w:rsidRPr="00E60765">
        <w:tab/>
        <w:t>(a)</w:t>
      </w:r>
      <w:r w:rsidRPr="00E60765">
        <w:tab/>
        <w:t>there is an agreement in force between Telstra and an NBN corporation; and</w:t>
      </w:r>
    </w:p>
    <w:p w:rsidR="006236CE" w:rsidRPr="00E60765" w:rsidRDefault="006236CE" w:rsidP="006236CE">
      <w:pPr>
        <w:pStyle w:val="paragraph"/>
      </w:pPr>
      <w:r w:rsidRPr="00E60765">
        <w:tab/>
        <w:t>(b)</w:t>
      </w:r>
      <w:r w:rsidRPr="00E60765">
        <w:tab/>
        <w:t>the agreement relates to the NBN corporation’s access to the site of a telecommunications transmission tower, where:</w:t>
      </w:r>
    </w:p>
    <w:p w:rsidR="006236CE" w:rsidRPr="00E60765" w:rsidRDefault="006236CE" w:rsidP="006236CE">
      <w:pPr>
        <w:pStyle w:val="paragraphsub"/>
      </w:pPr>
      <w:r w:rsidRPr="00E60765">
        <w:tab/>
        <w:t>(i)</w:t>
      </w:r>
      <w:r w:rsidRPr="00E60765">
        <w:tab/>
        <w:t>the site is owned, operated or controlled by Telstra; or</w:t>
      </w:r>
    </w:p>
    <w:p w:rsidR="006236CE" w:rsidRPr="00E60765" w:rsidRDefault="006236CE" w:rsidP="006236CE">
      <w:pPr>
        <w:pStyle w:val="paragraphsub"/>
      </w:pPr>
      <w:r w:rsidRPr="00E60765">
        <w:tab/>
        <w:t>(ii)</w:t>
      </w:r>
      <w:r w:rsidRPr="00E60765">
        <w:tab/>
        <w:t>Telstra has a right (whether conditional or unconditional) to use the site; and</w:t>
      </w:r>
    </w:p>
    <w:p w:rsidR="006236CE" w:rsidRPr="00E60765" w:rsidRDefault="006236CE" w:rsidP="006236CE">
      <w:pPr>
        <w:pStyle w:val="paragraph"/>
      </w:pPr>
      <w:r w:rsidRPr="00E60765">
        <w:lastRenderedPageBreak/>
        <w:tab/>
        <w:t>(c)</w:t>
      </w:r>
      <w:r w:rsidRPr="00E60765">
        <w:tab/>
        <w:t>apart from this clause, the agreement would result in the NBN corporation:</w:t>
      </w:r>
    </w:p>
    <w:p w:rsidR="006236CE" w:rsidRPr="00E60765" w:rsidRDefault="006236CE" w:rsidP="006236CE">
      <w:pPr>
        <w:pStyle w:val="paragraphsub"/>
      </w:pPr>
      <w:r w:rsidRPr="00E60765">
        <w:tab/>
        <w:t>(i)</w:t>
      </w:r>
      <w:r w:rsidRPr="00E60765">
        <w:tab/>
        <w:t>being the occupier or controller of the site; or</w:t>
      </w:r>
    </w:p>
    <w:p w:rsidR="006236CE" w:rsidRPr="00E60765" w:rsidRDefault="006236CE" w:rsidP="006236CE">
      <w:pPr>
        <w:pStyle w:val="paragraphsub"/>
      </w:pPr>
      <w:r w:rsidRPr="00E60765">
        <w:tab/>
        <w:t>(ii)</w:t>
      </w:r>
      <w:r w:rsidRPr="00E60765">
        <w:tab/>
        <w:t>having a right (whether conditional or unconditional) to use the site;</w:t>
      </w:r>
    </w:p>
    <w:p w:rsidR="006236CE" w:rsidRPr="00E60765" w:rsidRDefault="006236CE" w:rsidP="006236CE">
      <w:pPr>
        <w:pStyle w:val="subsection2"/>
      </w:pPr>
      <w:r w:rsidRPr="00E60765">
        <w:t>the NBN corporation is taken:</w:t>
      </w:r>
    </w:p>
    <w:p w:rsidR="006236CE" w:rsidRPr="00E60765" w:rsidRDefault="006236CE" w:rsidP="006236CE">
      <w:pPr>
        <w:pStyle w:val="paragraph"/>
      </w:pPr>
      <w:r w:rsidRPr="00E60765">
        <w:tab/>
        <w:t>(d)</w:t>
      </w:r>
      <w:r w:rsidRPr="00E60765">
        <w:tab/>
        <w:t>not to be the occupier or controller of the site; and</w:t>
      </w:r>
    </w:p>
    <w:p w:rsidR="006236CE" w:rsidRPr="00E60765" w:rsidRDefault="006236CE" w:rsidP="006236CE">
      <w:pPr>
        <w:pStyle w:val="paragraph"/>
      </w:pPr>
      <w:r w:rsidRPr="00E60765">
        <w:tab/>
        <w:t>(e)</w:t>
      </w:r>
      <w:r w:rsidRPr="00E60765">
        <w:tab/>
        <w:t>not to have a right (whether conditional or unconditional) to use the site.</w:t>
      </w:r>
    </w:p>
    <w:p w:rsidR="006236CE" w:rsidRPr="00E60765" w:rsidRDefault="006236CE" w:rsidP="006236CE">
      <w:pPr>
        <w:pStyle w:val="ActHead5"/>
      </w:pPr>
      <w:bookmarkStart w:id="28" w:name="_Toc498001152"/>
      <w:r w:rsidRPr="00E60765">
        <w:rPr>
          <w:rStyle w:val="CharSectno"/>
        </w:rPr>
        <w:t>35</w:t>
      </w:r>
      <w:r w:rsidRPr="00E60765">
        <w:t xml:space="preserve">  Access to eligible underground facilities</w:t>
      </w:r>
      <w:bookmarkEnd w:id="28"/>
    </w:p>
    <w:p w:rsidR="006236CE" w:rsidRPr="00E60765" w:rsidRDefault="006236CE" w:rsidP="006236CE">
      <w:pPr>
        <w:pStyle w:val="subsection"/>
      </w:pPr>
      <w:r w:rsidRPr="00E60765">
        <w:tab/>
        <w:t>(1)</w:t>
      </w:r>
      <w:r w:rsidRPr="00E60765">
        <w:tab/>
        <w:t xml:space="preserve">A carrier (the </w:t>
      </w:r>
      <w:r w:rsidRPr="00E60765">
        <w:rPr>
          <w:b/>
          <w:i/>
        </w:rPr>
        <w:t>first carrier</w:t>
      </w:r>
      <w:r w:rsidRPr="00E60765">
        <w:t xml:space="preserve">) must, if requested to do so by another carrier (the </w:t>
      </w:r>
      <w:r w:rsidRPr="00E60765">
        <w:rPr>
          <w:b/>
          <w:i/>
        </w:rPr>
        <w:t>second carrier</w:t>
      </w:r>
      <w:r w:rsidRPr="00E60765">
        <w:t>), give the second carrier access to an eligible underground facility owned or operated by the first carrier.</w:t>
      </w:r>
    </w:p>
    <w:p w:rsidR="006236CE" w:rsidRPr="00E60765" w:rsidRDefault="006236CE" w:rsidP="006236CE">
      <w:pPr>
        <w:pStyle w:val="subsection"/>
      </w:pPr>
      <w:r w:rsidRPr="00E60765">
        <w:tab/>
        <w:t>(2)</w:t>
      </w:r>
      <w:r w:rsidRPr="00E60765">
        <w:tab/>
        <w:t xml:space="preserve">The first carrier is not required to comply with </w:t>
      </w:r>
      <w:r w:rsidR="00E60765">
        <w:t>subclause (</w:t>
      </w:r>
      <w:r w:rsidRPr="00E60765">
        <w:t>1) unless:</w:t>
      </w:r>
    </w:p>
    <w:p w:rsidR="006236CE" w:rsidRPr="00E60765" w:rsidRDefault="006236CE" w:rsidP="006236CE">
      <w:pPr>
        <w:pStyle w:val="paragraph"/>
      </w:pPr>
      <w:r w:rsidRPr="00E60765">
        <w:tab/>
        <w:t>(a)</w:t>
      </w:r>
      <w:r w:rsidRPr="00E60765">
        <w:tab/>
        <w:t>the access is provided for the sole purpose of enabling the second carrier to install a line used, or for use, in connection with the supply of a carriage service; and</w:t>
      </w:r>
    </w:p>
    <w:p w:rsidR="006236CE" w:rsidRPr="00E60765" w:rsidRDefault="006236CE" w:rsidP="006236CE">
      <w:pPr>
        <w:pStyle w:val="paragraph"/>
      </w:pPr>
      <w:r w:rsidRPr="00E60765">
        <w:tab/>
        <w:t>(b)</w:t>
      </w:r>
      <w:r w:rsidRPr="00E60765">
        <w:tab/>
        <w:t>the second carrier gives the first carrier reasonable notice that the second carrier requires the access.</w:t>
      </w:r>
    </w:p>
    <w:p w:rsidR="006236CE" w:rsidRPr="00E60765" w:rsidRDefault="006236CE" w:rsidP="006236CE">
      <w:pPr>
        <w:pStyle w:val="subsection"/>
      </w:pPr>
      <w:r w:rsidRPr="00E60765">
        <w:tab/>
        <w:t>(3)</w:t>
      </w:r>
      <w:r w:rsidRPr="00E60765">
        <w:tab/>
        <w:t xml:space="preserve">The first carrier is not required to comply with </w:t>
      </w:r>
      <w:r w:rsidR="00E60765">
        <w:t>subclause (</w:t>
      </w:r>
      <w:r w:rsidRPr="00E60765">
        <w:t xml:space="preserve">1) in relation to a particular eligible underground facility if there is in force a written certificate issued by the ACCC stating that, in the ACCC’s opinion, compliance with </w:t>
      </w:r>
      <w:r w:rsidR="00E60765">
        <w:t>subclause (</w:t>
      </w:r>
      <w:r w:rsidRPr="00E60765">
        <w:t>1) in relation to that facility is not technically feasible.</w:t>
      </w:r>
    </w:p>
    <w:p w:rsidR="006236CE" w:rsidRPr="00E60765" w:rsidRDefault="006236CE" w:rsidP="006236CE">
      <w:pPr>
        <w:pStyle w:val="subsection"/>
      </w:pPr>
      <w:r w:rsidRPr="00E60765">
        <w:tab/>
        <w:t>(4)</w:t>
      </w:r>
      <w:r w:rsidRPr="00E60765">
        <w:tab/>
        <w:t xml:space="preserve">In determining whether compliance with </w:t>
      </w:r>
      <w:r w:rsidR="00E60765">
        <w:t>subclause (</w:t>
      </w:r>
      <w:r w:rsidRPr="00E60765">
        <w:t>1) in relation to an eligible underground facility is technically feasible, the ACCC must have regard to:</w:t>
      </w:r>
    </w:p>
    <w:p w:rsidR="006236CE" w:rsidRPr="00E60765" w:rsidRDefault="006236CE" w:rsidP="006236CE">
      <w:pPr>
        <w:pStyle w:val="paragraph"/>
      </w:pPr>
      <w:r w:rsidRPr="00E60765">
        <w:tab/>
        <w:t>(a)</w:t>
      </w:r>
      <w:r w:rsidRPr="00E60765">
        <w:tab/>
        <w:t>whether compliance is likely to result in significant difficulties of a technical or engineering nature; and</w:t>
      </w:r>
    </w:p>
    <w:p w:rsidR="006236CE" w:rsidRPr="00E60765" w:rsidRDefault="006236CE" w:rsidP="006236CE">
      <w:pPr>
        <w:pStyle w:val="paragraph"/>
      </w:pPr>
      <w:r w:rsidRPr="00E60765">
        <w:tab/>
        <w:t>(b)</w:t>
      </w:r>
      <w:r w:rsidRPr="00E60765">
        <w:tab/>
        <w:t>whether compliance is likely to result in a significant threat to the health or safety of persons who operate, or work on, the eligible underground facility; and</w:t>
      </w:r>
    </w:p>
    <w:p w:rsidR="006236CE" w:rsidRPr="00E60765" w:rsidRDefault="006236CE" w:rsidP="006236CE">
      <w:pPr>
        <w:pStyle w:val="paragraph"/>
      </w:pPr>
      <w:r w:rsidRPr="00E60765">
        <w:lastRenderedPageBreak/>
        <w:tab/>
        <w:t>(c)</w:t>
      </w:r>
      <w:r w:rsidRPr="00E60765">
        <w:tab/>
        <w:t xml:space="preserve">if compliance is likely to have a result referred to in </w:t>
      </w:r>
      <w:r w:rsidR="00E60765">
        <w:t>paragraph (</w:t>
      </w:r>
      <w:r w:rsidRPr="00E60765">
        <w:t>a) or (b)—whether there are practicable means of avoiding such a result, including (but not limited to):</w:t>
      </w:r>
    </w:p>
    <w:p w:rsidR="006236CE" w:rsidRPr="00E60765" w:rsidRDefault="006236CE" w:rsidP="006236CE">
      <w:pPr>
        <w:pStyle w:val="paragraphsub"/>
      </w:pPr>
      <w:r w:rsidRPr="00E60765">
        <w:tab/>
        <w:t>(i)</w:t>
      </w:r>
      <w:r w:rsidRPr="00E60765">
        <w:tab/>
        <w:t>changing the configuration or operating parameters of the eligible underground facility; and</w:t>
      </w:r>
    </w:p>
    <w:p w:rsidR="006236CE" w:rsidRPr="00E60765" w:rsidRDefault="006236CE" w:rsidP="006236CE">
      <w:pPr>
        <w:pStyle w:val="paragraphsub"/>
      </w:pPr>
      <w:r w:rsidRPr="00E60765">
        <w:tab/>
        <w:t>(ii)</w:t>
      </w:r>
      <w:r w:rsidRPr="00E60765">
        <w:tab/>
        <w:t>making alterations to the eligible underground facility; and</w:t>
      </w:r>
    </w:p>
    <w:p w:rsidR="006236CE" w:rsidRPr="00E60765" w:rsidRDefault="006236CE" w:rsidP="006236CE">
      <w:pPr>
        <w:pStyle w:val="paragraph"/>
      </w:pPr>
      <w:r w:rsidRPr="00E60765">
        <w:tab/>
        <w:t>(d)</w:t>
      </w:r>
      <w:r w:rsidRPr="00E60765">
        <w:tab/>
        <w:t>such other matters (if any) as the ACCC considers relevant.</w:t>
      </w:r>
    </w:p>
    <w:p w:rsidR="006236CE" w:rsidRPr="00E60765" w:rsidRDefault="006236CE" w:rsidP="006236CE">
      <w:pPr>
        <w:pStyle w:val="subsection"/>
      </w:pPr>
      <w:r w:rsidRPr="00E60765">
        <w:tab/>
        <w:t>(4A)</w:t>
      </w:r>
      <w:r w:rsidRPr="00E60765">
        <w:tab/>
        <w:t xml:space="preserve">Before issuing a certificate under </w:t>
      </w:r>
      <w:r w:rsidR="00E60765">
        <w:t>subclause (</w:t>
      </w:r>
      <w:r w:rsidRPr="00E60765">
        <w:t>3), the ACCC may consult the ACMA.</w:t>
      </w:r>
    </w:p>
    <w:p w:rsidR="006236CE" w:rsidRPr="00E60765" w:rsidRDefault="006236CE" w:rsidP="006236CE">
      <w:pPr>
        <w:pStyle w:val="subsection"/>
      </w:pPr>
      <w:r w:rsidRPr="00E60765">
        <w:tab/>
        <w:t>(5)</w:t>
      </w:r>
      <w:r w:rsidRPr="00E60765">
        <w:tab/>
        <w:t xml:space="preserve">If the ACCC receives a request to make a decision about the issue of a certificate under </w:t>
      </w:r>
      <w:r w:rsidR="00E60765">
        <w:t>subclause (</w:t>
      </w:r>
      <w:r w:rsidRPr="00E60765">
        <w:t>3), the ACCC must use its best endeavours to make that decision within 10 business days after the request was made.</w:t>
      </w:r>
    </w:p>
    <w:p w:rsidR="006236CE" w:rsidRPr="00E60765" w:rsidRDefault="006236CE" w:rsidP="006236CE">
      <w:pPr>
        <w:pStyle w:val="subsection"/>
      </w:pPr>
      <w:r w:rsidRPr="00E60765">
        <w:tab/>
        <w:t>(6)</w:t>
      </w:r>
      <w:r w:rsidRPr="00E60765">
        <w:tab/>
      </w:r>
      <w:r w:rsidR="00E60765">
        <w:t>Subclause (</w:t>
      </w:r>
      <w:r w:rsidRPr="00E60765">
        <w:t>1) does not impose an obligation to the extent (if any) to which the imposition of the obligation would have any of the following effects:</w:t>
      </w:r>
    </w:p>
    <w:p w:rsidR="006236CE" w:rsidRPr="00E60765" w:rsidRDefault="006236CE" w:rsidP="006236CE">
      <w:pPr>
        <w:pStyle w:val="paragraph"/>
      </w:pPr>
      <w:r w:rsidRPr="00E60765">
        <w:tab/>
        <w:t>(a)</w:t>
      </w:r>
      <w:r w:rsidRPr="00E60765">
        <w:tab/>
        <w:t>depriving any person of a right under a contract that was in force at the time the request was made;</w:t>
      </w:r>
    </w:p>
    <w:p w:rsidR="006236CE" w:rsidRPr="00E60765" w:rsidRDefault="006236CE" w:rsidP="006236CE">
      <w:pPr>
        <w:pStyle w:val="paragraph"/>
      </w:pPr>
      <w:r w:rsidRPr="00E60765">
        <w:tab/>
        <w:t>(b)</w:t>
      </w:r>
      <w:r w:rsidRPr="00E60765">
        <w:tab/>
        <w:t>preventing Telstra from complying with an undertaking in force under section</w:t>
      </w:r>
      <w:r w:rsidR="00E60765">
        <w:t> </w:t>
      </w:r>
      <w:r w:rsidRPr="00E60765">
        <w:t>577A, 577C or 577E;</w:t>
      </w:r>
    </w:p>
    <w:p w:rsidR="006236CE" w:rsidRPr="00E60765" w:rsidRDefault="006236CE" w:rsidP="006236CE">
      <w:pPr>
        <w:pStyle w:val="paragraph"/>
      </w:pPr>
      <w:r w:rsidRPr="00E60765">
        <w:tab/>
        <w:t>(c)</w:t>
      </w:r>
      <w:r w:rsidRPr="00E60765">
        <w:tab/>
        <w:t>if a final migration plan is in force—requiring Telstra to engage in conduct in connection with matters covered by the final migration plan.</w:t>
      </w:r>
    </w:p>
    <w:p w:rsidR="006236CE" w:rsidRPr="00E60765" w:rsidRDefault="006236CE" w:rsidP="006236CE">
      <w:pPr>
        <w:pStyle w:val="subsection"/>
      </w:pPr>
      <w:r w:rsidRPr="00E60765">
        <w:tab/>
        <w:t>(7)</w:t>
      </w:r>
      <w:r w:rsidRPr="00E60765">
        <w:tab/>
        <w:t>If, at the time the request was made:</w:t>
      </w:r>
    </w:p>
    <w:p w:rsidR="006236CE" w:rsidRPr="00E60765" w:rsidRDefault="006236CE" w:rsidP="006236CE">
      <w:pPr>
        <w:pStyle w:val="paragraph"/>
      </w:pPr>
      <w:r w:rsidRPr="00E60765">
        <w:tab/>
        <w:t>(a)</w:t>
      </w:r>
      <w:r w:rsidRPr="00E60765">
        <w:tab/>
        <w:t xml:space="preserve">one or more provisions (the </w:t>
      </w:r>
      <w:r w:rsidRPr="00E60765">
        <w:rPr>
          <w:b/>
          <w:i/>
        </w:rPr>
        <w:t>contingent provisions</w:t>
      </w:r>
      <w:r w:rsidRPr="00E60765">
        <w:t>) of a contract have not come into force because:</w:t>
      </w:r>
    </w:p>
    <w:p w:rsidR="006236CE" w:rsidRPr="00E60765" w:rsidRDefault="006236CE" w:rsidP="006236CE">
      <w:pPr>
        <w:pStyle w:val="paragraphsub"/>
      </w:pPr>
      <w:r w:rsidRPr="00E60765">
        <w:tab/>
        <w:t>(i)</w:t>
      </w:r>
      <w:r w:rsidRPr="00E60765">
        <w:tab/>
        <w:t>the contingent provisions are subject to a condition precedent; and</w:t>
      </w:r>
    </w:p>
    <w:p w:rsidR="006236CE" w:rsidRPr="00E60765" w:rsidRDefault="006236CE" w:rsidP="006236CE">
      <w:pPr>
        <w:pStyle w:val="paragraphsub"/>
      </w:pPr>
      <w:r w:rsidRPr="00E60765">
        <w:tab/>
        <w:t>(ii)</w:t>
      </w:r>
      <w:r w:rsidRPr="00E60765">
        <w:tab/>
        <w:t>the condition precedent has not been satisfied; and</w:t>
      </w:r>
    </w:p>
    <w:p w:rsidR="006236CE" w:rsidRPr="00E60765" w:rsidRDefault="006236CE" w:rsidP="006236CE">
      <w:pPr>
        <w:pStyle w:val="paragraph"/>
      </w:pPr>
      <w:r w:rsidRPr="00E60765">
        <w:tab/>
        <w:t>(b)</w:t>
      </w:r>
      <w:r w:rsidRPr="00E60765">
        <w:tab/>
        <w:t>there is a possibility that the condition precedent could become satisfied; and</w:t>
      </w:r>
    </w:p>
    <w:p w:rsidR="006236CE" w:rsidRPr="00E60765" w:rsidRDefault="006236CE" w:rsidP="006236CE">
      <w:pPr>
        <w:pStyle w:val="paragraph"/>
      </w:pPr>
      <w:r w:rsidRPr="00E60765">
        <w:tab/>
        <w:t>(c)</w:t>
      </w:r>
      <w:r w:rsidRPr="00E60765">
        <w:tab/>
        <w:t>assuming that the condition precedent had been satisfied:</w:t>
      </w:r>
    </w:p>
    <w:p w:rsidR="006236CE" w:rsidRPr="00E60765" w:rsidRDefault="006236CE" w:rsidP="006236CE">
      <w:pPr>
        <w:pStyle w:val="paragraphsub"/>
      </w:pPr>
      <w:r w:rsidRPr="00E60765">
        <w:lastRenderedPageBreak/>
        <w:tab/>
        <w:t>(i)</w:t>
      </w:r>
      <w:r w:rsidRPr="00E60765">
        <w:tab/>
        <w:t>the contingent provisions would come into force; and</w:t>
      </w:r>
    </w:p>
    <w:p w:rsidR="006236CE" w:rsidRPr="00E60765" w:rsidRDefault="006236CE" w:rsidP="006236CE">
      <w:pPr>
        <w:pStyle w:val="paragraphsub"/>
      </w:pPr>
      <w:r w:rsidRPr="00E60765">
        <w:tab/>
        <w:t>(ii)</w:t>
      </w:r>
      <w:r w:rsidRPr="00E60765">
        <w:tab/>
        <w:t>the person would have a right under the contingent provisions;</w:t>
      </w:r>
    </w:p>
    <w:p w:rsidR="006236CE" w:rsidRPr="00E60765" w:rsidRDefault="00E60765" w:rsidP="006236CE">
      <w:pPr>
        <w:pStyle w:val="subsection2"/>
      </w:pPr>
      <w:r>
        <w:t>paragraph (</w:t>
      </w:r>
      <w:r w:rsidR="006236CE" w:rsidRPr="00E60765">
        <w:t>6)(a) has effect, in relation to the contract, as if, at the time the request was made:</w:t>
      </w:r>
    </w:p>
    <w:p w:rsidR="006236CE" w:rsidRPr="00E60765" w:rsidRDefault="006236CE" w:rsidP="006236CE">
      <w:pPr>
        <w:pStyle w:val="paragraph"/>
      </w:pPr>
      <w:r w:rsidRPr="00E60765">
        <w:tab/>
        <w:t>(d)</w:t>
      </w:r>
      <w:r w:rsidRPr="00E60765">
        <w:tab/>
        <w:t>the contract was in force; and</w:t>
      </w:r>
    </w:p>
    <w:p w:rsidR="006236CE" w:rsidRPr="00E60765" w:rsidRDefault="006236CE" w:rsidP="006236CE">
      <w:pPr>
        <w:pStyle w:val="paragraph"/>
      </w:pPr>
      <w:r w:rsidRPr="00E60765">
        <w:tab/>
        <w:t>(e)</w:t>
      </w:r>
      <w:r w:rsidRPr="00E60765">
        <w:tab/>
        <w:t>the person had the right under the contract.</w:t>
      </w:r>
    </w:p>
    <w:p w:rsidR="006236CE" w:rsidRPr="00E60765" w:rsidRDefault="006236CE" w:rsidP="006236CE">
      <w:pPr>
        <w:pStyle w:val="subsection"/>
      </w:pPr>
      <w:r w:rsidRPr="00E60765">
        <w:tab/>
        <w:t>(8)</w:t>
      </w:r>
      <w:r w:rsidRPr="00E60765">
        <w:tab/>
        <w:t xml:space="preserve">For the purposes of </w:t>
      </w:r>
      <w:r w:rsidR="00E60765">
        <w:t>subclause (</w:t>
      </w:r>
      <w:r w:rsidRPr="00E60765">
        <w:t>1), if:</w:t>
      </w:r>
    </w:p>
    <w:p w:rsidR="006236CE" w:rsidRPr="00E60765" w:rsidRDefault="006236CE" w:rsidP="006236CE">
      <w:pPr>
        <w:pStyle w:val="paragraph"/>
      </w:pPr>
      <w:r w:rsidRPr="00E60765">
        <w:tab/>
        <w:t>(a)</w:t>
      </w:r>
      <w:r w:rsidRPr="00E60765">
        <w:tab/>
        <w:t>there is an agreement in force between Telstra and an NBN corporation; and</w:t>
      </w:r>
    </w:p>
    <w:p w:rsidR="006236CE" w:rsidRPr="00E60765" w:rsidRDefault="006236CE" w:rsidP="006236CE">
      <w:pPr>
        <w:pStyle w:val="paragraph"/>
      </w:pPr>
      <w:r w:rsidRPr="00E60765">
        <w:tab/>
        <w:t>(b)</w:t>
      </w:r>
      <w:r w:rsidRPr="00E60765">
        <w:tab/>
        <w:t>the agreement relates to the NBN corporation’s access to an eligible underground facility owned or operated by Telstra; and</w:t>
      </w:r>
    </w:p>
    <w:p w:rsidR="006236CE" w:rsidRPr="00E60765" w:rsidRDefault="006236CE" w:rsidP="006236CE">
      <w:pPr>
        <w:pStyle w:val="paragraph"/>
      </w:pPr>
      <w:r w:rsidRPr="00E60765">
        <w:tab/>
        <w:t>(c)</w:t>
      </w:r>
      <w:r w:rsidRPr="00E60765">
        <w:tab/>
        <w:t>apart from this clause, the agreement would result in the NBN corporation being the operator of the eligible underground facility;</w:t>
      </w:r>
    </w:p>
    <w:p w:rsidR="006236CE" w:rsidRPr="00E60765" w:rsidRDefault="006236CE" w:rsidP="006236CE">
      <w:pPr>
        <w:pStyle w:val="subsection2"/>
      </w:pPr>
      <w:r w:rsidRPr="00E60765">
        <w:t>the NBN corporation is taken not to be the operator of the eligible underground facility.</w:t>
      </w:r>
    </w:p>
    <w:p w:rsidR="006236CE" w:rsidRPr="00E60765" w:rsidRDefault="006236CE" w:rsidP="006236CE">
      <w:pPr>
        <w:pStyle w:val="ActHead5"/>
      </w:pPr>
      <w:bookmarkStart w:id="29" w:name="_Toc498001153"/>
      <w:r w:rsidRPr="00E60765">
        <w:rPr>
          <w:rStyle w:val="CharSectno"/>
        </w:rPr>
        <w:t>36</w:t>
      </w:r>
      <w:r w:rsidRPr="00E60765">
        <w:t xml:space="preserve">  Terms and conditions of access</w:t>
      </w:r>
      <w:bookmarkEnd w:id="29"/>
    </w:p>
    <w:p w:rsidR="006236CE" w:rsidRPr="00E60765" w:rsidRDefault="006236CE" w:rsidP="006236CE">
      <w:pPr>
        <w:pStyle w:val="subsection"/>
      </w:pPr>
      <w:r w:rsidRPr="00E60765">
        <w:tab/>
        <w:t>(1)</w:t>
      </w:r>
      <w:r w:rsidRPr="00E60765">
        <w:tab/>
        <w:t>The first carrier (within the meaning of clause</w:t>
      </w:r>
      <w:r w:rsidR="00E60765">
        <w:t> </w:t>
      </w:r>
      <w:r w:rsidRPr="00E60765">
        <w:t>33) must comply with subclause</w:t>
      </w:r>
      <w:r w:rsidR="00E60765">
        <w:t> </w:t>
      </w:r>
      <w:r w:rsidRPr="00E60765">
        <w:t>33(1) on such terms and conditions as are:</w:t>
      </w:r>
    </w:p>
    <w:p w:rsidR="006236CE" w:rsidRPr="00E60765" w:rsidRDefault="006236CE" w:rsidP="006236CE">
      <w:pPr>
        <w:pStyle w:val="paragraph"/>
      </w:pPr>
      <w:r w:rsidRPr="00E60765">
        <w:tab/>
        <w:t>(a)</w:t>
      </w:r>
      <w:r w:rsidRPr="00E60765">
        <w:tab/>
        <w:t>agreed between the following parties:</w:t>
      </w:r>
    </w:p>
    <w:p w:rsidR="006236CE" w:rsidRPr="00E60765" w:rsidRDefault="006236CE" w:rsidP="006236CE">
      <w:pPr>
        <w:pStyle w:val="paragraphsub"/>
      </w:pPr>
      <w:r w:rsidRPr="00E60765">
        <w:tab/>
        <w:t>(i)</w:t>
      </w:r>
      <w:r w:rsidRPr="00E60765">
        <w:tab/>
        <w:t>the first carrier;</w:t>
      </w:r>
    </w:p>
    <w:p w:rsidR="006236CE" w:rsidRPr="00E60765" w:rsidRDefault="006236CE" w:rsidP="006236CE">
      <w:pPr>
        <w:pStyle w:val="paragraphsub"/>
      </w:pPr>
      <w:r w:rsidRPr="00E60765">
        <w:tab/>
        <w:t>(ii)</w:t>
      </w:r>
      <w:r w:rsidRPr="00E60765">
        <w:tab/>
        <w:t>the second carrier (within the meaning of that clause); or</w:t>
      </w:r>
    </w:p>
    <w:p w:rsidR="006236CE" w:rsidRPr="00E60765" w:rsidRDefault="006236CE" w:rsidP="006236CE">
      <w:pPr>
        <w:pStyle w:val="paragraph"/>
      </w:pPr>
      <w:r w:rsidRPr="00E60765">
        <w:tab/>
        <w:t>(b)</w:t>
      </w:r>
      <w:r w:rsidRPr="00E60765">
        <w:tab/>
        <w:t>failing agreement, determined by an arbitrator appointed by the parties.</w:t>
      </w:r>
    </w:p>
    <w:p w:rsidR="006236CE" w:rsidRPr="00E60765" w:rsidRDefault="006236CE" w:rsidP="006236CE">
      <w:pPr>
        <w:pStyle w:val="subsection2"/>
      </w:pPr>
      <w:r w:rsidRPr="00E60765">
        <w:t>If the parties fail to agree on the appointment of an arbitrator, the ACCC is to be the arbitrator.</w:t>
      </w:r>
    </w:p>
    <w:p w:rsidR="006236CE" w:rsidRPr="00E60765" w:rsidRDefault="006236CE" w:rsidP="006236CE">
      <w:pPr>
        <w:pStyle w:val="subsection"/>
      </w:pPr>
      <w:r w:rsidRPr="00E60765">
        <w:tab/>
        <w:t>(2)</w:t>
      </w:r>
      <w:r w:rsidRPr="00E60765">
        <w:tab/>
        <w:t>The first carrier (within the meaning of clause</w:t>
      </w:r>
      <w:r w:rsidR="00E60765">
        <w:t> </w:t>
      </w:r>
      <w:r w:rsidRPr="00E60765">
        <w:t>34) must comply with subclause</w:t>
      </w:r>
      <w:r w:rsidR="00E60765">
        <w:t> </w:t>
      </w:r>
      <w:r w:rsidRPr="00E60765">
        <w:t>34(1) on such terms and conditions as are:</w:t>
      </w:r>
    </w:p>
    <w:p w:rsidR="006236CE" w:rsidRPr="00E60765" w:rsidRDefault="006236CE" w:rsidP="006236CE">
      <w:pPr>
        <w:pStyle w:val="paragraph"/>
      </w:pPr>
      <w:r w:rsidRPr="00E60765">
        <w:tab/>
        <w:t>(a)</w:t>
      </w:r>
      <w:r w:rsidRPr="00E60765">
        <w:tab/>
        <w:t>agreed between the following parties:</w:t>
      </w:r>
    </w:p>
    <w:p w:rsidR="006236CE" w:rsidRPr="00E60765" w:rsidRDefault="006236CE" w:rsidP="006236CE">
      <w:pPr>
        <w:pStyle w:val="paragraphsub"/>
      </w:pPr>
      <w:r w:rsidRPr="00E60765">
        <w:lastRenderedPageBreak/>
        <w:tab/>
        <w:t>(i)</w:t>
      </w:r>
      <w:r w:rsidRPr="00E60765">
        <w:tab/>
        <w:t>the first carrier;</w:t>
      </w:r>
    </w:p>
    <w:p w:rsidR="006236CE" w:rsidRPr="00E60765" w:rsidRDefault="006236CE" w:rsidP="006236CE">
      <w:pPr>
        <w:pStyle w:val="paragraphsub"/>
      </w:pPr>
      <w:r w:rsidRPr="00E60765">
        <w:tab/>
        <w:t>(ii)</w:t>
      </w:r>
      <w:r w:rsidRPr="00E60765">
        <w:tab/>
        <w:t>the second carrier (within the meaning of that clause); or</w:t>
      </w:r>
    </w:p>
    <w:p w:rsidR="006236CE" w:rsidRPr="00E60765" w:rsidRDefault="006236CE" w:rsidP="006236CE">
      <w:pPr>
        <w:pStyle w:val="paragraph"/>
      </w:pPr>
      <w:r w:rsidRPr="00E60765">
        <w:tab/>
        <w:t>(b)</w:t>
      </w:r>
      <w:r w:rsidRPr="00E60765">
        <w:tab/>
        <w:t>failing agreement, determined by an arbitrator appointed by the parties.</w:t>
      </w:r>
    </w:p>
    <w:p w:rsidR="006236CE" w:rsidRPr="00E60765" w:rsidRDefault="006236CE" w:rsidP="006236CE">
      <w:pPr>
        <w:pStyle w:val="subsection2"/>
      </w:pPr>
      <w:r w:rsidRPr="00E60765">
        <w:t>If the parties fail to agree on the appointment of an arbitrator, the ACCC is to be the arbitrator.</w:t>
      </w:r>
    </w:p>
    <w:p w:rsidR="006236CE" w:rsidRPr="00E60765" w:rsidRDefault="006236CE" w:rsidP="006236CE">
      <w:pPr>
        <w:pStyle w:val="subsection"/>
      </w:pPr>
      <w:r w:rsidRPr="00E60765">
        <w:tab/>
        <w:t>(3)</w:t>
      </w:r>
      <w:r w:rsidRPr="00E60765">
        <w:tab/>
        <w:t>The first carrier (within the meaning of clause</w:t>
      </w:r>
      <w:r w:rsidR="00E60765">
        <w:t> </w:t>
      </w:r>
      <w:r w:rsidRPr="00E60765">
        <w:t>35) must comply with subclause</w:t>
      </w:r>
      <w:r w:rsidR="00E60765">
        <w:t> </w:t>
      </w:r>
      <w:r w:rsidRPr="00E60765">
        <w:t>35(1) on such terms and conditions as are:</w:t>
      </w:r>
    </w:p>
    <w:p w:rsidR="006236CE" w:rsidRPr="00E60765" w:rsidRDefault="006236CE" w:rsidP="006236CE">
      <w:pPr>
        <w:pStyle w:val="paragraph"/>
      </w:pPr>
      <w:r w:rsidRPr="00E60765">
        <w:tab/>
        <w:t>(a)</w:t>
      </w:r>
      <w:r w:rsidRPr="00E60765">
        <w:tab/>
        <w:t>agreed between the following parties:</w:t>
      </w:r>
    </w:p>
    <w:p w:rsidR="006236CE" w:rsidRPr="00E60765" w:rsidRDefault="006236CE" w:rsidP="006236CE">
      <w:pPr>
        <w:pStyle w:val="paragraphsub"/>
      </w:pPr>
      <w:r w:rsidRPr="00E60765">
        <w:tab/>
        <w:t>(i)</w:t>
      </w:r>
      <w:r w:rsidRPr="00E60765">
        <w:tab/>
        <w:t>the first carrier;</w:t>
      </w:r>
    </w:p>
    <w:p w:rsidR="006236CE" w:rsidRPr="00E60765" w:rsidRDefault="006236CE" w:rsidP="006236CE">
      <w:pPr>
        <w:pStyle w:val="paragraphsub"/>
      </w:pPr>
      <w:r w:rsidRPr="00E60765">
        <w:tab/>
        <w:t>(ii)</w:t>
      </w:r>
      <w:r w:rsidRPr="00E60765">
        <w:tab/>
        <w:t>the second carrier (within the meaning of that clause); or</w:t>
      </w:r>
    </w:p>
    <w:p w:rsidR="006236CE" w:rsidRPr="00E60765" w:rsidRDefault="006236CE" w:rsidP="006236CE">
      <w:pPr>
        <w:pStyle w:val="paragraph"/>
      </w:pPr>
      <w:r w:rsidRPr="00E60765">
        <w:tab/>
        <w:t>(b)</w:t>
      </w:r>
      <w:r w:rsidRPr="00E60765">
        <w:tab/>
        <w:t>failing agreement, determined by an arbitrator appointed by the parties.</w:t>
      </w:r>
    </w:p>
    <w:p w:rsidR="006236CE" w:rsidRPr="00E60765" w:rsidRDefault="006236CE" w:rsidP="006236CE">
      <w:pPr>
        <w:pStyle w:val="subsection2"/>
      </w:pPr>
      <w:r w:rsidRPr="00E60765">
        <w:t>If the parties fail to agree on the appointment of an arbitrator, the ACCC is to be the arbitrator.</w:t>
      </w:r>
    </w:p>
    <w:p w:rsidR="006236CE" w:rsidRPr="00E60765" w:rsidRDefault="006236CE" w:rsidP="006236CE">
      <w:pPr>
        <w:pStyle w:val="subsection"/>
      </w:pPr>
      <w:r w:rsidRPr="00E60765">
        <w:tab/>
        <w:t>(4)</w:t>
      </w:r>
      <w:r w:rsidRPr="00E60765">
        <w:tab/>
        <w:t>The regulations may make provision for and in relation to the conduct of an arbitration under this clause.</w:t>
      </w:r>
    </w:p>
    <w:p w:rsidR="006236CE" w:rsidRPr="00E60765" w:rsidRDefault="006236CE" w:rsidP="006236CE">
      <w:pPr>
        <w:pStyle w:val="subsection"/>
      </w:pPr>
      <w:r w:rsidRPr="00E60765">
        <w:tab/>
        <w:t>(5)</w:t>
      </w:r>
      <w:r w:rsidRPr="00E60765">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E60765" w:rsidRDefault="006236CE" w:rsidP="006236CE">
      <w:pPr>
        <w:pStyle w:val="subsection"/>
      </w:pPr>
      <w:r w:rsidRPr="00E60765">
        <w:tab/>
        <w:t>(6)</w:t>
      </w:r>
      <w:r w:rsidRPr="00E60765">
        <w:tab/>
      </w:r>
      <w:r w:rsidR="00E60765">
        <w:t>Subclause (</w:t>
      </w:r>
      <w:r w:rsidRPr="00E60765">
        <w:t xml:space="preserve">5) does not, by implication, limit </w:t>
      </w:r>
      <w:r w:rsidR="00E60765">
        <w:t>subclause (</w:t>
      </w:r>
      <w:r w:rsidRPr="00E60765">
        <w:t>4).</w:t>
      </w:r>
    </w:p>
    <w:p w:rsidR="006236CE" w:rsidRPr="00E60765" w:rsidRDefault="006236CE" w:rsidP="006236CE">
      <w:pPr>
        <w:pStyle w:val="subsection"/>
      </w:pPr>
      <w:r w:rsidRPr="00E60765">
        <w:tab/>
        <w:t>(7)</w:t>
      </w:r>
      <w:r w:rsidRPr="00E60765">
        <w:tab/>
        <w:t>An arbitrator must not make a determination under this clause if the determination would have the effect of:</w:t>
      </w:r>
    </w:p>
    <w:p w:rsidR="006236CE" w:rsidRPr="00E60765" w:rsidRDefault="006236CE" w:rsidP="006236CE">
      <w:pPr>
        <w:pStyle w:val="paragraph"/>
      </w:pPr>
      <w:r w:rsidRPr="00E60765">
        <w:tab/>
        <w:t>(a)</w:t>
      </w:r>
      <w:r w:rsidRPr="00E60765">
        <w:tab/>
        <w:t>preventing Telstra from complying with an undertaking in force under section</w:t>
      </w:r>
      <w:r w:rsidR="00E60765">
        <w:t> </w:t>
      </w:r>
      <w:r w:rsidRPr="00E60765">
        <w:t>577A, 577C or 577E; or</w:t>
      </w:r>
    </w:p>
    <w:p w:rsidR="006236CE" w:rsidRPr="00E60765" w:rsidRDefault="006236CE" w:rsidP="006236CE">
      <w:pPr>
        <w:pStyle w:val="paragraph"/>
      </w:pPr>
      <w:r w:rsidRPr="00E60765">
        <w:tab/>
        <w:t>(b)</w:t>
      </w:r>
      <w:r w:rsidRPr="00E60765">
        <w:tab/>
        <w:t>if a final migration plan is in force—requiring Telstra to engage in conduct in connection with matters covered by the final migration plan.</w:t>
      </w:r>
    </w:p>
    <w:p w:rsidR="006236CE" w:rsidRPr="00E60765" w:rsidRDefault="006236CE" w:rsidP="006236CE">
      <w:pPr>
        <w:pStyle w:val="subsection"/>
      </w:pPr>
      <w:r w:rsidRPr="00E60765">
        <w:lastRenderedPageBreak/>
        <w:tab/>
        <w:t>(8)</w:t>
      </w:r>
      <w:r w:rsidRPr="00E60765">
        <w:tab/>
        <w:t>If:</w:t>
      </w:r>
    </w:p>
    <w:p w:rsidR="006236CE" w:rsidRPr="00E60765" w:rsidRDefault="006236CE" w:rsidP="006236CE">
      <w:pPr>
        <w:pStyle w:val="paragraph"/>
      </w:pPr>
      <w:r w:rsidRPr="00E60765">
        <w:tab/>
        <w:t>(a)</w:t>
      </w:r>
      <w:r w:rsidRPr="00E60765">
        <w:tab/>
        <w:t xml:space="preserve">an agreement mentioned in </w:t>
      </w:r>
      <w:r w:rsidR="00E60765">
        <w:t>paragraph (</w:t>
      </w:r>
      <w:r w:rsidRPr="00E60765">
        <w:t>1)(a), (2)(a) or (3)(a) is in force; and</w:t>
      </w:r>
    </w:p>
    <w:p w:rsidR="006236CE" w:rsidRPr="00E60765" w:rsidRDefault="006236CE" w:rsidP="006236CE">
      <w:pPr>
        <w:pStyle w:val="paragraph"/>
      </w:pPr>
      <w:r w:rsidRPr="00E60765">
        <w:tab/>
        <w:t>(b)</w:t>
      </w:r>
      <w:r w:rsidRPr="00E60765">
        <w:tab/>
        <w:t>the agreement is in writing;</w:t>
      </w:r>
    </w:p>
    <w:p w:rsidR="006236CE" w:rsidRPr="00E60765" w:rsidRDefault="006236CE" w:rsidP="006236CE">
      <w:pPr>
        <w:pStyle w:val="subsection2"/>
      </w:pPr>
      <w:r w:rsidRPr="00E60765">
        <w:t>a determination under this clause has no effect to the extent to which it is inconsistent with the agreement.</w:t>
      </w:r>
    </w:p>
    <w:p w:rsidR="006236CE" w:rsidRPr="00E60765" w:rsidRDefault="006236CE" w:rsidP="006236CE">
      <w:pPr>
        <w:pStyle w:val="ActHead5"/>
      </w:pPr>
      <w:bookmarkStart w:id="30" w:name="_Toc498001154"/>
      <w:r w:rsidRPr="00E60765">
        <w:rPr>
          <w:rStyle w:val="CharSectno"/>
        </w:rPr>
        <w:t>37</w:t>
      </w:r>
      <w:r w:rsidRPr="00E60765">
        <w:t xml:space="preserve">  Code relating to access</w:t>
      </w:r>
      <w:bookmarkEnd w:id="30"/>
    </w:p>
    <w:p w:rsidR="006236CE" w:rsidRPr="00E60765" w:rsidRDefault="006236CE" w:rsidP="006236CE">
      <w:pPr>
        <w:pStyle w:val="subsection"/>
      </w:pPr>
      <w:r w:rsidRPr="00E60765">
        <w:tab/>
        <w:t>(1)</w:t>
      </w:r>
      <w:r w:rsidRPr="00E60765">
        <w:tab/>
        <w:t>The ACCC may, by legislative instrument, make a Code setting out conditions that are to be complied with in relation to the provision of access under this Part.</w:t>
      </w:r>
    </w:p>
    <w:p w:rsidR="006236CE" w:rsidRPr="00E60765" w:rsidRDefault="006236CE" w:rsidP="006236CE">
      <w:pPr>
        <w:pStyle w:val="subsection"/>
      </w:pPr>
      <w:r w:rsidRPr="00E60765">
        <w:tab/>
        <w:t>(2)</w:t>
      </w:r>
      <w:r w:rsidRPr="00E60765">
        <w:tab/>
        <w:t>A carrier must comply with the Code.</w:t>
      </w:r>
    </w:p>
    <w:p w:rsidR="006236CE" w:rsidRPr="00E60765" w:rsidRDefault="006236CE" w:rsidP="006236CE">
      <w:pPr>
        <w:pStyle w:val="subsection"/>
      </w:pPr>
      <w:r w:rsidRPr="00E60765">
        <w:tab/>
        <w:t>(3)</w:t>
      </w:r>
      <w:r w:rsidRPr="00E60765">
        <w:tab/>
        <w:t>This clause does not, by implication, limit a power conferred by or under this Act to make an instrument.</w:t>
      </w:r>
    </w:p>
    <w:p w:rsidR="006236CE" w:rsidRPr="00E60765" w:rsidRDefault="006236CE" w:rsidP="006236CE">
      <w:pPr>
        <w:pStyle w:val="subsection"/>
      </w:pPr>
      <w:r w:rsidRPr="00E60765">
        <w:tab/>
        <w:t>(4)</w:t>
      </w:r>
      <w:r w:rsidRPr="00E60765">
        <w:tab/>
        <w:t>This clause does not, by implication, limit the matters that may be dealt with by codes or standards referred to in Part</w:t>
      </w:r>
      <w:r w:rsidR="00E60765">
        <w:t> </w:t>
      </w:r>
      <w:r w:rsidRPr="00E60765">
        <w:t>6.</w:t>
      </w:r>
    </w:p>
    <w:p w:rsidR="006236CE" w:rsidRPr="00E60765" w:rsidRDefault="006236CE" w:rsidP="006236CE">
      <w:pPr>
        <w:pStyle w:val="subsection"/>
      </w:pPr>
      <w:r w:rsidRPr="00E60765">
        <w:tab/>
        <w:t>(5)</w:t>
      </w:r>
      <w:r w:rsidRPr="00E60765">
        <w:tab/>
      </w:r>
      <w:r w:rsidR="00E60765">
        <w:t>Subclauses (</w:t>
      </w:r>
      <w:r w:rsidRPr="00E60765">
        <w:t>3) and (4) do not, by implication, limit subsection</w:t>
      </w:r>
      <w:r w:rsidR="00E60765">
        <w:t> </w:t>
      </w:r>
      <w:r w:rsidRPr="00E60765">
        <w:t xml:space="preserve">33(3B) of the </w:t>
      </w:r>
      <w:r w:rsidRPr="00E60765">
        <w:rPr>
          <w:i/>
        </w:rPr>
        <w:t>Acts Interpretation Act 1901</w:t>
      </w:r>
      <w:r w:rsidRPr="00E60765">
        <w:t>.</w:t>
      </w:r>
    </w:p>
    <w:p w:rsidR="006236CE" w:rsidRPr="00E60765" w:rsidRDefault="006236CE" w:rsidP="006236CE">
      <w:pPr>
        <w:pStyle w:val="ActHead5"/>
      </w:pPr>
      <w:bookmarkStart w:id="31" w:name="_Toc498001155"/>
      <w:r w:rsidRPr="00E60765">
        <w:rPr>
          <w:rStyle w:val="CharSectno"/>
        </w:rPr>
        <w:t>38</w:t>
      </w:r>
      <w:r w:rsidRPr="00E60765">
        <w:t xml:space="preserve">  Industry co</w:t>
      </w:r>
      <w:r w:rsidR="00E60765">
        <w:noBreakHyphen/>
      </w:r>
      <w:r w:rsidRPr="00E60765">
        <w:t>operation about sharing of sites and eligible underground facilities</w:t>
      </w:r>
      <w:bookmarkEnd w:id="31"/>
    </w:p>
    <w:p w:rsidR="006236CE" w:rsidRPr="00E60765" w:rsidRDefault="006236CE" w:rsidP="006236CE">
      <w:pPr>
        <w:pStyle w:val="subsection"/>
      </w:pPr>
      <w:r w:rsidRPr="00E60765">
        <w:tab/>
      </w:r>
      <w:r w:rsidRPr="00E60765">
        <w:tab/>
        <w:t>A carrier, in planning the provision of future carriage services, must co</w:t>
      </w:r>
      <w:r w:rsidR="00E60765">
        <w:noBreakHyphen/>
      </w:r>
      <w:r w:rsidRPr="00E60765">
        <w:t>operate with other carriers to share sites and eligible underground facilities.</w:t>
      </w:r>
    </w:p>
    <w:p w:rsidR="006236CE" w:rsidRPr="00E60765" w:rsidRDefault="006236CE" w:rsidP="006236CE">
      <w:pPr>
        <w:pStyle w:val="ActHead5"/>
      </w:pPr>
      <w:bookmarkStart w:id="32" w:name="_Toc498001156"/>
      <w:r w:rsidRPr="00E60765">
        <w:rPr>
          <w:rStyle w:val="CharSectno"/>
        </w:rPr>
        <w:t>39</w:t>
      </w:r>
      <w:r w:rsidRPr="00E60765">
        <w:t xml:space="preserve">  This Part does not limit Part</w:t>
      </w:r>
      <w:r w:rsidR="00E60765">
        <w:t> </w:t>
      </w:r>
      <w:r w:rsidRPr="00E60765">
        <w:t>3 of this Schedule</w:t>
      </w:r>
      <w:bookmarkEnd w:id="32"/>
    </w:p>
    <w:p w:rsidR="006236CE" w:rsidRPr="00E60765" w:rsidRDefault="006236CE" w:rsidP="006236CE">
      <w:pPr>
        <w:pStyle w:val="subsection"/>
      </w:pPr>
      <w:r w:rsidRPr="00E60765">
        <w:tab/>
      </w:r>
      <w:r w:rsidRPr="00E60765">
        <w:tab/>
        <w:t>This Part does not, by implication, limit Part</w:t>
      </w:r>
      <w:r w:rsidR="00E60765">
        <w:t> </w:t>
      </w:r>
      <w:r w:rsidRPr="00E60765">
        <w:t>3 of this Schedule.</w:t>
      </w:r>
    </w:p>
    <w:p w:rsidR="006236CE" w:rsidRPr="00E60765" w:rsidRDefault="006236CE" w:rsidP="006236CE">
      <w:pPr>
        <w:pStyle w:val="ActHead2"/>
        <w:pageBreakBefore/>
      </w:pPr>
      <w:bookmarkStart w:id="33" w:name="_Toc498001157"/>
      <w:r w:rsidRPr="00E60765">
        <w:rPr>
          <w:rStyle w:val="CharPartNo"/>
        </w:rPr>
        <w:lastRenderedPageBreak/>
        <w:t>Part</w:t>
      </w:r>
      <w:r w:rsidR="00E60765" w:rsidRPr="00E60765">
        <w:rPr>
          <w:rStyle w:val="CharPartNo"/>
        </w:rPr>
        <w:t> </w:t>
      </w:r>
      <w:r w:rsidRPr="00E60765">
        <w:rPr>
          <w:rStyle w:val="CharPartNo"/>
        </w:rPr>
        <w:t>6</w:t>
      </w:r>
      <w:r w:rsidRPr="00E60765">
        <w:t>—</w:t>
      </w:r>
      <w:r w:rsidRPr="00E60765">
        <w:rPr>
          <w:rStyle w:val="CharPartText"/>
        </w:rPr>
        <w:t>Inspection of facilities etc.</w:t>
      </w:r>
      <w:bookmarkEnd w:id="33"/>
    </w:p>
    <w:p w:rsidR="006236CE" w:rsidRPr="00E60765" w:rsidRDefault="006236CE" w:rsidP="006236CE">
      <w:pPr>
        <w:pStyle w:val="ActHead5"/>
      </w:pPr>
      <w:bookmarkStart w:id="34" w:name="_Toc498001158"/>
      <w:r w:rsidRPr="00E60765">
        <w:rPr>
          <w:rStyle w:val="CharSectno"/>
        </w:rPr>
        <w:t>40</w:t>
      </w:r>
      <w:r w:rsidRPr="00E60765">
        <w:t xml:space="preserve">  Simplified outline</w:t>
      </w:r>
      <w:bookmarkEnd w:id="34"/>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Carriers must keep records about their designated overhead lines, telecommunications transmission towers and underground facilities.</w:t>
      </w:r>
    </w:p>
    <w:p w:rsidR="006236CE" w:rsidRPr="00E60765" w:rsidRDefault="006236CE" w:rsidP="006236CE">
      <w:pPr>
        <w:pStyle w:val="BoxList"/>
      </w:pPr>
      <w:r w:rsidRPr="00E60765">
        <w:t>•</w:t>
      </w:r>
      <w:r w:rsidRPr="00E60765">
        <w:tab/>
        <w:t>Carriers must inspect their facilities regularly.</w:t>
      </w:r>
    </w:p>
    <w:p w:rsidR="006236CE" w:rsidRPr="00E60765" w:rsidRDefault="006236CE" w:rsidP="006236CE">
      <w:pPr>
        <w:pStyle w:val="BoxList"/>
      </w:pPr>
      <w:r w:rsidRPr="00E60765">
        <w:t>•</w:t>
      </w:r>
      <w:r w:rsidRPr="00E60765">
        <w:tab/>
        <w:t>Carriers must investigate their facilities if there are reasonable grounds to suspect that the facilities are likely to endanger:</w:t>
      </w:r>
    </w:p>
    <w:p w:rsidR="006236CE" w:rsidRPr="00E60765" w:rsidRDefault="006236CE" w:rsidP="006236CE">
      <w:pPr>
        <w:pStyle w:val="BoxPara"/>
      </w:pPr>
      <w:r w:rsidRPr="00E60765">
        <w:tab/>
        <w:t>(a)</w:t>
      </w:r>
      <w:r w:rsidRPr="00E60765">
        <w:tab/>
        <w:t>the health or safety of persons; or</w:t>
      </w:r>
    </w:p>
    <w:p w:rsidR="006236CE" w:rsidRPr="00E60765" w:rsidRDefault="006236CE" w:rsidP="006236CE">
      <w:pPr>
        <w:pStyle w:val="BoxPara"/>
      </w:pPr>
      <w:r w:rsidRPr="00E60765">
        <w:tab/>
        <w:t>(b)</w:t>
      </w:r>
      <w:r w:rsidRPr="00E60765">
        <w:tab/>
        <w:t>property.</w:t>
      </w:r>
    </w:p>
    <w:p w:rsidR="006236CE" w:rsidRPr="00E60765" w:rsidRDefault="006236CE" w:rsidP="006236CE">
      <w:pPr>
        <w:pStyle w:val="BoxList"/>
      </w:pPr>
      <w:r w:rsidRPr="00E60765">
        <w:t>•</w:t>
      </w:r>
      <w:r w:rsidRPr="00E60765">
        <w:tab/>
        <w:t>Carriers must take any remedial action that is reasonably required following such an inspection or investigation.</w:t>
      </w:r>
    </w:p>
    <w:p w:rsidR="006236CE" w:rsidRPr="00E60765" w:rsidRDefault="006236CE" w:rsidP="006236CE">
      <w:pPr>
        <w:pStyle w:val="ActHead5"/>
      </w:pPr>
      <w:bookmarkStart w:id="35" w:name="_Toc498001159"/>
      <w:r w:rsidRPr="00E60765">
        <w:rPr>
          <w:rStyle w:val="CharSectno"/>
        </w:rPr>
        <w:t>41</w:t>
      </w:r>
      <w:r w:rsidRPr="00E60765">
        <w:t xml:space="preserve">  Records relating to underground facilities</w:t>
      </w:r>
      <w:bookmarkEnd w:id="35"/>
    </w:p>
    <w:p w:rsidR="006236CE" w:rsidRPr="00E60765" w:rsidRDefault="006236CE" w:rsidP="006236CE">
      <w:pPr>
        <w:pStyle w:val="subsection"/>
      </w:pPr>
      <w:r w:rsidRPr="00E60765">
        <w:tab/>
        <w:t>(1)</w:t>
      </w:r>
      <w:r w:rsidRPr="00E60765">
        <w:tab/>
        <w:t>If a carrier owns or operates designated overhead lines, the carrier must keep and maintain records of the kind and location of those lines.</w:t>
      </w:r>
    </w:p>
    <w:p w:rsidR="006236CE" w:rsidRPr="00E60765" w:rsidRDefault="006236CE" w:rsidP="006236CE">
      <w:pPr>
        <w:pStyle w:val="subsection"/>
      </w:pPr>
      <w:r w:rsidRPr="00E60765">
        <w:tab/>
        <w:t>(2)</w:t>
      </w:r>
      <w:r w:rsidRPr="00E60765">
        <w:tab/>
        <w:t>If a carrier owns or operates telecommunications transmission towers, the carrier must keep and maintain records of the kind and location of those towers.</w:t>
      </w:r>
    </w:p>
    <w:p w:rsidR="006236CE" w:rsidRPr="00E60765" w:rsidRDefault="006236CE" w:rsidP="006236CE">
      <w:pPr>
        <w:pStyle w:val="subsection"/>
      </w:pPr>
      <w:r w:rsidRPr="00E60765">
        <w:tab/>
        <w:t>(3)</w:t>
      </w:r>
      <w:r w:rsidRPr="00E60765">
        <w:tab/>
        <w:t>If a carrier owns or operates underground facilities, the carrier must keep and maintain records of:</w:t>
      </w:r>
    </w:p>
    <w:p w:rsidR="006236CE" w:rsidRPr="00E60765" w:rsidRDefault="006236CE" w:rsidP="006236CE">
      <w:pPr>
        <w:pStyle w:val="paragraph"/>
      </w:pPr>
      <w:r w:rsidRPr="00E60765">
        <w:tab/>
        <w:t>(a)</w:t>
      </w:r>
      <w:r w:rsidRPr="00E60765">
        <w:tab/>
        <w:t>the kind and location of those facilities; and</w:t>
      </w:r>
    </w:p>
    <w:p w:rsidR="006236CE" w:rsidRPr="00E60765" w:rsidRDefault="006236CE" w:rsidP="006236CE">
      <w:pPr>
        <w:pStyle w:val="paragraph"/>
      </w:pPr>
      <w:r w:rsidRPr="00E60765">
        <w:lastRenderedPageBreak/>
        <w:tab/>
        <w:t>(b)</w:t>
      </w:r>
      <w:r w:rsidRPr="00E60765">
        <w:tab/>
        <w:t>if any of those facilities is an eligible underground facility—the capacity of that facility to hold further lines.</w:t>
      </w:r>
    </w:p>
    <w:p w:rsidR="006236CE" w:rsidRPr="00E60765" w:rsidRDefault="006236CE" w:rsidP="006236CE">
      <w:pPr>
        <w:pStyle w:val="subsection"/>
      </w:pPr>
      <w:r w:rsidRPr="00E60765">
        <w:tab/>
        <w:t>(4)</w:t>
      </w:r>
      <w:r w:rsidRPr="00E60765">
        <w:tab/>
        <w:t xml:space="preserve">A carrier must not, in purported compliance with </w:t>
      </w:r>
      <w:r w:rsidR="00E60765">
        <w:t>subclause (</w:t>
      </w:r>
      <w:r w:rsidRPr="00E60765">
        <w:t>1), (2) or (3), make a record of any matter or thing in such a way that it does not correctly record the matter or thing.</w:t>
      </w:r>
    </w:p>
    <w:p w:rsidR="006236CE" w:rsidRPr="00E60765" w:rsidRDefault="006236CE" w:rsidP="006236CE">
      <w:pPr>
        <w:pStyle w:val="subsection"/>
      </w:pPr>
      <w:r w:rsidRPr="00E60765">
        <w:tab/>
        <w:t>(5)</w:t>
      </w:r>
      <w:r w:rsidRPr="00E60765">
        <w:tab/>
        <w:t>In this clause:</w:t>
      </w:r>
    </w:p>
    <w:p w:rsidR="006236CE" w:rsidRPr="00E60765" w:rsidRDefault="006236CE" w:rsidP="006236CE">
      <w:pPr>
        <w:pStyle w:val="Definition"/>
      </w:pPr>
      <w:r w:rsidRPr="00E60765">
        <w:rPr>
          <w:b/>
          <w:i/>
        </w:rPr>
        <w:t>designated overhead line</w:t>
      </w:r>
      <w:r w:rsidRPr="00E60765">
        <w:t xml:space="preserve"> has the same meaning as in Schedule</w:t>
      </w:r>
      <w:r w:rsidR="00E60765">
        <w:t> </w:t>
      </w:r>
      <w:r w:rsidRPr="00E60765">
        <w:t>3.</w:t>
      </w:r>
    </w:p>
    <w:p w:rsidR="006236CE" w:rsidRPr="00E60765" w:rsidRDefault="006236CE" w:rsidP="006236CE">
      <w:pPr>
        <w:pStyle w:val="Definition"/>
      </w:pPr>
      <w:r w:rsidRPr="00E60765">
        <w:rPr>
          <w:b/>
          <w:i/>
        </w:rPr>
        <w:t>eligible underground facility</w:t>
      </w:r>
      <w:r w:rsidRPr="00E60765">
        <w:t xml:space="preserve"> means an underground facility that is used, installed ready to be used, or intended to be used, to hold lines.</w:t>
      </w:r>
    </w:p>
    <w:p w:rsidR="006236CE" w:rsidRPr="00E60765" w:rsidRDefault="006236CE" w:rsidP="006236CE">
      <w:pPr>
        <w:pStyle w:val="Definition"/>
        <w:keepNext/>
      </w:pPr>
      <w:r w:rsidRPr="00E60765">
        <w:rPr>
          <w:b/>
          <w:i/>
        </w:rPr>
        <w:t>telecommunications transmission tower</w:t>
      </w:r>
      <w:r w:rsidRPr="00E60765">
        <w:t xml:space="preserve"> means:</w:t>
      </w:r>
    </w:p>
    <w:p w:rsidR="006236CE" w:rsidRPr="00E60765" w:rsidRDefault="006236CE" w:rsidP="006236CE">
      <w:pPr>
        <w:pStyle w:val="paragraph"/>
      </w:pPr>
      <w:r w:rsidRPr="00E60765">
        <w:tab/>
        <w:t>(a)</w:t>
      </w:r>
      <w:r w:rsidRPr="00E60765">
        <w:tab/>
        <w:t>a tower; or</w:t>
      </w:r>
    </w:p>
    <w:p w:rsidR="006236CE" w:rsidRPr="00E60765" w:rsidRDefault="006236CE" w:rsidP="006236CE">
      <w:pPr>
        <w:pStyle w:val="paragraph"/>
      </w:pPr>
      <w:r w:rsidRPr="00E60765">
        <w:tab/>
        <w:t>(b)</w:t>
      </w:r>
      <w:r w:rsidRPr="00E60765">
        <w:tab/>
        <w:t xml:space="preserve">a pole; or </w:t>
      </w:r>
    </w:p>
    <w:p w:rsidR="006236CE" w:rsidRPr="00E60765" w:rsidRDefault="006236CE" w:rsidP="006236CE">
      <w:pPr>
        <w:pStyle w:val="paragraph"/>
      </w:pPr>
      <w:r w:rsidRPr="00E60765">
        <w:tab/>
        <w:t>(c)</w:t>
      </w:r>
      <w:r w:rsidRPr="00E60765">
        <w:tab/>
        <w:t>a mast; or</w:t>
      </w:r>
    </w:p>
    <w:p w:rsidR="006236CE" w:rsidRPr="00E60765" w:rsidRDefault="006236CE" w:rsidP="006236CE">
      <w:pPr>
        <w:pStyle w:val="paragraph"/>
      </w:pPr>
      <w:r w:rsidRPr="00E60765">
        <w:tab/>
        <w:t>(d)</w:t>
      </w:r>
      <w:r w:rsidRPr="00E60765">
        <w:tab/>
        <w:t>a similar structure;</w:t>
      </w:r>
    </w:p>
    <w:p w:rsidR="006236CE" w:rsidRPr="00E60765" w:rsidRDefault="006236CE" w:rsidP="006236CE">
      <w:pPr>
        <w:pStyle w:val="subsection2"/>
      </w:pPr>
      <w:r w:rsidRPr="00E60765">
        <w:t>used to supply a carriage service by means of radiocommunications.</w:t>
      </w:r>
    </w:p>
    <w:p w:rsidR="006236CE" w:rsidRPr="00E60765" w:rsidRDefault="006236CE" w:rsidP="006236CE">
      <w:pPr>
        <w:pStyle w:val="ActHead5"/>
      </w:pPr>
      <w:bookmarkStart w:id="36" w:name="_Toc498001160"/>
      <w:r w:rsidRPr="00E60765">
        <w:rPr>
          <w:rStyle w:val="CharSectno"/>
        </w:rPr>
        <w:t>42</w:t>
      </w:r>
      <w:r w:rsidRPr="00E60765">
        <w:t xml:space="preserve">  Regular inspection of facilities</w:t>
      </w:r>
      <w:bookmarkEnd w:id="36"/>
    </w:p>
    <w:p w:rsidR="006236CE" w:rsidRPr="00E60765" w:rsidRDefault="006236CE" w:rsidP="006236CE">
      <w:pPr>
        <w:pStyle w:val="subsection"/>
      </w:pPr>
      <w:r w:rsidRPr="00E60765">
        <w:tab/>
        <w:t>(1)</w:t>
      </w:r>
      <w:r w:rsidRPr="00E60765">
        <w:tab/>
        <w:t>If a facility is owned or operated by a carrier, the carrier must inspect that facility regularly.</w:t>
      </w:r>
    </w:p>
    <w:p w:rsidR="006236CE" w:rsidRPr="00E60765" w:rsidRDefault="006236CE" w:rsidP="006236CE">
      <w:pPr>
        <w:pStyle w:val="subsection"/>
      </w:pPr>
      <w:r w:rsidRPr="00E60765">
        <w:tab/>
        <w:t>(2)</w:t>
      </w:r>
      <w:r w:rsidRPr="00E60765">
        <w:tab/>
        <w:t xml:space="preserve">In determining the regularity of inspections required by </w:t>
      </w:r>
      <w:r w:rsidR="00E60765">
        <w:t>subclause (</w:t>
      </w:r>
      <w:r w:rsidRPr="00E60765">
        <w:t>1), regard must be had to good engineering practice.</w:t>
      </w:r>
    </w:p>
    <w:p w:rsidR="006236CE" w:rsidRPr="00E60765" w:rsidRDefault="006236CE" w:rsidP="006236CE">
      <w:pPr>
        <w:pStyle w:val="ActHead5"/>
      </w:pPr>
      <w:bookmarkStart w:id="37" w:name="_Toc498001161"/>
      <w:r w:rsidRPr="00E60765">
        <w:rPr>
          <w:rStyle w:val="CharSectno"/>
        </w:rPr>
        <w:t>43</w:t>
      </w:r>
      <w:r w:rsidRPr="00E60765">
        <w:t xml:space="preserve">  Prompt investigation of dangerous facilities</w:t>
      </w:r>
      <w:bookmarkEnd w:id="37"/>
    </w:p>
    <w:p w:rsidR="006236CE" w:rsidRPr="00E60765" w:rsidRDefault="006236CE" w:rsidP="006236CE">
      <w:pPr>
        <w:pStyle w:val="subsection"/>
      </w:pPr>
      <w:r w:rsidRPr="00E60765">
        <w:tab/>
      </w:r>
      <w:r w:rsidRPr="00E60765">
        <w:tab/>
        <w:t>If:</w:t>
      </w:r>
    </w:p>
    <w:p w:rsidR="006236CE" w:rsidRPr="00E60765" w:rsidRDefault="006236CE" w:rsidP="006236CE">
      <w:pPr>
        <w:pStyle w:val="paragraph"/>
      </w:pPr>
      <w:r w:rsidRPr="00E60765">
        <w:tab/>
        <w:t>(a)</w:t>
      </w:r>
      <w:r w:rsidRPr="00E60765">
        <w:tab/>
        <w:t>a facility is owned or operated by a carrier; and</w:t>
      </w:r>
    </w:p>
    <w:p w:rsidR="006236CE" w:rsidRPr="00E60765" w:rsidRDefault="006236CE" w:rsidP="006236CE">
      <w:pPr>
        <w:pStyle w:val="paragraph"/>
      </w:pPr>
      <w:r w:rsidRPr="00E60765">
        <w:tab/>
        <w:t>(b)</w:t>
      </w:r>
      <w:r w:rsidRPr="00E60765">
        <w:tab/>
        <w:t>the carrier has reasonable grounds to suspect that the condition of the facility is likely to endanger:</w:t>
      </w:r>
    </w:p>
    <w:p w:rsidR="006236CE" w:rsidRPr="00E60765" w:rsidRDefault="006236CE" w:rsidP="006236CE">
      <w:pPr>
        <w:pStyle w:val="paragraphsub"/>
      </w:pPr>
      <w:r w:rsidRPr="00E60765">
        <w:tab/>
        <w:t>(i)</w:t>
      </w:r>
      <w:r w:rsidRPr="00E60765">
        <w:tab/>
        <w:t>the health or safety of persons; or</w:t>
      </w:r>
    </w:p>
    <w:p w:rsidR="006236CE" w:rsidRPr="00E60765" w:rsidRDefault="006236CE" w:rsidP="006236CE">
      <w:pPr>
        <w:pStyle w:val="paragraphsub"/>
      </w:pPr>
      <w:r w:rsidRPr="00E60765">
        <w:tab/>
        <w:t>(ii)</w:t>
      </w:r>
      <w:r w:rsidRPr="00E60765">
        <w:tab/>
        <w:t>property;</w:t>
      </w:r>
    </w:p>
    <w:p w:rsidR="006236CE" w:rsidRPr="00E60765" w:rsidRDefault="006236CE" w:rsidP="006236CE">
      <w:pPr>
        <w:pStyle w:val="subsection2"/>
      </w:pPr>
      <w:r w:rsidRPr="00E60765">
        <w:lastRenderedPageBreak/>
        <w:t>the carrier must investigate promptly the condition of the facility.</w:t>
      </w:r>
    </w:p>
    <w:p w:rsidR="006236CE" w:rsidRPr="00E60765" w:rsidRDefault="006236CE" w:rsidP="006236CE">
      <w:pPr>
        <w:pStyle w:val="ActHead5"/>
      </w:pPr>
      <w:bookmarkStart w:id="38" w:name="_Toc498001162"/>
      <w:r w:rsidRPr="00E60765">
        <w:rPr>
          <w:rStyle w:val="CharSectno"/>
        </w:rPr>
        <w:t>44</w:t>
      </w:r>
      <w:r w:rsidRPr="00E60765">
        <w:t xml:space="preserve">  Remedial action</w:t>
      </w:r>
      <w:bookmarkEnd w:id="38"/>
      <w:r w:rsidRPr="00E60765">
        <w:t xml:space="preserve"> </w:t>
      </w:r>
    </w:p>
    <w:p w:rsidR="006236CE" w:rsidRPr="00E60765" w:rsidRDefault="006236CE" w:rsidP="006236CE">
      <w:pPr>
        <w:pStyle w:val="subsection"/>
        <w:keepNext/>
        <w:keepLines/>
      </w:pPr>
      <w:r w:rsidRPr="00E60765">
        <w:tab/>
        <w:t>(1)</w:t>
      </w:r>
      <w:r w:rsidRPr="00E60765">
        <w:tab/>
        <w:t>A carrier must take any remedial action that is reasonably required following an inspection under clause</w:t>
      </w:r>
      <w:r w:rsidR="00E60765">
        <w:t> </w:t>
      </w:r>
      <w:r w:rsidRPr="00E60765">
        <w:t>42.</w:t>
      </w:r>
    </w:p>
    <w:p w:rsidR="006236CE" w:rsidRPr="00E60765" w:rsidRDefault="006236CE" w:rsidP="006236CE">
      <w:pPr>
        <w:pStyle w:val="subsection"/>
      </w:pPr>
      <w:r w:rsidRPr="00E60765">
        <w:tab/>
        <w:t>(2)</w:t>
      </w:r>
      <w:r w:rsidRPr="00E60765">
        <w:tab/>
        <w:t>A carrier must take any remedial action that is reasonably required following an investigation under clause</w:t>
      </w:r>
      <w:r w:rsidR="00E60765">
        <w:t> </w:t>
      </w:r>
      <w:r w:rsidRPr="00E60765">
        <w:t>43.</w:t>
      </w:r>
    </w:p>
    <w:p w:rsidR="006236CE" w:rsidRPr="00E60765" w:rsidRDefault="006236CE" w:rsidP="006236CE">
      <w:pPr>
        <w:pStyle w:val="subsection"/>
      </w:pPr>
      <w:r w:rsidRPr="00E60765">
        <w:tab/>
        <w:t>(3)</w:t>
      </w:r>
      <w:r w:rsidRPr="00E60765">
        <w:tab/>
        <w:t xml:space="preserve">A carrier must comply with </w:t>
      </w:r>
      <w:r w:rsidR="00E60765">
        <w:t>subclause (</w:t>
      </w:r>
      <w:r w:rsidRPr="00E60765">
        <w:t>1) or (2) as soon as practicable after the carrier becomes aware of the need to take the remedial action concerned.</w:t>
      </w:r>
    </w:p>
    <w:p w:rsidR="006236CE" w:rsidRPr="00E60765" w:rsidRDefault="006236CE" w:rsidP="006236CE">
      <w:pPr>
        <w:pStyle w:val="ActHead2"/>
        <w:pageBreakBefore/>
      </w:pPr>
      <w:bookmarkStart w:id="39" w:name="_Toc498001163"/>
      <w:r w:rsidRPr="00E60765">
        <w:rPr>
          <w:rStyle w:val="CharPartNo"/>
        </w:rPr>
        <w:lastRenderedPageBreak/>
        <w:t>Part</w:t>
      </w:r>
      <w:r w:rsidR="00E60765" w:rsidRPr="00E60765">
        <w:rPr>
          <w:rStyle w:val="CharPartNo"/>
        </w:rPr>
        <w:t> </w:t>
      </w:r>
      <w:r w:rsidRPr="00E60765">
        <w:rPr>
          <w:rStyle w:val="CharPartNo"/>
        </w:rPr>
        <w:t>7</w:t>
      </w:r>
      <w:r w:rsidRPr="00E60765">
        <w:t>—</w:t>
      </w:r>
      <w:r w:rsidRPr="00E60765">
        <w:rPr>
          <w:rStyle w:val="CharPartText"/>
        </w:rPr>
        <w:t>Any</w:t>
      </w:r>
      <w:r w:rsidR="00E60765" w:rsidRPr="00E60765">
        <w:rPr>
          <w:rStyle w:val="CharPartText"/>
        </w:rPr>
        <w:noBreakHyphen/>
      </w:r>
      <w:r w:rsidRPr="00E60765">
        <w:rPr>
          <w:rStyle w:val="CharPartText"/>
        </w:rPr>
        <w:t>to</w:t>
      </w:r>
      <w:r w:rsidR="00E60765" w:rsidRPr="00E60765">
        <w:rPr>
          <w:rStyle w:val="CharPartText"/>
        </w:rPr>
        <w:noBreakHyphen/>
      </w:r>
      <w:r w:rsidRPr="00E60765">
        <w:rPr>
          <w:rStyle w:val="CharPartText"/>
        </w:rPr>
        <w:t>any connectivity</w:t>
      </w:r>
      <w:bookmarkEnd w:id="39"/>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40" w:name="_Toc498001164"/>
      <w:r w:rsidRPr="00E60765">
        <w:rPr>
          <w:rStyle w:val="CharSectno"/>
        </w:rPr>
        <w:t>44A</w:t>
      </w:r>
      <w:r w:rsidRPr="00E60765">
        <w:t xml:space="preserve">  Simplified outline</w:t>
      </w:r>
      <w:bookmarkEnd w:id="40"/>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If a carriage service provider’s telecommunications network is interconnected with a carrier’s telecommunications network, the carrier must obtain a designated interconnection service from the carriage service provider for the purpose of ensuring any</w:t>
      </w:r>
      <w:r w:rsidR="00E60765">
        <w:noBreakHyphen/>
      </w:r>
      <w:r w:rsidRPr="00E60765">
        <w:t>to</w:t>
      </w:r>
      <w:r w:rsidR="00E60765">
        <w:noBreakHyphen/>
      </w:r>
      <w:r w:rsidRPr="00E60765">
        <w:t>any connectivity.</w:t>
      </w:r>
    </w:p>
    <w:p w:rsidR="006236CE" w:rsidRPr="00E60765" w:rsidRDefault="006236CE" w:rsidP="006236CE">
      <w:pPr>
        <w:pStyle w:val="ActHead5"/>
      </w:pPr>
      <w:bookmarkStart w:id="41" w:name="_Toc498001165"/>
      <w:r w:rsidRPr="00E60765">
        <w:rPr>
          <w:rStyle w:val="CharSectno"/>
        </w:rPr>
        <w:t>45</w:t>
      </w:r>
      <w:r w:rsidRPr="00E60765">
        <w:t xml:space="preserve">  Definitions</w:t>
      </w:r>
      <w:bookmarkEnd w:id="41"/>
    </w:p>
    <w:p w:rsidR="006236CE" w:rsidRPr="00E60765" w:rsidRDefault="006236CE" w:rsidP="006236CE">
      <w:pPr>
        <w:pStyle w:val="subsection"/>
      </w:pPr>
      <w:r w:rsidRPr="00E60765">
        <w:tab/>
      </w:r>
      <w:r w:rsidRPr="00E60765">
        <w:tab/>
        <w:t>In this Part:</w:t>
      </w:r>
    </w:p>
    <w:p w:rsidR="006236CE" w:rsidRPr="00E60765" w:rsidRDefault="006236CE" w:rsidP="006236CE">
      <w:pPr>
        <w:pStyle w:val="Definition"/>
      </w:pPr>
      <w:r w:rsidRPr="00E60765">
        <w:rPr>
          <w:b/>
          <w:i/>
        </w:rPr>
        <w:t>active declared service</w:t>
      </w:r>
      <w:r w:rsidRPr="00E60765">
        <w:t xml:space="preserve"> means:</w:t>
      </w:r>
    </w:p>
    <w:p w:rsidR="006236CE" w:rsidRPr="00E60765" w:rsidRDefault="006236CE" w:rsidP="006236CE">
      <w:pPr>
        <w:pStyle w:val="paragraph"/>
      </w:pPr>
      <w:r w:rsidRPr="00E60765">
        <w:tab/>
        <w:t>(a)</w:t>
      </w:r>
      <w:r w:rsidRPr="00E60765">
        <w:tab/>
        <w:t>an active declared service within the meaning of section</w:t>
      </w:r>
      <w:r w:rsidR="00E60765">
        <w:t> </w:t>
      </w:r>
      <w:r w:rsidRPr="00E60765">
        <w:t xml:space="preserve">152AR of the </w:t>
      </w:r>
      <w:r w:rsidRPr="00E60765">
        <w:rPr>
          <w:i/>
        </w:rPr>
        <w:t>Competition and Consumer Act 2010</w:t>
      </w:r>
      <w:r w:rsidRPr="00E60765">
        <w:t>; or</w:t>
      </w:r>
    </w:p>
    <w:p w:rsidR="006236CE" w:rsidRPr="00E60765" w:rsidRDefault="006236CE" w:rsidP="006236CE">
      <w:pPr>
        <w:pStyle w:val="paragraph"/>
      </w:pPr>
      <w:r w:rsidRPr="00E60765">
        <w:tab/>
        <w:t>(b)</w:t>
      </w:r>
      <w:r w:rsidRPr="00E60765">
        <w:tab/>
        <w:t>a declared service (within the meaning of subsection</w:t>
      </w:r>
      <w:r w:rsidR="00E60765">
        <w:t> </w:t>
      </w:r>
      <w:r w:rsidRPr="00E60765">
        <w:t xml:space="preserve">152AL(8A) of the </w:t>
      </w:r>
      <w:r w:rsidRPr="00E60765">
        <w:rPr>
          <w:i/>
        </w:rPr>
        <w:t>Competition and Consumer Act 2010</w:t>
      </w:r>
      <w:r w:rsidRPr="00E60765">
        <w:t>) that an NBN corporation supplies (whether to itself or to other persons); or</w:t>
      </w:r>
    </w:p>
    <w:p w:rsidR="006236CE" w:rsidRPr="00E60765" w:rsidRDefault="006236CE" w:rsidP="006236CE">
      <w:pPr>
        <w:pStyle w:val="paragraph"/>
      </w:pPr>
      <w:r w:rsidRPr="00E60765">
        <w:tab/>
        <w:t>(c)</w:t>
      </w:r>
      <w:r w:rsidRPr="00E60765">
        <w:tab/>
        <w:t>a declared service within the meaning of subsection</w:t>
      </w:r>
      <w:r w:rsidR="00E60765">
        <w:t> </w:t>
      </w:r>
      <w:r w:rsidRPr="00E60765">
        <w:t xml:space="preserve">152AL(8D) or (8E) of the </w:t>
      </w:r>
      <w:r w:rsidRPr="00E60765">
        <w:rPr>
          <w:i/>
        </w:rPr>
        <w:t>Competition and Consumer Act 2010</w:t>
      </w:r>
      <w:r w:rsidRPr="00E60765">
        <w:t>.</w:t>
      </w:r>
    </w:p>
    <w:p w:rsidR="006236CE" w:rsidRPr="00E60765" w:rsidRDefault="006236CE" w:rsidP="006236CE">
      <w:pPr>
        <w:pStyle w:val="notetext"/>
      </w:pPr>
      <w:r w:rsidRPr="00E60765">
        <w:t>Note:</w:t>
      </w:r>
      <w:r w:rsidRPr="00E60765">
        <w:tab/>
        <w:t>Subsections</w:t>
      </w:r>
      <w:r w:rsidR="00E60765">
        <w:t> </w:t>
      </w:r>
      <w:r w:rsidRPr="00E60765">
        <w:t xml:space="preserve">152AL(8A), (8D) and (8E) of the </w:t>
      </w:r>
      <w:r w:rsidRPr="00E60765">
        <w:rPr>
          <w:i/>
        </w:rPr>
        <w:t>Competition and Consumer Act 2010</w:t>
      </w:r>
      <w:r w:rsidRPr="00E60765">
        <w:t xml:space="preserve"> deal with services supplied by an NBN corporation.</w:t>
      </w:r>
    </w:p>
    <w:p w:rsidR="006236CE" w:rsidRPr="00E60765" w:rsidRDefault="006236CE" w:rsidP="006236CE">
      <w:pPr>
        <w:pStyle w:val="Definition"/>
      </w:pPr>
      <w:r w:rsidRPr="00E60765">
        <w:rPr>
          <w:b/>
          <w:i/>
        </w:rPr>
        <w:t>designated interconnection service</w:t>
      </w:r>
      <w:r w:rsidRPr="00E60765">
        <w:t xml:space="preserve"> has the meaning given by clause</w:t>
      </w:r>
      <w:r w:rsidR="00E60765">
        <w:t> </w:t>
      </w:r>
      <w:r w:rsidRPr="00E60765">
        <w:t>47.</w:t>
      </w:r>
    </w:p>
    <w:p w:rsidR="006236CE" w:rsidRPr="00E60765" w:rsidRDefault="006236CE" w:rsidP="006236CE">
      <w:pPr>
        <w:pStyle w:val="Definition"/>
      </w:pPr>
      <w:r w:rsidRPr="00E60765">
        <w:rPr>
          <w:b/>
          <w:i/>
        </w:rPr>
        <w:t>eligible service</w:t>
      </w:r>
      <w:r w:rsidRPr="00E60765">
        <w:t xml:space="preserve"> has the same meaning as in section</w:t>
      </w:r>
      <w:r w:rsidR="00E60765">
        <w:t> </w:t>
      </w:r>
      <w:r w:rsidRPr="00E60765">
        <w:t xml:space="preserve">152AL of the </w:t>
      </w:r>
      <w:r w:rsidRPr="00E60765">
        <w:rPr>
          <w:i/>
        </w:rPr>
        <w:t>Competition and Consumer Act 2010</w:t>
      </w:r>
      <w:r w:rsidRPr="00E60765">
        <w:t>.</w:t>
      </w:r>
    </w:p>
    <w:p w:rsidR="006236CE" w:rsidRPr="00E60765" w:rsidRDefault="006236CE" w:rsidP="006236CE">
      <w:pPr>
        <w:pStyle w:val="ActHead5"/>
      </w:pPr>
      <w:bookmarkStart w:id="42" w:name="_Toc498001166"/>
      <w:r w:rsidRPr="00E60765">
        <w:rPr>
          <w:rStyle w:val="CharSectno"/>
        </w:rPr>
        <w:lastRenderedPageBreak/>
        <w:t>46</w:t>
      </w:r>
      <w:r w:rsidRPr="00E60765">
        <w:t xml:space="preserve">  Carriers must obtain designated interconnection services from carriage service providers for the purpose of ensuring any</w:t>
      </w:r>
      <w:r w:rsidR="00E60765">
        <w:noBreakHyphen/>
      </w:r>
      <w:r w:rsidRPr="00E60765">
        <w:t>to</w:t>
      </w:r>
      <w:r w:rsidR="00E60765">
        <w:noBreakHyphen/>
      </w:r>
      <w:r w:rsidRPr="00E60765">
        <w:t>any connectivity</w:t>
      </w:r>
      <w:bookmarkEnd w:id="42"/>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 xml:space="preserve">a carrier owns, or supplies a carriage service over, a telecommunications network (the </w:t>
      </w:r>
      <w:r w:rsidRPr="00E60765">
        <w:rPr>
          <w:b/>
          <w:i/>
        </w:rPr>
        <w:t>carrier’s telecommunications network</w:t>
      </w:r>
      <w:r w:rsidRPr="00E60765">
        <w:t>); and</w:t>
      </w:r>
    </w:p>
    <w:p w:rsidR="006236CE" w:rsidRPr="00E60765" w:rsidRDefault="006236CE" w:rsidP="006236CE">
      <w:pPr>
        <w:pStyle w:val="paragraph"/>
      </w:pPr>
      <w:r w:rsidRPr="00E60765">
        <w:tab/>
        <w:t>(b)</w:t>
      </w:r>
      <w:r w:rsidRPr="00E60765">
        <w:tab/>
        <w:t xml:space="preserve">a carriage service provider supplies a carriage service over a telecommunications network (the </w:t>
      </w:r>
      <w:r w:rsidRPr="00E60765">
        <w:rPr>
          <w:b/>
          <w:i/>
        </w:rPr>
        <w:t>carriage service provider’s telecommunications network</w:t>
      </w:r>
      <w:r w:rsidRPr="00E60765">
        <w:t>); and</w:t>
      </w:r>
    </w:p>
    <w:p w:rsidR="006236CE" w:rsidRPr="00E60765" w:rsidRDefault="006236CE" w:rsidP="006236CE">
      <w:pPr>
        <w:pStyle w:val="paragraph"/>
        <w:keepNext/>
      </w:pPr>
      <w:r w:rsidRPr="00E60765">
        <w:tab/>
        <w:t>(c)</w:t>
      </w:r>
      <w:r w:rsidRPr="00E60765">
        <w:tab/>
        <w:t>any of the following subparagraphs applies:</w:t>
      </w:r>
    </w:p>
    <w:p w:rsidR="006236CE" w:rsidRPr="00E60765" w:rsidRDefault="006236CE" w:rsidP="006236CE">
      <w:pPr>
        <w:pStyle w:val="paragraphsub"/>
      </w:pPr>
      <w:r w:rsidRPr="00E60765">
        <w:tab/>
        <w:t>(i)</w:t>
      </w:r>
      <w:r w:rsidRPr="00E60765">
        <w:tab/>
        <w:t>the carriage service provider’s telecommunications network is interconnected with the carrier’s telecommunications network;</w:t>
      </w:r>
    </w:p>
    <w:p w:rsidR="006236CE" w:rsidRPr="00E60765" w:rsidRDefault="006236CE" w:rsidP="006236CE">
      <w:pPr>
        <w:pStyle w:val="paragraphsub"/>
      </w:pPr>
      <w:r w:rsidRPr="00E60765">
        <w:tab/>
        <w:t>(ii)</w:t>
      </w:r>
      <w:r w:rsidRPr="00E60765">
        <w:tab/>
        <w:t>the carriage service provider’s telecommunications network is to be interconnected with the carrier’s telecommunications network;</w:t>
      </w:r>
    </w:p>
    <w:p w:rsidR="006236CE" w:rsidRPr="00E60765" w:rsidRDefault="006236CE" w:rsidP="006236CE">
      <w:pPr>
        <w:pStyle w:val="paragraphsub"/>
      </w:pPr>
      <w:r w:rsidRPr="00E60765">
        <w:tab/>
        <w:t>(iii)</w:t>
      </w:r>
      <w:r w:rsidRPr="00E60765">
        <w:tab/>
        <w:t>the carriage service provider is seeking to have the carriage service provider’s telecommunications network interconnected with the carrier’s telecommunications network; and</w:t>
      </w:r>
    </w:p>
    <w:p w:rsidR="006236CE" w:rsidRPr="00E60765" w:rsidRDefault="006236CE" w:rsidP="006236CE">
      <w:pPr>
        <w:pStyle w:val="paragraph"/>
      </w:pPr>
      <w:r w:rsidRPr="00E60765">
        <w:tab/>
        <w:t>(d)</w:t>
      </w:r>
      <w:r w:rsidRPr="00E60765">
        <w:tab/>
        <w:t>the carriage service provider requests the carrier to obtain from the carriage service provider a designated interconnection service for the purpose of ensuring that each end</w:t>
      </w:r>
      <w:r w:rsidR="00E60765">
        <w:noBreakHyphen/>
      </w:r>
      <w:r w:rsidRPr="00E60765">
        <w:t>user who is:</w:t>
      </w:r>
    </w:p>
    <w:p w:rsidR="006236CE" w:rsidRPr="00E60765" w:rsidRDefault="006236CE" w:rsidP="006236CE">
      <w:pPr>
        <w:pStyle w:val="paragraphsub"/>
      </w:pPr>
      <w:r w:rsidRPr="00E60765">
        <w:tab/>
        <w:t>(i)</w:t>
      </w:r>
      <w:r w:rsidRPr="00E60765">
        <w:tab/>
        <w:t>connected to the carrier’s telecommunications network; and</w:t>
      </w:r>
    </w:p>
    <w:p w:rsidR="006236CE" w:rsidRPr="00E60765" w:rsidRDefault="006236CE" w:rsidP="006236CE">
      <w:pPr>
        <w:pStyle w:val="paragraphsub"/>
      </w:pPr>
      <w:r w:rsidRPr="00E60765">
        <w:tab/>
        <w:t>(ii)</w:t>
      </w:r>
      <w:r w:rsidRPr="00E60765">
        <w:tab/>
        <w:t>supplied with a carriage service that involves communication between end</w:t>
      </w:r>
      <w:r w:rsidR="00E60765">
        <w:noBreakHyphen/>
      </w:r>
      <w:r w:rsidRPr="00E60765">
        <w:t>users;</w:t>
      </w:r>
    </w:p>
    <w:p w:rsidR="006236CE" w:rsidRPr="00E60765" w:rsidRDefault="006236CE" w:rsidP="006236CE">
      <w:pPr>
        <w:pStyle w:val="paragraph"/>
      </w:pPr>
      <w:r w:rsidRPr="00E60765">
        <w:tab/>
      </w:r>
      <w:r w:rsidRPr="00E60765">
        <w:tab/>
        <w:t>is able to communicate, by means of that carriage service, with an end</w:t>
      </w:r>
      <w:r w:rsidR="00E60765">
        <w:noBreakHyphen/>
      </w:r>
      <w:r w:rsidRPr="00E60765">
        <w:t>user who is connected to the carriage service provider’s telecommunications network;</w:t>
      </w:r>
    </w:p>
    <w:p w:rsidR="006236CE" w:rsidRPr="00E60765" w:rsidRDefault="006236CE" w:rsidP="006236CE">
      <w:pPr>
        <w:pStyle w:val="subsection2"/>
      </w:pPr>
      <w:r w:rsidRPr="00E60765">
        <w:t>the carrier must obtain the designated interconnection service from the carriage service provider.</w:t>
      </w:r>
    </w:p>
    <w:p w:rsidR="006236CE" w:rsidRPr="00E60765" w:rsidRDefault="006236CE" w:rsidP="006236CE">
      <w:pPr>
        <w:pStyle w:val="subsection"/>
      </w:pPr>
      <w:r w:rsidRPr="00E60765">
        <w:lastRenderedPageBreak/>
        <w:tab/>
        <w:t>(2)</w:t>
      </w:r>
      <w:r w:rsidRPr="00E60765">
        <w:tab/>
        <w:t>The designated interconnection service is to be obtained on such terms and conditions as are:</w:t>
      </w:r>
    </w:p>
    <w:p w:rsidR="006236CE" w:rsidRPr="00E60765" w:rsidRDefault="006236CE" w:rsidP="006236CE">
      <w:pPr>
        <w:pStyle w:val="paragraph"/>
      </w:pPr>
      <w:r w:rsidRPr="00E60765">
        <w:tab/>
        <w:t>(a)</w:t>
      </w:r>
      <w:r w:rsidRPr="00E60765">
        <w:tab/>
        <w:t>agreed between the carrier and the carriage service provider; or</w:t>
      </w:r>
    </w:p>
    <w:p w:rsidR="006236CE" w:rsidRPr="00E60765" w:rsidRDefault="006236CE" w:rsidP="006236CE">
      <w:pPr>
        <w:pStyle w:val="paragraph"/>
      </w:pPr>
      <w:r w:rsidRPr="00E60765">
        <w:tab/>
        <w:t>(b)</w:t>
      </w:r>
      <w:r w:rsidRPr="00E60765">
        <w:tab/>
        <w:t>failing agreement, determined by an arbitrator appointed by the parties.</w:t>
      </w:r>
    </w:p>
    <w:p w:rsidR="006236CE" w:rsidRPr="00E60765" w:rsidRDefault="006236CE" w:rsidP="006236CE">
      <w:pPr>
        <w:pStyle w:val="subsection2"/>
      </w:pPr>
      <w:r w:rsidRPr="00E60765">
        <w:t>If the parties fail to agree on the appointment of an arbitrator, the ACCC is to be the arbitrator.</w:t>
      </w:r>
    </w:p>
    <w:p w:rsidR="006236CE" w:rsidRPr="00E60765" w:rsidRDefault="006236CE" w:rsidP="006236CE">
      <w:pPr>
        <w:pStyle w:val="subsection"/>
      </w:pPr>
      <w:r w:rsidRPr="00E60765">
        <w:tab/>
        <w:t>(3)</w:t>
      </w:r>
      <w:r w:rsidRPr="00E60765">
        <w:tab/>
        <w:t>The regulations may make provision for and in relation to the conduct of an arbitration under this clause.</w:t>
      </w:r>
    </w:p>
    <w:p w:rsidR="006236CE" w:rsidRPr="00E60765" w:rsidRDefault="006236CE" w:rsidP="006236CE">
      <w:pPr>
        <w:pStyle w:val="subsection"/>
      </w:pPr>
      <w:r w:rsidRPr="00E60765">
        <w:tab/>
        <w:t>(4)</w:t>
      </w:r>
      <w:r w:rsidRPr="00E60765">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E60765" w:rsidRDefault="006236CE" w:rsidP="006236CE">
      <w:pPr>
        <w:pStyle w:val="subsection"/>
      </w:pPr>
      <w:r w:rsidRPr="00E60765">
        <w:tab/>
        <w:t>(5)</w:t>
      </w:r>
      <w:r w:rsidRPr="00E60765">
        <w:tab/>
      </w:r>
      <w:r w:rsidR="00E60765">
        <w:t>Subclause (</w:t>
      </w:r>
      <w:r w:rsidRPr="00E60765">
        <w:t xml:space="preserve">4) does not, by implication, limit </w:t>
      </w:r>
      <w:r w:rsidR="00E60765">
        <w:t>subclause (</w:t>
      </w:r>
      <w:r w:rsidRPr="00E60765">
        <w:t>3).</w:t>
      </w:r>
    </w:p>
    <w:p w:rsidR="006236CE" w:rsidRPr="00E60765" w:rsidRDefault="006236CE" w:rsidP="006236CE">
      <w:pPr>
        <w:pStyle w:val="ActHead5"/>
      </w:pPr>
      <w:bookmarkStart w:id="43" w:name="_Toc498001167"/>
      <w:r w:rsidRPr="00E60765">
        <w:rPr>
          <w:rStyle w:val="CharSectno"/>
        </w:rPr>
        <w:t>47</w:t>
      </w:r>
      <w:r w:rsidRPr="00E60765">
        <w:t xml:space="preserve">  Designated interconnection services</w:t>
      </w:r>
      <w:bookmarkEnd w:id="43"/>
    </w:p>
    <w:p w:rsidR="006236CE" w:rsidRPr="00E60765" w:rsidRDefault="006236CE" w:rsidP="006236CE">
      <w:pPr>
        <w:pStyle w:val="subsection"/>
      </w:pPr>
      <w:r w:rsidRPr="00E60765">
        <w:tab/>
        <w:t>(1)</w:t>
      </w:r>
      <w:r w:rsidRPr="00E60765">
        <w:tab/>
        <w:t xml:space="preserve">The Minister may, by written instrument, declare that a specified eligible service is a </w:t>
      </w:r>
      <w:r w:rsidRPr="00E60765">
        <w:rPr>
          <w:b/>
          <w:i/>
        </w:rPr>
        <w:t>designated interconnection service</w:t>
      </w:r>
      <w:r w:rsidRPr="00E60765">
        <w:t xml:space="preserve"> for the purposes of this Part.</w:t>
      </w:r>
    </w:p>
    <w:p w:rsidR="006236CE" w:rsidRPr="00E60765" w:rsidRDefault="006236CE" w:rsidP="006236CE">
      <w:pPr>
        <w:pStyle w:val="subsection"/>
      </w:pPr>
      <w:r w:rsidRPr="00E60765">
        <w:tab/>
        <w:t>(2)</w:t>
      </w:r>
      <w:r w:rsidRPr="00E60765">
        <w:tab/>
        <w:t xml:space="preserve">A declaration under </w:t>
      </w:r>
      <w:r w:rsidR="00E60765">
        <w:t>subclause (</w:t>
      </w:r>
      <w:r w:rsidRPr="00E60765">
        <w:t>1) has effect accordingly.</w:t>
      </w:r>
    </w:p>
    <w:p w:rsidR="006236CE" w:rsidRPr="00E60765" w:rsidRDefault="006236CE" w:rsidP="006236CE">
      <w:pPr>
        <w:pStyle w:val="subsection"/>
      </w:pPr>
      <w:r w:rsidRPr="00E60765">
        <w:tab/>
        <w:t>(3)</w:t>
      </w:r>
      <w:r w:rsidRPr="00E60765">
        <w:tab/>
        <w:t xml:space="preserve">Before making a declaration under </w:t>
      </w:r>
      <w:r w:rsidR="00E60765">
        <w:t>subclause (</w:t>
      </w:r>
      <w:r w:rsidRPr="00E60765">
        <w:t>1) in relation to a service that is not an active declared service, the Minister must, by writing, request the ACCC to give a written report about whether the proposed declaration would promote the achievement of the objective of any</w:t>
      </w:r>
      <w:r w:rsidR="00E60765">
        <w:noBreakHyphen/>
      </w:r>
      <w:r w:rsidRPr="00E60765">
        <w:t>to</w:t>
      </w:r>
      <w:r w:rsidR="00E60765">
        <w:noBreakHyphen/>
      </w:r>
      <w:r w:rsidRPr="00E60765">
        <w:t>any connectivity (as defined by subsection</w:t>
      </w:r>
      <w:r w:rsidR="00E60765">
        <w:t> </w:t>
      </w:r>
      <w:r w:rsidRPr="00E60765">
        <w:t xml:space="preserve">152AB(8) of the </w:t>
      </w:r>
      <w:r w:rsidRPr="00E60765">
        <w:rPr>
          <w:i/>
        </w:rPr>
        <w:t>Competition and Consumer Act 2010</w:t>
      </w:r>
      <w:r w:rsidRPr="00E60765">
        <w:t>).</w:t>
      </w:r>
    </w:p>
    <w:p w:rsidR="006236CE" w:rsidRPr="00E60765" w:rsidRDefault="006236CE" w:rsidP="006236CE">
      <w:pPr>
        <w:pStyle w:val="subsection"/>
      </w:pPr>
      <w:r w:rsidRPr="00E60765">
        <w:tab/>
        <w:t>(4)</w:t>
      </w:r>
      <w:r w:rsidRPr="00E60765">
        <w:tab/>
        <w:t>The ACCC must give the report to the Minister within 30 days after receiving the request.</w:t>
      </w:r>
    </w:p>
    <w:p w:rsidR="006236CE" w:rsidRPr="00E60765" w:rsidRDefault="006236CE" w:rsidP="006236CE">
      <w:pPr>
        <w:pStyle w:val="subsection"/>
      </w:pPr>
      <w:r w:rsidRPr="00E60765">
        <w:lastRenderedPageBreak/>
        <w:tab/>
        <w:t>(5)</w:t>
      </w:r>
      <w:r w:rsidRPr="00E60765">
        <w:tab/>
        <w:t>In deciding whether to make the declaration, the Minister must have regard to:</w:t>
      </w:r>
    </w:p>
    <w:p w:rsidR="006236CE" w:rsidRPr="00E60765" w:rsidRDefault="006236CE" w:rsidP="006236CE">
      <w:pPr>
        <w:pStyle w:val="paragraph"/>
      </w:pPr>
      <w:r w:rsidRPr="00E60765">
        <w:tab/>
        <w:t>(a)</w:t>
      </w:r>
      <w:r w:rsidRPr="00E60765">
        <w:tab/>
        <w:t>the ACCC’s report; and</w:t>
      </w:r>
    </w:p>
    <w:p w:rsidR="006236CE" w:rsidRPr="00E60765" w:rsidRDefault="006236CE" w:rsidP="006236CE">
      <w:pPr>
        <w:pStyle w:val="paragraph"/>
      </w:pPr>
      <w:r w:rsidRPr="00E60765">
        <w:tab/>
        <w:t>(b)</w:t>
      </w:r>
      <w:r w:rsidRPr="00E60765">
        <w:tab/>
        <w:t>such other matters (if any) as the Minister considers relevant.</w:t>
      </w:r>
    </w:p>
    <w:p w:rsidR="006236CE" w:rsidRPr="00E60765" w:rsidRDefault="006236CE" w:rsidP="006236CE">
      <w:pPr>
        <w:pStyle w:val="subsection"/>
      </w:pPr>
      <w:r w:rsidRPr="00E60765">
        <w:tab/>
        <w:t>(6)</w:t>
      </w:r>
      <w:r w:rsidRPr="00E60765">
        <w:tab/>
        <w:t xml:space="preserve">A declaration under </w:t>
      </w:r>
      <w:r w:rsidR="00E60765">
        <w:t>subclause (</w:t>
      </w:r>
      <w:r w:rsidRPr="00E60765">
        <w:t>1) is a legislative instrument.</w:t>
      </w:r>
    </w:p>
    <w:p w:rsidR="006236CE" w:rsidRPr="00E60765" w:rsidRDefault="006236CE" w:rsidP="006236CE">
      <w:pPr>
        <w:pStyle w:val="ActHead2"/>
        <w:pageBreakBefore/>
      </w:pPr>
      <w:bookmarkStart w:id="44" w:name="_Toc498001168"/>
      <w:r w:rsidRPr="00E60765">
        <w:rPr>
          <w:rStyle w:val="CharPartNo"/>
        </w:rPr>
        <w:lastRenderedPageBreak/>
        <w:t>Part</w:t>
      </w:r>
      <w:r w:rsidR="00E60765" w:rsidRPr="00E60765">
        <w:rPr>
          <w:rStyle w:val="CharPartNo"/>
        </w:rPr>
        <w:t> </w:t>
      </w:r>
      <w:r w:rsidRPr="00E60765">
        <w:rPr>
          <w:rStyle w:val="CharPartNo"/>
        </w:rPr>
        <w:t>9</w:t>
      </w:r>
      <w:r w:rsidRPr="00E60765">
        <w:t>—</w:t>
      </w:r>
      <w:r w:rsidRPr="00E60765">
        <w:rPr>
          <w:rStyle w:val="CharPartText"/>
        </w:rPr>
        <w:t>Functional separation of Telstra</w:t>
      </w:r>
      <w:bookmarkEnd w:id="44"/>
    </w:p>
    <w:p w:rsidR="006236CE" w:rsidRPr="00E60765" w:rsidRDefault="006236CE" w:rsidP="006236CE">
      <w:pPr>
        <w:pStyle w:val="ActHead3"/>
      </w:pPr>
      <w:bookmarkStart w:id="45" w:name="_Toc498001169"/>
      <w:r w:rsidRPr="00E60765">
        <w:rPr>
          <w:rStyle w:val="CharDivNo"/>
        </w:rPr>
        <w:t>Division</w:t>
      </w:r>
      <w:r w:rsidR="00E60765" w:rsidRPr="00E60765">
        <w:rPr>
          <w:rStyle w:val="CharDivNo"/>
        </w:rPr>
        <w:t> </w:t>
      </w:r>
      <w:r w:rsidRPr="00E60765">
        <w:rPr>
          <w:rStyle w:val="CharDivNo"/>
        </w:rPr>
        <w:t>1</w:t>
      </w:r>
      <w:r w:rsidRPr="00E60765">
        <w:t>—</w:t>
      </w:r>
      <w:r w:rsidRPr="00E60765">
        <w:rPr>
          <w:rStyle w:val="CharDivText"/>
        </w:rPr>
        <w:t>Introduction</w:t>
      </w:r>
      <w:bookmarkEnd w:id="45"/>
    </w:p>
    <w:p w:rsidR="006236CE" w:rsidRPr="00E60765" w:rsidRDefault="006236CE" w:rsidP="006236CE">
      <w:pPr>
        <w:pStyle w:val="ActHead5"/>
      </w:pPr>
      <w:bookmarkStart w:id="46" w:name="_Toc498001170"/>
      <w:r w:rsidRPr="00E60765">
        <w:rPr>
          <w:rStyle w:val="CharSectno"/>
        </w:rPr>
        <w:t>68</w:t>
      </w:r>
      <w:r w:rsidRPr="00E60765">
        <w:t xml:space="preserve">  Simplified outline</w:t>
      </w:r>
      <w:bookmarkEnd w:id="46"/>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Text"/>
        <w:spacing w:line="120" w:lineRule="atLeast"/>
        <w:ind w:left="1701" w:hanging="567"/>
      </w:pPr>
      <w:r w:rsidRPr="00E60765">
        <w:rPr>
          <w:sz w:val="28"/>
        </w:rPr>
        <w:t>•</w:t>
      </w:r>
      <w:r w:rsidRPr="00E60765">
        <w:tab/>
        <w:t>Telstra must prepare a draft functional separation undertaking.</w:t>
      </w:r>
    </w:p>
    <w:p w:rsidR="006236CE" w:rsidRPr="00E60765" w:rsidRDefault="006236CE" w:rsidP="006236CE">
      <w:pPr>
        <w:pStyle w:val="BoxText"/>
        <w:spacing w:line="120" w:lineRule="atLeast"/>
        <w:ind w:left="1701" w:hanging="567"/>
      </w:pPr>
      <w:r w:rsidRPr="00E60765">
        <w:rPr>
          <w:sz w:val="28"/>
        </w:rPr>
        <w:t>•</w:t>
      </w:r>
      <w:r w:rsidRPr="00E60765">
        <w:tab/>
        <w:t>A final functional separation undertaking is a draft functional separation undertaking that has been approved by the Minister.</w:t>
      </w:r>
    </w:p>
    <w:p w:rsidR="006236CE" w:rsidRPr="00E60765" w:rsidRDefault="006236CE" w:rsidP="006236CE">
      <w:pPr>
        <w:pStyle w:val="BoxText"/>
        <w:spacing w:line="120" w:lineRule="atLeast"/>
        <w:ind w:left="1701" w:hanging="567"/>
      </w:pPr>
      <w:r w:rsidRPr="00E60765">
        <w:rPr>
          <w:sz w:val="28"/>
        </w:rPr>
        <w:t>•</w:t>
      </w:r>
      <w:r w:rsidRPr="00E60765">
        <w:tab/>
        <w:t>Telstra must comply with a final functional separation undertaking.</w:t>
      </w:r>
    </w:p>
    <w:p w:rsidR="006236CE" w:rsidRPr="00E60765" w:rsidRDefault="006236CE" w:rsidP="006236CE">
      <w:pPr>
        <w:pStyle w:val="BoxText"/>
        <w:spacing w:line="120" w:lineRule="atLeast"/>
        <w:ind w:left="1701" w:hanging="567"/>
      </w:pPr>
      <w:r w:rsidRPr="00E60765">
        <w:rPr>
          <w:sz w:val="28"/>
        </w:rPr>
        <w:t>•</w:t>
      </w:r>
      <w:r w:rsidRPr="00E60765">
        <w:tab/>
        <w:t>However, Telstra is not required to prepare a draft functional separation undertaking if an undertaking about structural separation is in force under section</w:t>
      </w:r>
      <w:r w:rsidR="00E60765">
        <w:t> </w:t>
      </w:r>
      <w:r w:rsidRPr="00E60765">
        <w:t>577A.</w:t>
      </w:r>
    </w:p>
    <w:p w:rsidR="006236CE" w:rsidRPr="00E60765" w:rsidRDefault="006236CE" w:rsidP="006236CE">
      <w:pPr>
        <w:pStyle w:val="ActHead5"/>
      </w:pPr>
      <w:bookmarkStart w:id="47" w:name="_Toc498001171"/>
      <w:r w:rsidRPr="00E60765">
        <w:rPr>
          <w:rStyle w:val="CharSectno"/>
        </w:rPr>
        <w:t>69</w:t>
      </w:r>
      <w:r w:rsidRPr="00E60765">
        <w:t xml:space="preserve">  Definitions</w:t>
      </w:r>
      <w:bookmarkEnd w:id="47"/>
    </w:p>
    <w:p w:rsidR="006236CE" w:rsidRPr="00E60765" w:rsidRDefault="006236CE" w:rsidP="006236CE">
      <w:pPr>
        <w:pStyle w:val="subsection"/>
      </w:pPr>
      <w:r w:rsidRPr="00E60765">
        <w:tab/>
      </w:r>
      <w:r w:rsidRPr="00E60765">
        <w:tab/>
        <w:t>In this Part:</w:t>
      </w:r>
    </w:p>
    <w:p w:rsidR="006236CE" w:rsidRPr="00E60765" w:rsidRDefault="006236CE" w:rsidP="006236CE">
      <w:pPr>
        <w:pStyle w:val="Definition"/>
      </w:pPr>
      <w:r w:rsidRPr="00E60765">
        <w:rPr>
          <w:b/>
          <w:i/>
        </w:rPr>
        <w:t>business unit</w:t>
      </w:r>
      <w:r w:rsidRPr="00E60765">
        <w:t xml:space="preserve"> means a part of Telstra.</w:t>
      </w:r>
    </w:p>
    <w:p w:rsidR="006236CE" w:rsidRPr="00E60765" w:rsidRDefault="006236CE" w:rsidP="006236CE">
      <w:pPr>
        <w:pStyle w:val="Definition"/>
      </w:pPr>
      <w:r w:rsidRPr="00E60765">
        <w:rPr>
          <w:b/>
          <w:i/>
        </w:rPr>
        <w:t>declared network service</w:t>
      </w:r>
      <w:r w:rsidRPr="00E60765">
        <w:t xml:space="preserve"> has the meaning given by clause</w:t>
      </w:r>
      <w:r w:rsidR="00E60765">
        <w:t> </w:t>
      </w:r>
      <w:r w:rsidRPr="00E60765">
        <w:t>70.</w:t>
      </w:r>
    </w:p>
    <w:p w:rsidR="006236CE" w:rsidRPr="00E60765" w:rsidRDefault="006236CE" w:rsidP="006236CE">
      <w:pPr>
        <w:pStyle w:val="Definition"/>
      </w:pPr>
      <w:r w:rsidRPr="00E60765">
        <w:rPr>
          <w:b/>
          <w:i/>
        </w:rPr>
        <w:t>eligible service</w:t>
      </w:r>
      <w:r w:rsidRPr="00E60765">
        <w:t xml:space="preserve"> has the same meaning as in section</w:t>
      </w:r>
      <w:r w:rsidR="00E60765">
        <w:t> </w:t>
      </w:r>
      <w:r w:rsidRPr="00E60765">
        <w:t xml:space="preserve">152AL of the </w:t>
      </w:r>
      <w:r w:rsidRPr="00E60765">
        <w:rPr>
          <w:i/>
        </w:rPr>
        <w:t>Competition and Consumer Act 2010</w:t>
      </w:r>
      <w:r w:rsidRPr="00E60765">
        <w:t>.</w:t>
      </w:r>
    </w:p>
    <w:p w:rsidR="006236CE" w:rsidRPr="00E60765" w:rsidRDefault="006236CE" w:rsidP="006236CE">
      <w:pPr>
        <w:pStyle w:val="Definition"/>
      </w:pPr>
      <w:r w:rsidRPr="00E60765">
        <w:rPr>
          <w:b/>
          <w:i/>
        </w:rPr>
        <w:t>equivalence</w:t>
      </w:r>
      <w:r w:rsidRPr="00E60765">
        <w:t xml:space="preserve"> means:</w:t>
      </w:r>
    </w:p>
    <w:p w:rsidR="006236CE" w:rsidRPr="00E60765" w:rsidRDefault="006236CE" w:rsidP="006236CE">
      <w:pPr>
        <w:pStyle w:val="paragraph"/>
      </w:pPr>
      <w:r w:rsidRPr="00E60765">
        <w:tab/>
        <w:t>(a)</w:t>
      </w:r>
      <w:r w:rsidRPr="00E60765">
        <w:tab/>
        <w:t>equivalence in relation to terms and conditions relating to price or a method of ascertaining price; and</w:t>
      </w:r>
    </w:p>
    <w:p w:rsidR="006236CE" w:rsidRPr="00E60765" w:rsidRDefault="006236CE" w:rsidP="006236CE">
      <w:pPr>
        <w:pStyle w:val="paragraph"/>
      </w:pPr>
      <w:r w:rsidRPr="00E60765">
        <w:lastRenderedPageBreak/>
        <w:tab/>
        <w:t>(b)</w:t>
      </w:r>
      <w:r w:rsidRPr="00E60765">
        <w:tab/>
        <w:t>equivalence in relation to other terms and conditions.</w:t>
      </w:r>
    </w:p>
    <w:p w:rsidR="006236CE" w:rsidRPr="00E60765" w:rsidRDefault="006236CE" w:rsidP="006236CE">
      <w:pPr>
        <w:pStyle w:val="Definition"/>
      </w:pPr>
      <w:r w:rsidRPr="00E60765">
        <w:rPr>
          <w:b/>
          <w:i/>
        </w:rPr>
        <w:t>functional</w:t>
      </w:r>
      <w:r w:rsidRPr="00E60765">
        <w:t xml:space="preserve"> includes organisational.</w:t>
      </w:r>
    </w:p>
    <w:p w:rsidR="006236CE" w:rsidRPr="00E60765" w:rsidRDefault="006236CE" w:rsidP="006236CE">
      <w:pPr>
        <w:pStyle w:val="Definition"/>
      </w:pPr>
      <w:r w:rsidRPr="00E60765">
        <w:rPr>
          <w:b/>
          <w:i/>
        </w:rPr>
        <w:t>functional separation principles</w:t>
      </w:r>
      <w:r w:rsidRPr="00E60765">
        <w:t xml:space="preserve"> means the principles set out in clause</w:t>
      </w:r>
      <w:r w:rsidR="00E60765">
        <w:t> </w:t>
      </w:r>
      <w:r w:rsidRPr="00E60765">
        <w:t>74.</w:t>
      </w:r>
    </w:p>
    <w:p w:rsidR="006236CE" w:rsidRPr="00E60765" w:rsidRDefault="006236CE" w:rsidP="006236CE">
      <w:pPr>
        <w:pStyle w:val="Definition"/>
      </w:pPr>
      <w:r w:rsidRPr="00E60765">
        <w:rPr>
          <w:b/>
          <w:i/>
        </w:rPr>
        <w:t>functional separation requirements determination</w:t>
      </w:r>
      <w:r w:rsidRPr="00E60765">
        <w:t xml:space="preserve"> means a determination under clause</w:t>
      </w:r>
      <w:r w:rsidR="00E60765">
        <w:t> </w:t>
      </w:r>
      <w:r w:rsidRPr="00E60765">
        <w:t>75.</w:t>
      </w:r>
    </w:p>
    <w:p w:rsidR="006236CE" w:rsidRPr="00E60765" w:rsidRDefault="006236CE" w:rsidP="006236CE">
      <w:pPr>
        <w:pStyle w:val="Definition"/>
      </w:pPr>
      <w:r w:rsidRPr="00E60765">
        <w:rPr>
          <w:b/>
          <w:i/>
        </w:rPr>
        <w:t>quarter</w:t>
      </w:r>
      <w:r w:rsidRPr="00E60765">
        <w:t xml:space="preserve"> means a period of 3 months beginning on 1</w:t>
      </w:r>
      <w:r w:rsidR="00E60765">
        <w:t> </w:t>
      </w:r>
      <w:r w:rsidRPr="00E60765">
        <w:t>January, 1</w:t>
      </w:r>
      <w:r w:rsidR="00E60765">
        <w:t> </w:t>
      </w:r>
      <w:r w:rsidRPr="00E60765">
        <w:t>April, 1</w:t>
      </w:r>
      <w:r w:rsidR="00E60765">
        <w:t> </w:t>
      </w:r>
      <w:r w:rsidRPr="00E60765">
        <w:t>July or 1</w:t>
      </w:r>
      <w:r w:rsidR="00E60765">
        <w:t> </w:t>
      </w:r>
      <w:r w:rsidRPr="00E60765">
        <w:t>October.</w:t>
      </w:r>
    </w:p>
    <w:p w:rsidR="006236CE" w:rsidRPr="00E60765" w:rsidRDefault="006236CE" w:rsidP="006236CE">
      <w:pPr>
        <w:pStyle w:val="Definition"/>
      </w:pPr>
      <w:r w:rsidRPr="00E60765">
        <w:rPr>
          <w:b/>
          <w:i/>
        </w:rPr>
        <w:t>regulated service</w:t>
      </w:r>
      <w:r w:rsidRPr="00E60765">
        <w:t xml:space="preserve"> has the meaning given by clause</w:t>
      </w:r>
      <w:r w:rsidR="00E60765">
        <w:t> </w:t>
      </w:r>
      <w:r w:rsidRPr="00E60765">
        <w:t>71.</w:t>
      </w:r>
    </w:p>
    <w:p w:rsidR="006236CE" w:rsidRPr="00E60765" w:rsidRDefault="006236CE" w:rsidP="006236CE">
      <w:pPr>
        <w:pStyle w:val="Definition"/>
      </w:pPr>
      <w:r w:rsidRPr="00E60765">
        <w:rPr>
          <w:b/>
          <w:i/>
        </w:rPr>
        <w:t>retail business unit</w:t>
      </w:r>
      <w:r w:rsidRPr="00E60765">
        <w:t xml:space="preserve"> means a business unit by which Telstra deals with its retail customers.</w:t>
      </w:r>
    </w:p>
    <w:p w:rsidR="006236CE" w:rsidRPr="00E60765" w:rsidRDefault="006236CE" w:rsidP="006236CE">
      <w:pPr>
        <w:pStyle w:val="Definition"/>
      </w:pPr>
      <w:r w:rsidRPr="00E60765">
        <w:rPr>
          <w:b/>
          <w:i/>
        </w:rPr>
        <w:t>supply</w:t>
      </w:r>
      <w:r w:rsidRPr="00E60765">
        <w:t>, in relation to a service, includes supply by Telstra of the service to itself.</w:t>
      </w:r>
    </w:p>
    <w:p w:rsidR="006236CE" w:rsidRPr="00E60765" w:rsidRDefault="006236CE" w:rsidP="006236CE">
      <w:pPr>
        <w:pStyle w:val="Definition"/>
      </w:pPr>
      <w:r w:rsidRPr="00E60765">
        <w:rPr>
          <w:b/>
          <w:i/>
        </w:rPr>
        <w:t>wholesale/network business unit</w:t>
      </w:r>
      <w:r w:rsidRPr="00E60765">
        <w:t xml:space="preserve"> means the business unit of Telstra:</w:t>
      </w:r>
    </w:p>
    <w:p w:rsidR="006236CE" w:rsidRPr="00E60765" w:rsidRDefault="006236CE" w:rsidP="006236CE">
      <w:pPr>
        <w:pStyle w:val="paragraph"/>
      </w:pPr>
      <w:r w:rsidRPr="00E60765">
        <w:tab/>
        <w:t>(a)</w:t>
      </w:r>
      <w:r w:rsidRPr="00E60765">
        <w:tab/>
        <w:t>that supplies the following:</w:t>
      </w:r>
    </w:p>
    <w:p w:rsidR="006236CE" w:rsidRPr="00E60765" w:rsidRDefault="006236CE" w:rsidP="006236CE">
      <w:pPr>
        <w:pStyle w:val="paragraphsub"/>
      </w:pPr>
      <w:r w:rsidRPr="00E60765">
        <w:tab/>
        <w:t>(i)</w:t>
      </w:r>
      <w:r w:rsidRPr="00E60765">
        <w:tab/>
        <w:t>fault detection, handling and rectification;</w:t>
      </w:r>
    </w:p>
    <w:p w:rsidR="006236CE" w:rsidRPr="00E60765" w:rsidRDefault="006236CE" w:rsidP="006236CE">
      <w:pPr>
        <w:pStyle w:val="paragraphsub"/>
      </w:pPr>
      <w:r w:rsidRPr="00E60765">
        <w:tab/>
        <w:t>(ii)</w:t>
      </w:r>
      <w:r w:rsidRPr="00E60765">
        <w:tab/>
        <w:t>service activation and provisioning;</w:t>
      </w:r>
    </w:p>
    <w:p w:rsidR="006236CE" w:rsidRPr="00E60765" w:rsidRDefault="006236CE" w:rsidP="006236CE">
      <w:pPr>
        <w:pStyle w:val="paragraphsub"/>
      </w:pPr>
      <w:r w:rsidRPr="00E60765">
        <w:tab/>
        <w:t>(iii)</w:t>
      </w:r>
      <w:r w:rsidRPr="00E60765">
        <w:tab/>
        <w:t>declared network services;</w:t>
      </w:r>
    </w:p>
    <w:p w:rsidR="006236CE" w:rsidRPr="00E60765" w:rsidRDefault="006236CE" w:rsidP="006236CE">
      <w:pPr>
        <w:pStyle w:val="paragraph"/>
      </w:pPr>
      <w:r w:rsidRPr="00E60765">
        <w:tab/>
      </w:r>
      <w:r w:rsidRPr="00E60765">
        <w:tab/>
        <w:t>to Telstra’s retail business units, and Telstra’s wholesale customers, in relation to eligible services; and</w:t>
      </w:r>
    </w:p>
    <w:p w:rsidR="006236CE" w:rsidRPr="00E60765" w:rsidRDefault="006236CE" w:rsidP="006236CE">
      <w:pPr>
        <w:pStyle w:val="paragraph"/>
      </w:pPr>
      <w:r w:rsidRPr="00E60765">
        <w:tab/>
        <w:t>(b)</w:t>
      </w:r>
      <w:r w:rsidRPr="00E60765">
        <w:tab/>
        <w:t>by which Telstra deals with its wholesale customers.</w:t>
      </w:r>
    </w:p>
    <w:p w:rsidR="006236CE" w:rsidRPr="00E60765" w:rsidRDefault="006236CE" w:rsidP="006236CE">
      <w:pPr>
        <w:pStyle w:val="ActHead5"/>
      </w:pPr>
      <w:bookmarkStart w:id="48" w:name="_Toc498001172"/>
      <w:r w:rsidRPr="00E60765">
        <w:rPr>
          <w:rStyle w:val="CharSectno"/>
        </w:rPr>
        <w:t>70</w:t>
      </w:r>
      <w:r w:rsidRPr="00E60765">
        <w:t xml:space="preserve">  Declared network services</w:t>
      </w:r>
      <w:bookmarkEnd w:id="48"/>
    </w:p>
    <w:p w:rsidR="006236CE" w:rsidRPr="00E60765" w:rsidRDefault="006236CE" w:rsidP="006236CE">
      <w:pPr>
        <w:pStyle w:val="subsection"/>
      </w:pPr>
      <w:r w:rsidRPr="00E60765">
        <w:tab/>
      </w:r>
      <w:r w:rsidRPr="00E60765">
        <w:tab/>
        <w:t xml:space="preserve">For the purposes of this Part, a </w:t>
      </w:r>
      <w:r w:rsidRPr="00E60765">
        <w:rPr>
          <w:b/>
          <w:i/>
        </w:rPr>
        <w:t>declared network service</w:t>
      </w:r>
      <w:r w:rsidRPr="00E60765">
        <w:t xml:space="preserve"> is a service specified in a legislative instrument made by the Minister for the purposes of this clause.</w:t>
      </w:r>
    </w:p>
    <w:p w:rsidR="006236CE" w:rsidRPr="00E60765" w:rsidRDefault="006236CE" w:rsidP="006236CE">
      <w:pPr>
        <w:pStyle w:val="ActHead5"/>
      </w:pPr>
      <w:bookmarkStart w:id="49" w:name="_Toc498001173"/>
      <w:r w:rsidRPr="00E60765">
        <w:rPr>
          <w:rStyle w:val="CharSectno"/>
        </w:rPr>
        <w:lastRenderedPageBreak/>
        <w:t>71</w:t>
      </w:r>
      <w:r w:rsidRPr="00E60765">
        <w:t xml:space="preserve">  Regulated services</w:t>
      </w:r>
      <w:bookmarkEnd w:id="49"/>
    </w:p>
    <w:p w:rsidR="006236CE" w:rsidRPr="00E60765" w:rsidRDefault="006236CE" w:rsidP="006236CE">
      <w:pPr>
        <w:pStyle w:val="subsection"/>
      </w:pPr>
      <w:r w:rsidRPr="00E60765">
        <w:tab/>
        <w:t>(1)</w:t>
      </w:r>
      <w:r w:rsidRPr="00E60765">
        <w:tab/>
        <w:t xml:space="preserve">For the purposes of this Part, a </w:t>
      </w:r>
      <w:r w:rsidRPr="00E60765">
        <w:rPr>
          <w:b/>
          <w:i/>
        </w:rPr>
        <w:t>regulated service</w:t>
      </w:r>
      <w:r w:rsidRPr="00E60765">
        <w:t xml:space="preserve"> is a declared service within the meaning of Part XIC of the </w:t>
      </w:r>
      <w:r w:rsidRPr="00E60765">
        <w:rPr>
          <w:i/>
        </w:rPr>
        <w:t>Competition and Consumer Act 2010</w:t>
      </w:r>
      <w:r w:rsidRPr="00E60765">
        <w:t>.</w:t>
      </w:r>
    </w:p>
    <w:p w:rsidR="006236CE" w:rsidRPr="00E60765" w:rsidRDefault="006236CE" w:rsidP="006236CE">
      <w:pPr>
        <w:pStyle w:val="subsection"/>
      </w:pPr>
      <w:r w:rsidRPr="00E60765">
        <w:tab/>
        <w:t>(2)</w:t>
      </w:r>
      <w:r w:rsidRPr="00E60765">
        <w:tab/>
      </w:r>
      <w:r w:rsidR="00E60765">
        <w:t>Subclause (</w:t>
      </w:r>
      <w:r w:rsidRPr="00E60765">
        <w:t xml:space="preserve">1) has effect subject to </w:t>
      </w:r>
      <w:r w:rsidR="00E60765">
        <w:t>subclause (</w:t>
      </w:r>
      <w:r w:rsidRPr="00E60765">
        <w:t>3).</w:t>
      </w:r>
    </w:p>
    <w:p w:rsidR="006236CE" w:rsidRPr="00E60765" w:rsidRDefault="006236CE" w:rsidP="006236CE">
      <w:pPr>
        <w:pStyle w:val="subsection"/>
        <w:keepNext/>
        <w:keepLines/>
      </w:pPr>
      <w:r w:rsidRPr="00E60765">
        <w:tab/>
        <w:t>(3)</w:t>
      </w:r>
      <w:r w:rsidRPr="00E60765">
        <w:tab/>
        <w:t xml:space="preserve">The Minister may, by legislative instrument, determine that a specified service is not a </w:t>
      </w:r>
      <w:r w:rsidRPr="00E60765">
        <w:rPr>
          <w:b/>
          <w:i/>
        </w:rPr>
        <w:t>regulated service</w:t>
      </w:r>
      <w:r w:rsidRPr="00E60765">
        <w:t xml:space="preserve"> for the purposes of this Part.</w:t>
      </w:r>
    </w:p>
    <w:p w:rsidR="006236CE" w:rsidRPr="00E60765" w:rsidRDefault="006236CE" w:rsidP="006236CE">
      <w:pPr>
        <w:pStyle w:val="subsection"/>
      </w:pPr>
      <w:r w:rsidRPr="00E60765">
        <w:tab/>
        <w:t>(4)</w:t>
      </w:r>
      <w:r w:rsidRPr="00E60765">
        <w:tab/>
        <w:t xml:space="preserve">The Minister may, by legislative instrument, determine that a specified eligible service is a </w:t>
      </w:r>
      <w:r w:rsidRPr="00E60765">
        <w:rPr>
          <w:b/>
          <w:i/>
        </w:rPr>
        <w:t>regulated service</w:t>
      </w:r>
      <w:r w:rsidRPr="00E60765">
        <w:t xml:space="preserve"> for the purposes of this Part.</w:t>
      </w:r>
    </w:p>
    <w:p w:rsidR="006236CE" w:rsidRPr="00E60765" w:rsidRDefault="006236CE" w:rsidP="006236CE">
      <w:pPr>
        <w:pStyle w:val="ActHead5"/>
      </w:pPr>
      <w:bookmarkStart w:id="50" w:name="_Toc498001174"/>
      <w:r w:rsidRPr="00E60765">
        <w:rPr>
          <w:rStyle w:val="CharSectno"/>
        </w:rPr>
        <w:t>72</w:t>
      </w:r>
      <w:r w:rsidRPr="00E60765">
        <w:t xml:space="preserve">  Notional contracts</w:t>
      </w:r>
      <w:bookmarkEnd w:id="50"/>
    </w:p>
    <w:p w:rsidR="006236CE" w:rsidRPr="00E60765" w:rsidRDefault="006236CE" w:rsidP="006236CE">
      <w:pPr>
        <w:pStyle w:val="subsection"/>
      </w:pPr>
      <w:r w:rsidRPr="00E60765">
        <w:tab/>
      </w:r>
      <w:r w:rsidRPr="00E60765">
        <w:tab/>
        <w:t>For the purposes of this Part:</w:t>
      </w:r>
    </w:p>
    <w:p w:rsidR="006236CE" w:rsidRPr="00E60765" w:rsidRDefault="006236CE" w:rsidP="006236CE">
      <w:pPr>
        <w:pStyle w:val="paragraph"/>
      </w:pPr>
      <w:r w:rsidRPr="00E60765">
        <w:tab/>
        <w:t>(a)</w:t>
      </w:r>
      <w:r w:rsidRPr="00E60765">
        <w:tab/>
        <w:t>a notional contract (however described) between any of Telstra’s business units is to be treated as if it were an actual contract; and</w:t>
      </w:r>
    </w:p>
    <w:p w:rsidR="006236CE" w:rsidRPr="00E60765" w:rsidRDefault="006236CE" w:rsidP="006236CE">
      <w:pPr>
        <w:pStyle w:val="paragraph"/>
      </w:pPr>
      <w:r w:rsidRPr="00E60765">
        <w:tab/>
        <w:t>(b)</w:t>
      </w:r>
      <w:r w:rsidRPr="00E60765">
        <w:tab/>
        <w:t>any terms and conditions (whether or not relating to price or a method of ascertaining price) in such a notional contract are to be treated as if they were actual terms and conditions.</w:t>
      </w:r>
    </w:p>
    <w:p w:rsidR="006236CE" w:rsidRPr="00E60765" w:rsidRDefault="006236CE" w:rsidP="006236CE">
      <w:pPr>
        <w:pStyle w:val="ActHead3"/>
        <w:pageBreakBefore/>
      </w:pPr>
      <w:bookmarkStart w:id="51" w:name="_Toc498001175"/>
      <w:r w:rsidRPr="00E60765">
        <w:rPr>
          <w:rStyle w:val="CharDivNo"/>
        </w:rPr>
        <w:lastRenderedPageBreak/>
        <w:t>Division</w:t>
      </w:r>
      <w:r w:rsidR="00E60765" w:rsidRPr="00E60765">
        <w:rPr>
          <w:rStyle w:val="CharDivNo"/>
        </w:rPr>
        <w:t> </w:t>
      </w:r>
      <w:r w:rsidRPr="00E60765">
        <w:rPr>
          <w:rStyle w:val="CharDivNo"/>
        </w:rPr>
        <w:t>2</w:t>
      </w:r>
      <w:r w:rsidRPr="00E60765">
        <w:t>—</w:t>
      </w:r>
      <w:r w:rsidRPr="00E60765">
        <w:rPr>
          <w:rStyle w:val="CharDivText"/>
        </w:rPr>
        <w:t>Functional separation undertaking</w:t>
      </w:r>
      <w:bookmarkEnd w:id="51"/>
    </w:p>
    <w:p w:rsidR="006236CE" w:rsidRPr="00E60765" w:rsidRDefault="006236CE" w:rsidP="006236CE">
      <w:pPr>
        <w:pStyle w:val="ActHead5"/>
      </w:pPr>
      <w:bookmarkStart w:id="52" w:name="_Toc498001176"/>
      <w:r w:rsidRPr="00E60765">
        <w:rPr>
          <w:rStyle w:val="CharSectno"/>
        </w:rPr>
        <w:t>73</w:t>
      </w:r>
      <w:r w:rsidRPr="00E60765">
        <w:t xml:space="preserve">  Contents of draft or final functional separation undertaking</w:t>
      </w:r>
      <w:bookmarkEnd w:id="52"/>
    </w:p>
    <w:p w:rsidR="006236CE" w:rsidRPr="00E60765" w:rsidRDefault="006236CE" w:rsidP="006236CE">
      <w:pPr>
        <w:pStyle w:val="subsection"/>
      </w:pPr>
      <w:r w:rsidRPr="00E60765">
        <w:tab/>
        <w:t>(1)</w:t>
      </w:r>
      <w:r w:rsidRPr="00E60765">
        <w:tab/>
        <w:t>A draft or final functional separation undertaking must:</w:t>
      </w:r>
    </w:p>
    <w:p w:rsidR="006236CE" w:rsidRPr="00E60765" w:rsidRDefault="006236CE" w:rsidP="006236CE">
      <w:pPr>
        <w:pStyle w:val="paragraph"/>
      </w:pPr>
      <w:r w:rsidRPr="00E60765">
        <w:tab/>
        <w:t>(a)</w:t>
      </w:r>
      <w:r w:rsidRPr="00E60765">
        <w:tab/>
        <w:t>comply with the functional separation principles; and</w:t>
      </w:r>
    </w:p>
    <w:p w:rsidR="006236CE" w:rsidRPr="00E60765" w:rsidRDefault="006236CE" w:rsidP="006236CE">
      <w:pPr>
        <w:pStyle w:val="paragraph"/>
      </w:pPr>
      <w:r w:rsidRPr="00E60765">
        <w:tab/>
        <w:t>(b)</w:t>
      </w:r>
      <w:r w:rsidRPr="00E60765">
        <w:tab/>
        <w:t>contain provisions requiring Telstra to establish and maintain a committee to be known as the Oversight and Equivalence Board; and</w:t>
      </w:r>
    </w:p>
    <w:p w:rsidR="006236CE" w:rsidRPr="00E60765" w:rsidRDefault="006236CE" w:rsidP="006236CE">
      <w:pPr>
        <w:pStyle w:val="paragraph"/>
      </w:pPr>
      <w:r w:rsidRPr="00E60765">
        <w:tab/>
        <w:t>(c)</w:t>
      </w:r>
      <w:r w:rsidRPr="00E60765">
        <w:tab/>
        <w:t>contain provisions requiring Telstra to require the Oversight and Equivalence Board:</w:t>
      </w:r>
    </w:p>
    <w:p w:rsidR="006236CE" w:rsidRPr="00E60765" w:rsidRDefault="006236CE" w:rsidP="006236CE">
      <w:pPr>
        <w:pStyle w:val="paragraphsub"/>
      </w:pPr>
      <w:r w:rsidRPr="00E60765">
        <w:tab/>
        <w:t>(i)</w:t>
      </w:r>
      <w:r w:rsidRPr="00E60765">
        <w:tab/>
        <w:t>within a specified period after the end of each quarter during which a final functional separation undertaking is in force, to prepare a report about the extent (if any) to which Telstra complied with the undertaking during that quarter; and</w:t>
      </w:r>
    </w:p>
    <w:p w:rsidR="006236CE" w:rsidRPr="00E60765" w:rsidRDefault="006236CE" w:rsidP="006236CE">
      <w:pPr>
        <w:pStyle w:val="paragraphsub"/>
      </w:pPr>
      <w:r w:rsidRPr="00E60765">
        <w:tab/>
        <w:t>(ii)</w:t>
      </w:r>
      <w:r w:rsidRPr="00E60765">
        <w:tab/>
        <w:t>to give a copy of the report to the ACCC and to Telstra’s board of directors; and</w:t>
      </w:r>
    </w:p>
    <w:p w:rsidR="006236CE" w:rsidRPr="00E60765" w:rsidRDefault="006236CE" w:rsidP="006236CE">
      <w:pPr>
        <w:pStyle w:val="paragraph"/>
      </w:pPr>
      <w:r w:rsidRPr="00E60765">
        <w:tab/>
        <w:t>(d)</w:t>
      </w:r>
      <w:r w:rsidRPr="00E60765">
        <w:tab/>
        <w:t>comply with such requirements (if any) as are specified in a functional separation requirements determination.</w:t>
      </w:r>
    </w:p>
    <w:p w:rsidR="006236CE" w:rsidRPr="00E60765" w:rsidRDefault="006236CE" w:rsidP="006236CE">
      <w:pPr>
        <w:pStyle w:val="notetext"/>
      </w:pPr>
      <w:r w:rsidRPr="00E60765">
        <w:t>Note 1:</w:t>
      </w:r>
      <w:r w:rsidRPr="00E60765">
        <w:tab/>
        <w:t>For the functional separation principles, see clause</w:t>
      </w:r>
      <w:r w:rsidR="00E60765">
        <w:t> </w:t>
      </w:r>
      <w:r w:rsidRPr="00E60765">
        <w:t>74.</w:t>
      </w:r>
    </w:p>
    <w:p w:rsidR="006236CE" w:rsidRPr="00E60765" w:rsidRDefault="006236CE" w:rsidP="006236CE">
      <w:pPr>
        <w:pStyle w:val="notetext"/>
      </w:pPr>
      <w:r w:rsidRPr="00E60765">
        <w:t>Note 2:</w:t>
      </w:r>
      <w:r w:rsidRPr="00E60765">
        <w:tab/>
        <w:t>For the functional separation requirements determination, see clause</w:t>
      </w:r>
      <w:r w:rsidR="00E60765">
        <w:t> </w:t>
      </w:r>
      <w:r w:rsidRPr="00E60765">
        <w:t>75.</w:t>
      </w:r>
    </w:p>
    <w:p w:rsidR="006236CE" w:rsidRPr="00E60765" w:rsidRDefault="006236CE" w:rsidP="006236CE">
      <w:pPr>
        <w:pStyle w:val="subsection"/>
      </w:pPr>
      <w:r w:rsidRPr="00E60765">
        <w:tab/>
        <w:t>(2)</w:t>
      </w:r>
      <w:r w:rsidRPr="00E60765">
        <w:tab/>
        <w:t xml:space="preserve">For the purposes of </w:t>
      </w:r>
      <w:r w:rsidR="00E60765">
        <w:t>subparagraph (</w:t>
      </w:r>
      <w:r w:rsidRPr="00E60765">
        <w:t>1)(c)(i), if a final functional separation undertaking is in force throughout a part, but not the whole, of a particular quarter, that part is taken to be a quarter in its own right.</w:t>
      </w:r>
    </w:p>
    <w:p w:rsidR="006236CE" w:rsidRPr="00E60765" w:rsidRDefault="006236CE" w:rsidP="006236CE">
      <w:pPr>
        <w:pStyle w:val="subsection"/>
      </w:pPr>
      <w:r w:rsidRPr="00E60765">
        <w:tab/>
        <w:t>(3)</w:t>
      </w:r>
      <w:r w:rsidRPr="00E60765">
        <w:tab/>
        <w:t>If a final functional separation undertaking provides for the ACCC to perform functions or exercise powers in relation to the undertaking, the ACCC may perform those functions, and exercise those powers, in accordance with the undertaking.</w:t>
      </w:r>
    </w:p>
    <w:p w:rsidR="006236CE" w:rsidRPr="00E60765" w:rsidRDefault="006236CE" w:rsidP="006236CE">
      <w:pPr>
        <w:pStyle w:val="ActHead5"/>
      </w:pPr>
      <w:bookmarkStart w:id="53" w:name="_Toc498001177"/>
      <w:r w:rsidRPr="00E60765">
        <w:rPr>
          <w:rStyle w:val="CharSectno"/>
        </w:rPr>
        <w:lastRenderedPageBreak/>
        <w:t>74</w:t>
      </w:r>
      <w:r w:rsidRPr="00E60765">
        <w:t xml:space="preserve">  Functional separation principles</w:t>
      </w:r>
      <w:bookmarkEnd w:id="53"/>
    </w:p>
    <w:p w:rsidR="006236CE" w:rsidRPr="00E60765" w:rsidRDefault="006236CE" w:rsidP="006236CE">
      <w:pPr>
        <w:pStyle w:val="subsection"/>
      </w:pPr>
      <w:r w:rsidRPr="00E60765">
        <w:tab/>
        <w:t>(1)</w:t>
      </w:r>
      <w:r w:rsidRPr="00E60765">
        <w:tab/>
        <w:t xml:space="preserve">The </w:t>
      </w:r>
      <w:r w:rsidRPr="00E60765">
        <w:rPr>
          <w:b/>
          <w:i/>
        </w:rPr>
        <w:t>functional separation principles</w:t>
      </w:r>
      <w:r w:rsidRPr="00E60765">
        <w:t xml:space="preserve"> are as follows:</w:t>
      </w:r>
    </w:p>
    <w:p w:rsidR="006236CE" w:rsidRPr="00E60765" w:rsidRDefault="006236CE" w:rsidP="006236CE">
      <w:pPr>
        <w:pStyle w:val="paragraph"/>
      </w:pPr>
      <w:r w:rsidRPr="00E60765">
        <w:tab/>
        <w:t>(a)</w:t>
      </w:r>
      <w:r w:rsidRPr="00E60765">
        <w:tab/>
        <w:t>the principle that there should be</w:t>
      </w:r>
      <w:r w:rsidRPr="00E60765">
        <w:rPr>
          <w:i/>
        </w:rPr>
        <w:t xml:space="preserve"> </w:t>
      </w:r>
      <w:r w:rsidRPr="00E60765">
        <w:t>equivalence in relation to the supply by Telstra of regulated services to:</w:t>
      </w:r>
    </w:p>
    <w:p w:rsidR="006236CE" w:rsidRPr="00E60765" w:rsidRDefault="006236CE" w:rsidP="006236CE">
      <w:pPr>
        <w:pStyle w:val="paragraphsub"/>
      </w:pPr>
      <w:r w:rsidRPr="00E60765">
        <w:tab/>
        <w:t>(i)</w:t>
      </w:r>
      <w:r w:rsidRPr="00E60765">
        <w:tab/>
        <w:t>Telstra’s wholesale customers; and</w:t>
      </w:r>
    </w:p>
    <w:p w:rsidR="006236CE" w:rsidRPr="00E60765" w:rsidRDefault="006236CE" w:rsidP="006236CE">
      <w:pPr>
        <w:pStyle w:val="paragraphsub"/>
      </w:pPr>
      <w:r w:rsidRPr="00E60765">
        <w:tab/>
        <w:t>(ii)</w:t>
      </w:r>
      <w:r w:rsidRPr="00E60765">
        <w:tab/>
        <w:t>Telstra’s retail business units;</w:t>
      </w:r>
    </w:p>
    <w:p w:rsidR="006236CE" w:rsidRPr="00E60765" w:rsidRDefault="006236CE" w:rsidP="006236CE">
      <w:pPr>
        <w:pStyle w:val="paragraph"/>
      </w:pPr>
      <w:r w:rsidRPr="00E60765">
        <w:tab/>
        <w:t>(b)</w:t>
      </w:r>
      <w:r w:rsidRPr="00E60765">
        <w:tab/>
        <w:t>the principle that Telstra should maintain:</w:t>
      </w:r>
    </w:p>
    <w:p w:rsidR="006236CE" w:rsidRPr="00E60765" w:rsidRDefault="006236CE" w:rsidP="006236CE">
      <w:pPr>
        <w:pStyle w:val="paragraphsub"/>
      </w:pPr>
      <w:r w:rsidRPr="00E60765">
        <w:tab/>
        <w:t>(i)</w:t>
      </w:r>
      <w:r w:rsidRPr="00E60765">
        <w:tab/>
        <w:t>one or more retail business units; and</w:t>
      </w:r>
    </w:p>
    <w:p w:rsidR="006236CE" w:rsidRPr="00E60765" w:rsidRDefault="006236CE" w:rsidP="006236CE">
      <w:pPr>
        <w:pStyle w:val="paragraphsub"/>
      </w:pPr>
      <w:r w:rsidRPr="00E60765">
        <w:tab/>
        <w:t>(ii)</w:t>
      </w:r>
      <w:r w:rsidRPr="00E60765">
        <w:tab/>
        <w:t>a wholesale/network business unit;</w:t>
      </w:r>
    </w:p>
    <w:p w:rsidR="006236CE" w:rsidRPr="00E60765" w:rsidRDefault="006236CE" w:rsidP="006236CE">
      <w:pPr>
        <w:pStyle w:val="paragraph"/>
      </w:pPr>
      <w:r w:rsidRPr="00E60765">
        <w:tab/>
        <w:t>(c)</w:t>
      </w:r>
      <w:r w:rsidRPr="00E60765">
        <w:tab/>
        <w:t>the principle that Telstra should maintain</w:t>
      </w:r>
      <w:r w:rsidRPr="00E60765">
        <w:rPr>
          <w:i/>
        </w:rPr>
        <w:t xml:space="preserve"> </w:t>
      </w:r>
      <w:r w:rsidRPr="00E60765">
        <w:t>arm’s length functional separation between:</w:t>
      </w:r>
    </w:p>
    <w:p w:rsidR="006236CE" w:rsidRPr="00E60765" w:rsidRDefault="006236CE" w:rsidP="006236CE">
      <w:pPr>
        <w:pStyle w:val="paragraphsub"/>
      </w:pPr>
      <w:r w:rsidRPr="00E60765">
        <w:tab/>
        <w:t>(i)</w:t>
      </w:r>
      <w:r w:rsidRPr="00E60765">
        <w:tab/>
        <w:t>its wholesale/network business unit; and</w:t>
      </w:r>
    </w:p>
    <w:p w:rsidR="006236CE" w:rsidRPr="00E60765" w:rsidRDefault="006236CE" w:rsidP="006236CE">
      <w:pPr>
        <w:pStyle w:val="paragraphsub"/>
      </w:pPr>
      <w:r w:rsidRPr="00E60765">
        <w:tab/>
        <w:t>(ii)</w:t>
      </w:r>
      <w:r w:rsidRPr="00E60765">
        <w:tab/>
        <w:t>its retail business units;</w:t>
      </w:r>
    </w:p>
    <w:p w:rsidR="006236CE" w:rsidRPr="00E60765" w:rsidRDefault="006236CE" w:rsidP="006236CE">
      <w:pPr>
        <w:pStyle w:val="paragraph"/>
        <w:keepNext/>
      </w:pPr>
      <w:r w:rsidRPr="00E60765">
        <w:tab/>
        <w:t>(d)</w:t>
      </w:r>
      <w:r w:rsidRPr="00E60765">
        <w:tab/>
        <w:t>the principle that Telstra should have</w:t>
      </w:r>
      <w:r w:rsidRPr="00E60765">
        <w:rPr>
          <w:i/>
        </w:rPr>
        <w:t xml:space="preserve"> </w:t>
      </w:r>
      <w:r w:rsidRPr="00E60765">
        <w:t>systems, procedures and practices that relate to:</w:t>
      </w:r>
    </w:p>
    <w:p w:rsidR="006236CE" w:rsidRPr="00E60765" w:rsidRDefault="006236CE" w:rsidP="006236CE">
      <w:pPr>
        <w:pStyle w:val="paragraphsub"/>
      </w:pPr>
      <w:r w:rsidRPr="00E60765">
        <w:tab/>
        <w:t>(i)</w:t>
      </w:r>
      <w:r w:rsidRPr="00E60765">
        <w:tab/>
        <w:t>compliance with a final functional separation undertaking; and</w:t>
      </w:r>
    </w:p>
    <w:p w:rsidR="006236CE" w:rsidRPr="00E60765" w:rsidRDefault="006236CE" w:rsidP="006236CE">
      <w:pPr>
        <w:pStyle w:val="paragraphsub"/>
      </w:pPr>
      <w:r w:rsidRPr="00E60765">
        <w:tab/>
        <w:t>(ii)</w:t>
      </w:r>
      <w:r w:rsidRPr="00E60765">
        <w:tab/>
        <w:t>monitoring of, and reporting on, compliance with a final functional separation undertaking; and</w:t>
      </w:r>
    </w:p>
    <w:p w:rsidR="006236CE" w:rsidRPr="00E60765" w:rsidRDefault="006236CE" w:rsidP="006236CE">
      <w:pPr>
        <w:pStyle w:val="paragraphsub"/>
      </w:pPr>
      <w:r w:rsidRPr="00E60765">
        <w:tab/>
        <w:t>(iii)</w:t>
      </w:r>
      <w:r w:rsidRPr="00E60765">
        <w:tab/>
        <w:t>the development of performance measures relating to compliance with a final functional separation undertaking; and</w:t>
      </w:r>
    </w:p>
    <w:p w:rsidR="006236CE" w:rsidRPr="00E60765" w:rsidRDefault="006236CE" w:rsidP="006236CE">
      <w:pPr>
        <w:pStyle w:val="paragraphsub"/>
      </w:pPr>
      <w:r w:rsidRPr="00E60765">
        <w:tab/>
        <w:t>(iv)</w:t>
      </w:r>
      <w:r w:rsidRPr="00E60765">
        <w:tab/>
        <w:t>independent audit, and other checks, of compliance with a final functional separation undertaking;</w:t>
      </w:r>
    </w:p>
    <w:p w:rsidR="006236CE" w:rsidRPr="00E60765" w:rsidRDefault="006236CE" w:rsidP="006236CE">
      <w:pPr>
        <w:pStyle w:val="paragraph"/>
      </w:pPr>
      <w:r w:rsidRPr="00E60765">
        <w:tab/>
        <w:t>(e)</w:t>
      </w:r>
      <w:r w:rsidRPr="00E60765">
        <w:tab/>
        <w:t>the principle that Telstra’s wholesale/network business unit should not consult Telstra’s retail business units about:</w:t>
      </w:r>
    </w:p>
    <w:p w:rsidR="006236CE" w:rsidRPr="00E60765" w:rsidRDefault="006236CE" w:rsidP="006236CE">
      <w:pPr>
        <w:pStyle w:val="paragraphsub"/>
      </w:pPr>
      <w:r w:rsidRPr="00E60765">
        <w:tab/>
        <w:t>(i)</w:t>
      </w:r>
      <w:r w:rsidRPr="00E60765">
        <w:tab/>
        <w:t>proposed services to be supplied by Telstra’s wholesale/network business unit; or</w:t>
      </w:r>
    </w:p>
    <w:p w:rsidR="006236CE" w:rsidRPr="00E60765" w:rsidRDefault="006236CE" w:rsidP="006236CE">
      <w:pPr>
        <w:pStyle w:val="paragraphsub"/>
      </w:pPr>
      <w:r w:rsidRPr="00E60765">
        <w:tab/>
        <w:t>(ii)</w:t>
      </w:r>
      <w:r w:rsidRPr="00E60765">
        <w:tab/>
        <w:t>proposed developments in connection with services supplied by Telstra’s wholesale/network business unit;</w:t>
      </w:r>
    </w:p>
    <w:p w:rsidR="006236CE" w:rsidRPr="00E60765" w:rsidRDefault="006236CE" w:rsidP="006236CE">
      <w:pPr>
        <w:pStyle w:val="paragraph"/>
      </w:pPr>
      <w:r w:rsidRPr="00E60765">
        <w:tab/>
      </w:r>
      <w:r w:rsidRPr="00E60765">
        <w:tab/>
        <w:t>unless Telstra’s wholesale/network business unit also consults Telstra’s wholesale customers at the same time and in the same manner.</w:t>
      </w:r>
    </w:p>
    <w:p w:rsidR="006236CE" w:rsidRPr="00E60765" w:rsidRDefault="006236CE" w:rsidP="006236CE">
      <w:pPr>
        <w:pStyle w:val="subsection"/>
      </w:pPr>
      <w:r w:rsidRPr="00E60765">
        <w:lastRenderedPageBreak/>
        <w:tab/>
        <w:t>(2)</w:t>
      </w:r>
      <w:r w:rsidRPr="00E60765">
        <w:tab/>
        <w:t xml:space="preserve">In determining the principle of equivalence covered by </w:t>
      </w:r>
      <w:r w:rsidR="00E60765">
        <w:t>paragraph (</w:t>
      </w:r>
      <w:r w:rsidRPr="00E60765">
        <w:t>1)(a), regard must be had to whether:</w:t>
      </w:r>
    </w:p>
    <w:p w:rsidR="006236CE" w:rsidRPr="00E60765" w:rsidRDefault="006236CE" w:rsidP="006236CE">
      <w:pPr>
        <w:pStyle w:val="paragraph"/>
      </w:pPr>
      <w:r w:rsidRPr="00E60765">
        <w:tab/>
        <w:t>(a)</w:t>
      </w:r>
      <w:r w:rsidRPr="00E60765">
        <w:tab/>
        <w:t>the terms and conditions relating to price or a method of ascertaining price; and</w:t>
      </w:r>
    </w:p>
    <w:p w:rsidR="006236CE" w:rsidRPr="00E60765" w:rsidRDefault="006236CE" w:rsidP="006236CE">
      <w:pPr>
        <w:pStyle w:val="paragraph"/>
      </w:pPr>
      <w:r w:rsidRPr="00E60765">
        <w:tab/>
        <w:t>(b)</w:t>
      </w:r>
      <w:r w:rsidRPr="00E60765">
        <w:tab/>
        <w:t>other terms and conditions;</w:t>
      </w:r>
    </w:p>
    <w:p w:rsidR="006236CE" w:rsidRPr="00E60765" w:rsidRDefault="006236CE" w:rsidP="006236CE">
      <w:pPr>
        <w:pStyle w:val="subsection2"/>
      </w:pPr>
      <w:r w:rsidRPr="00E60765">
        <w:t>on which Telstra supplies regulated services to its wholesale customers are no less favourable than the terms and conditions on which Telstra supplies those services to its retail business units.</w:t>
      </w:r>
    </w:p>
    <w:p w:rsidR="006236CE" w:rsidRPr="00E60765" w:rsidRDefault="006236CE" w:rsidP="006236CE">
      <w:pPr>
        <w:pStyle w:val="subsection"/>
      </w:pPr>
      <w:r w:rsidRPr="00E60765">
        <w:tab/>
        <w:t>(3)</w:t>
      </w:r>
      <w:r w:rsidRPr="00E60765">
        <w:tab/>
      </w:r>
      <w:r w:rsidR="00E60765">
        <w:t>Subclause (</w:t>
      </w:r>
      <w:r w:rsidRPr="00E60765">
        <w:t>2) does not limit the matters to which regard may be had.</w:t>
      </w:r>
    </w:p>
    <w:p w:rsidR="006236CE" w:rsidRPr="00E60765" w:rsidRDefault="006236CE" w:rsidP="006236CE">
      <w:pPr>
        <w:pStyle w:val="subsection"/>
      </w:pPr>
      <w:r w:rsidRPr="00E60765">
        <w:tab/>
        <w:t>(4)</w:t>
      </w:r>
      <w:r w:rsidRPr="00E60765">
        <w:tab/>
        <w:t>To avoid doubt, this clause does not affect the meaning of anything in Part</w:t>
      </w:r>
      <w:r w:rsidR="00E60765">
        <w:t> </w:t>
      </w:r>
      <w:r w:rsidRPr="00E60765">
        <w:t>33.</w:t>
      </w:r>
    </w:p>
    <w:p w:rsidR="006236CE" w:rsidRPr="00E60765" w:rsidRDefault="006236CE" w:rsidP="006236CE">
      <w:pPr>
        <w:pStyle w:val="ActHead5"/>
      </w:pPr>
      <w:bookmarkStart w:id="54" w:name="_Toc498001178"/>
      <w:r w:rsidRPr="00E60765">
        <w:rPr>
          <w:rStyle w:val="CharSectno"/>
        </w:rPr>
        <w:t>75</w:t>
      </w:r>
      <w:r w:rsidRPr="00E60765">
        <w:t xml:space="preserve">  Functional separation requirements determination</w:t>
      </w:r>
      <w:bookmarkEnd w:id="54"/>
    </w:p>
    <w:p w:rsidR="006236CE" w:rsidRPr="00E60765" w:rsidRDefault="006236CE" w:rsidP="006236CE">
      <w:pPr>
        <w:pStyle w:val="subsection"/>
      </w:pPr>
      <w:r w:rsidRPr="00E60765">
        <w:tab/>
        <w:t>(1)</w:t>
      </w:r>
      <w:r w:rsidRPr="00E60765">
        <w:tab/>
        <w:t xml:space="preserve">The Minister may make a written determination (a </w:t>
      </w:r>
      <w:r w:rsidRPr="00E60765">
        <w:rPr>
          <w:b/>
          <w:i/>
        </w:rPr>
        <w:t>functional separation requirements determination</w:t>
      </w:r>
      <w:r w:rsidRPr="00E60765">
        <w:t>) specifying requirements to be complied with by a draft or final functional separation undertaking.</w:t>
      </w:r>
    </w:p>
    <w:p w:rsidR="006236CE" w:rsidRPr="00E60765" w:rsidRDefault="006236CE" w:rsidP="006236CE">
      <w:pPr>
        <w:pStyle w:val="subsection"/>
      </w:pPr>
      <w:r w:rsidRPr="00E60765">
        <w:tab/>
        <w:t>(2)</w:t>
      </w:r>
      <w:r w:rsidRPr="00E60765">
        <w:tab/>
        <w:t>A functional separation requirements determination may deal with the manner in which the functional separation principles are to be implemented.</w:t>
      </w:r>
    </w:p>
    <w:p w:rsidR="006236CE" w:rsidRPr="00E60765" w:rsidRDefault="006236CE" w:rsidP="006236CE">
      <w:pPr>
        <w:pStyle w:val="subsection"/>
      </w:pPr>
      <w:r w:rsidRPr="00E60765">
        <w:tab/>
        <w:t>(3)</w:t>
      </w:r>
      <w:r w:rsidRPr="00E60765">
        <w:tab/>
        <w:t>A functional separation requirements determination may deal with the manner in which a requirement set out in paragraph</w:t>
      </w:r>
      <w:r w:rsidR="00E60765">
        <w:t> </w:t>
      </w:r>
      <w:r w:rsidRPr="00E60765">
        <w:t>73(1)(b) or (c) is to be met.</w:t>
      </w:r>
    </w:p>
    <w:p w:rsidR="006236CE" w:rsidRPr="00E60765" w:rsidRDefault="006236CE" w:rsidP="006236CE">
      <w:pPr>
        <w:pStyle w:val="notetext"/>
      </w:pPr>
      <w:r w:rsidRPr="00E60765">
        <w:t>Note:</w:t>
      </w:r>
      <w:r w:rsidRPr="00E60765">
        <w:tab/>
        <w:t>Clause</w:t>
      </w:r>
      <w:r w:rsidR="00E60765">
        <w:t> </w:t>
      </w:r>
      <w:r w:rsidRPr="00E60765">
        <w:t>73 deals with the contents of a draft or final functional separation undertaking.</w:t>
      </w:r>
    </w:p>
    <w:p w:rsidR="006236CE" w:rsidRPr="00E60765" w:rsidRDefault="006236CE" w:rsidP="006236CE">
      <w:pPr>
        <w:pStyle w:val="subsection"/>
      </w:pPr>
      <w:r w:rsidRPr="00E60765">
        <w:tab/>
        <w:t>(4)</w:t>
      </w:r>
      <w:r w:rsidRPr="00E60765">
        <w:tab/>
      </w:r>
      <w:r w:rsidR="00E60765">
        <w:t>Subclauses (</w:t>
      </w:r>
      <w:r w:rsidRPr="00E60765">
        <w:t xml:space="preserve">2) and (3) do not limit </w:t>
      </w:r>
      <w:r w:rsidR="00E60765">
        <w:t>subclause (</w:t>
      </w:r>
      <w:r w:rsidRPr="00E60765">
        <w:t>1).</w:t>
      </w:r>
    </w:p>
    <w:p w:rsidR="006236CE" w:rsidRPr="00E60765" w:rsidRDefault="006236CE" w:rsidP="006236CE">
      <w:pPr>
        <w:pStyle w:val="subsection"/>
      </w:pPr>
      <w:r w:rsidRPr="00E60765">
        <w:tab/>
        <w:t>(4A)</w:t>
      </w:r>
      <w:r w:rsidRPr="00E60765">
        <w:tab/>
        <w:t>Before making or varying a functional separation requirements determination, the Minister must:</w:t>
      </w:r>
    </w:p>
    <w:p w:rsidR="006236CE" w:rsidRPr="00E60765" w:rsidRDefault="006236CE" w:rsidP="006236CE">
      <w:pPr>
        <w:pStyle w:val="paragraph"/>
      </w:pPr>
      <w:r w:rsidRPr="00E60765">
        <w:tab/>
        <w:t>(a)</w:t>
      </w:r>
      <w:r w:rsidRPr="00E60765">
        <w:tab/>
        <w:t>cause to be published on the Department’s website a notice:</w:t>
      </w:r>
    </w:p>
    <w:p w:rsidR="006236CE" w:rsidRPr="00E60765" w:rsidRDefault="006236CE" w:rsidP="006236CE">
      <w:pPr>
        <w:pStyle w:val="paragraphsub"/>
      </w:pPr>
      <w:r w:rsidRPr="00E60765">
        <w:tab/>
        <w:t>(i)</w:t>
      </w:r>
      <w:r w:rsidRPr="00E60765">
        <w:tab/>
        <w:t>setting out the determination or variation; and</w:t>
      </w:r>
    </w:p>
    <w:p w:rsidR="006236CE" w:rsidRPr="00E60765" w:rsidRDefault="006236CE" w:rsidP="006236CE">
      <w:pPr>
        <w:pStyle w:val="paragraphsub"/>
      </w:pPr>
      <w:r w:rsidRPr="00E60765">
        <w:lastRenderedPageBreak/>
        <w:tab/>
        <w:t>(ii)</w:t>
      </w:r>
      <w:r w:rsidRPr="00E60765">
        <w:tab/>
        <w:t>inviting persons to make submissions to the Minister about the determination or variation within 14 days after the notice is published; and</w:t>
      </w:r>
    </w:p>
    <w:p w:rsidR="006236CE" w:rsidRPr="00E60765" w:rsidRDefault="006236CE" w:rsidP="006236CE">
      <w:pPr>
        <w:pStyle w:val="paragraph"/>
      </w:pPr>
      <w:r w:rsidRPr="00E60765">
        <w:tab/>
        <w:t>(b)</w:t>
      </w:r>
      <w:r w:rsidRPr="00E60765">
        <w:tab/>
        <w:t>give the ACCC a copy of the notice; and</w:t>
      </w:r>
    </w:p>
    <w:p w:rsidR="006236CE" w:rsidRPr="00E60765" w:rsidRDefault="006236CE" w:rsidP="006236CE">
      <w:pPr>
        <w:pStyle w:val="paragraph"/>
      </w:pPr>
      <w:r w:rsidRPr="00E60765">
        <w:tab/>
        <w:t>(c)</w:t>
      </w:r>
      <w:r w:rsidRPr="00E60765">
        <w:tab/>
        <w:t>consider any submissions received within the 14</w:t>
      </w:r>
      <w:r w:rsidR="00E60765">
        <w:noBreakHyphen/>
      </w:r>
      <w:r w:rsidRPr="00E60765">
        <w:t xml:space="preserve">day period mentioned in </w:t>
      </w:r>
      <w:r w:rsidR="00E60765">
        <w:t>paragraph (</w:t>
      </w:r>
      <w:r w:rsidRPr="00E60765">
        <w:t>a); and</w:t>
      </w:r>
    </w:p>
    <w:p w:rsidR="006236CE" w:rsidRPr="00E60765" w:rsidRDefault="006236CE" w:rsidP="006236CE">
      <w:pPr>
        <w:pStyle w:val="paragraph"/>
      </w:pPr>
      <w:r w:rsidRPr="00E60765">
        <w:tab/>
        <w:t>(d)</w:t>
      </w:r>
      <w:r w:rsidRPr="00E60765">
        <w:tab/>
        <w:t>ask the ACCC to give advice to the Minister, within 28 days after the publication of the notice, about the determination or variation; and</w:t>
      </w:r>
    </w:p>
    <w:p w:rsidR="006236CE" w:rsidRPr="00E60765" w:rsidRDefault="006236CE" w:rsidP="006236CE">
      <w:pPr>
        <w:pStyle w:val="paragraph"/>
      </w:pPr>
      <w:r w:rsidRPr="00E60765">
        <w:tab/>
        <w:t>(e)</w:t>
      </w:r>
      <w:r w:rsidRPr="00E60765">
        <w:tab/>
        <w:t>have regard to any advice given by the ACCC.</w:t>
      </w:r>
    </w:p>
    <w:p w:rsidR="006236CE" w:rsidRPr="00E60765" w:rsidRDefault="006236CE" w:rsidP="006236CE">
      <w:pPr>
        <w:pStyle w:val="subsection"/>
      </w:pPr>
      <w:r w:rsidRPr="00E60765">
        <w:tab/>
        <w:t>(4B)</w:t>
      </w:r>
      <w:r w:rsidRPr="00E60765">
        <w:tab/>
      </w:r>
      <w:r w:rsidR="00E60765">
        <w:t>Subclause (</w:t>
      </w:r>
      <w:r w:rsidRPr="00E60765">
        <w:t>4A) does not, by implication, prevent the Minister from asking the ACCC to give the Minister additional advice about a matter arising under this clause.</w:t>
      </w:r>
    </w:p>
    <w:p w:rsidR="006236CE" w:rsidRPr="00E60765" w:rsidRDefault="006236CE" w:rsidP="006236CE">
      <w:pPr>
        <w:pStyle w:val="subsection"/>
      </w:pPr>
      <w:r w:rsidRPr="00E60765">
        <w:tab/>
        <w:t>(5)</w:t>
      </w:r>
      <w:r w:rsidRPr="00E60765">
        <w:tab/>
        <w:t>The Minister must ensure that a functional separation requirements determination comes into force within 90 days after the commencement of this clause.</w:t>
      </w:r>
    </w:p>
    <w:p w:rsidR="006236CE" w:rsidRPr="00E60765" w:rsidRDefault="006236CE" w:rsidP="006236CE">
      <w:pPr>
        <w:pStyle w:val="subsection"/>
      </w:pPr>
      <w:r w:rsidRPr="00E60765">
        <w:tab/>
        <w:t>(5A)</w:t>
      </w:r>
      <w:r w:rsidRPr="00E60765">
        <w:tab/>
      </w:r>
      <w:r w:rsidR="00E60765">
        <w:t>Subclause (</w:t>
      </w:r>
      <w:r w:rsidRPr="00E60765">
        <w:t xml:space="preserve">5) does not apply if, before the end of the period applicable under </w:t>
      </w:r>
      <w:r w:rsidR="00E60765">
        <w:t>subclause (</w:t>
      </w:r>
      <w:r w:rsidRPr="00E60765">
        <w:t>5):</w:t>
      </w:r>
    </w:p>
    <w:p w:rsidR="006236CE" w:rsidRPr="00E60765" w:rsidRDefault="006236CE" w:rsidP="006236CE">
      <w:pPr>
        <w:pStyle w:val="paragraph"/>
      </w:pPr>
      <w:r w:rsidRPr="00E60765">
        <w:tab/>
        <w:t>(a)</w:t>
      </w:r>
      <w:r w:rsidRPr="00E60765">
        <w:tab/>
        <w:t>the following conditions are satisfied:</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577A;</w:t>
      </w:r>
    </w:p>
    <w:p w:rsidR="006236CE" w:rsidRPr="00E60765" w:rsidRDefault="006236CE" w:rsidP="006236CE">
      <w:pPr>
        <w:pStyle w:val="paragraphsub"/>
      </w:pPr>
      <w:r w:rsidRPr="00E60765">
        <w:tab/>
        <w:t>(ii)</w:t>
      </w:r>
      <w:r w:rsidRPr="00E60765">
        <w:tab/>
        <w:t>the undertaking requires Telstra to give the ACCC a draft migration plan;</w:t>
      </w:r>
    </w:p>
    <w:p w:rsidR="006236CE" w:rsidRPr="00E60765" w:rsidRDefault="006236CE" w:rsidP="006236CE">
      <w:pPr>
        <w:pStyle w:val="paragraphsub"/>
      </w:pPr>
      <w:r w:rsidRPr="00E60765">
        <w:tab/>
        <w:t>(iii)</w:t>
      </w:r>
      <w:r w:rsidRPr="00E60765">
        <w:tab/>
        <w:t>in accordance with the undertaking, Telstra has given the ACCC a draft migration plan;</w:t>
      </w:r>
    </w:p>
    <w:p w:rsidR="006236CE" w:rsidRPr="00E60765" w:rsidRDefault="006236CE" w:rsidP="006236CE">
      <w:pPr>
        <w:pStyle w:val="paragraphsub"/>
      </w:pPr>
      <w:r w:rsidRPr="00E60765">
        <w:tab/>
        <w:t>(iv)</w:t>
      </w:r>
      <w:r w:rsidRPr="00E60765">
        <w:tab/>
        <w:t>the ACCC has approved the draft migration plan under section</w:t>
      </w:r>
      <w:r w:rsidR="00E60765">
        <w:t> </w:t>
      </w:r>
      <w:r w:rsidRPr="00E60765">
        <w:t>577BD, 577BDA, 577BDB or 577BDC; or</w:t>
      </w:r>
    </w:p>
    <w:p w:rsidR="006236CE" w:rsidRPr="00E60765" w:rsidRDefault="006236CE" w:rsidP="006236CE">
      <w:pPr>
        <w:pStyle w:val="paragraph"/>
      </w:pPr>
      <w:r w:rsidRPr="00E60765">
        <w:tab/>
        <w:t>(b)</w:t>
      </w:r>
      <w:r w:rsidRPr="00E60765">
        <w:tab/>
        <w:t>both:</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577A; and</w:t>
      </w:r>
    </w:p>
    <w:p w:rsidR="006236CE" w:rsidRPr="00E60765" w:rsidRDefault="006236CE" w:rsidP="006236CE">
      <w:pPr>
        <w:pStyle w:val="paragraphsub"/>
      </w:pPr>
      <w:r w:rsidRPr="00E60765">
        <w:tab/>
        <w:t>(ii)</w:t>
      </w:r>
      <w:r w:rsidRPr="00E60765">
        <w:tab/>
        <w:t>the undertaking does not require Telstra to give the ACCC a draft migration plan.</w:t>
      </w:r>
    </w:p>
    <w:p w:rsidR="006236CE" w:rsidRPr="00E60765" w:rsidRDefault="006236CE" w:rsidP="006236CE">
      <w:pPr>
        <w:pStyle w:val="notetext"/>
      </w:pPr>
      <w:r w:rsidRPr="00E60765">
        <w:t>Note:</w:t>
      </w:r>
      <w:r w:rsidRPr="00E60765">
        <w:tab/>
        <w:t>Section</w:t>
      </w:r>
      <w:r w:rsidR="00E60765">
        <w:t> </w:t>
      </w:r>
      <w:r w:rsidRPr="00E60765">
        <w:t>577A deals with undertakings about structural separation.</w:t>
      </w:r>
    </w:p>
    <w:p w:rsidR="006236CE" w:rsidRPr="00E60765" w:rsidRDefault="006236CE" w:rsidP="006236CE">
      <w:pPr>
        <w:pStyle w:val="subsection"/>
      </w:pPr>
      <w:r w:rsidRPr="00E60765">
        <w:lastRenderedPageBreak/>
        <w:tab/>
        <w:t>(5B)</w:t>
      </w:r>
      <w:r w:rsidRPr="00E60765">
        <w:tab/>
        <w:t>The Minister may, by writing, extend or further extend the 90</w:t>
      </w:r>
      <w:r w:rsidR="00E60765">
        <w:noBreakHyphen/>
      </w:r>
      <w:r w:rsidRPr="00E60765">
        <w:t xml:space="preserve">day period referred to in </w:t>
      </w:r>
      <w:r w:rsidR="00E60765">
        <w:t>subclause (</w:t>
      </w:r>
      <w:r w:rsidRPr="00E60765">
        <w:t>5) so long as the extension, or the total of the extensions, does not exceed 18 months.</w:t>
      </w:r>
    </w:p>
    <w:p w:rsidR="006236CE" w:rsidRPr="00E60765" w:rsidRDefault="006236CE" w:rsidP="006236CE">
      <w:pPr>
        <w:pStyle w:val="subsection"/>
      </w:pPr>
      <w:r w:rsidRPr="00E60765">
        <w:tab/>
        <w:t>(5C)</w:t>
      </w:r>
      <w:r w:rsidRPr="00E60765">
        <w:tab/>
        <w:t xml:space="preserve">The Minister must not make an instrument under </w:t>
      </w:r>
      <w:r w:rsidR="00E60765">
        <w:t>subclause (</w:t>
      </w:r>
      <w:r w:rsidRPr="00E60765">
        <w:t>5B) unless:</w:t>
      </w:r>
    </w:p>
    <w:p w:rsidR="006236CE" w:rsidRPr="00E60765" w:rsidRDefault="006236CE" w:rsidP="006236CE">
      <w:pPr>
        <w:pStyle w:val="paragraph"/>
      </w:pPr>
      <w:r w:rsidRPr="00E60765">
        <w:tab/>
        <w:t>(a)</w:t>
      </w:r>
      <w:r w:rsidRPr="00E60765">
        <w:tab/>
        <w:t>Telstra satisfies the Minister that Telstra is preparing an undertaking under section</w:t>
      </w:r>
      <w:r w:rsidR="00E60765">
        <w:t> </w:t>
      </w:r>
      <w:r w:rsidRPr="00E60765">
        <w:t>577A; or</w:t>
      </w:r>
    </w:p>
    <w:p w:rsidR="006236CE" w:rsidRPr="00E60765" w:rsidRDefault="006236CE" w:rsidP="006236CE">
      <w:pPr>
        <w:pStyle w:val="paragraph"/>
      </w:pPr>
      <w:r w:rsidRPr="00E60765">
        <w:tab/>
        <w:t>(b)</w:t>
      </w:r>
      <w:r w:rsidRPr="00E60765">
        <w:tab/>
        <w:t>both:</w:t>
      </w:r>
    </w:p>
    <w:p w:rsidR="006236CE" w:rsidRPr="00E60765" w:rsidRDefault="006236CE" w:rsidP="006236CE">
      <w:pPr>
        <w:pStyle w:val="paragraphsub"/>
      </w:pPr>
      <w:r w:rsidRPr="00E60765">
        <w:tab/>
        <w:t>(i)</w:t>
      </w:r>
      <w:r w:rsidRPr="00E60765">
        <w:tab/>
        <w:t>Telstra has given the ACCC an undertaking under section</w:t>
      </w:r>
      <w:r w:rsidR="00E60765">
        <w:t> </w:t>
      </w:r>
      <w:r w:rsidRPr="00E60765">
        <w:t>577A; and</w:t>
      </w:r>
    </w:p>
    <w:p w:rsidR="006236CE" w:rsidRPr="00E60765" w:rsidRDefault="006236CE" w:rsidP="006236CE">
      <w:pPr>
        <w:pStyle w:val="paragraphsub"/>
      </w:pPr>
      <w:r w:rsidRPr="00E60765">
        <w:tab/>
        <w:t>(ii)</w:t>
      </w:r>
      <w:r w:rsidRPr="00E60765">
        <w:tab/>
        <w:t>the ACCC has not decided whether to accept the undertaking; or</w:t>
      </w:r>
    </w:p>
    <w:p w:rsidR="006236CE" w:rsidRPr="00E60765" w:rsidRDefault="006236CE" w:rsidP="006236CE">
      <w:pPr>
        <w:pStyle w:val="paragraph"/>
      </w:pPr>
      <w:r w:rsidRPr="00E60765">
        <w:tab/>
        <w:t>(c)</w:t>
      </w:r>
      <w:r w:rsidRPr="00E60765">
        <w:tab/>
        <w:t>the following conditions are satisfied:</w:t>
      </w:r>
    </w:p>
    <w:p w:rsidR="006236CE" w:rsidRPr="00E60765" w:rsidRDefault="006236CE" w:rsidP="006236CE">
      <w:pPr>
        <w:pStyle w:val="paragraphsub"/>
      </w:pPr>
      <w:r w:rsidRPr="00E60765">
        <w:tab/>
        <w:t>(i)</w:t>
      </w:r>
      <w:r w:rsidRPr="00E60765">
        <w:tab/>
        <w:t>Telstra has given the ACCC an undertaking under section</w:t>
      </w:r>
      <w:r w:rsidR="00E60765">
        <w:t> </w:t>
      </w:r>
      <w:r w:rsidRPr="00E60765">
        <w:t>577A;</w:t>
      </w:r>
    </w:p>
    <w:p w:rsidR="006236CE" w:rsidRPr="00E60765" w:rsidRDefault="006236CE" w:rsidP="006236CE">
      <w:pPr>
        <w:pStyle w:val="paragraphsub"/>
      </w:pPr>
      <w:r w:rsidRPr="00E60765">
        <w:tab/>
        <w:t>(ii)</w:t>
      </w:r>
      <w:r w:rsidRPr="00E60765">
        <w:tab/>
        <w:t>the ACCC has decided to accept the undertaking;</w:t>
      </w:r>
    </w:p>
    <w:p w:rsidR="006236CE" w:rsidRPr="00E60765" w:rsidRDefault="006236CE" w:rsidP="006236CE">
      <w:pPr>
        <w:pStyle w:val="paragraphsub"/>
      </w:pPr>
      <w:r w:rsidRPr="00E60765">
        <w:tab/>
        <w:t>(iii)</w:t>
      </w:r>
      <w:r w:rsidRPr="00E60765">
        <w:tab/>
        <w:t>that decision is expressed to be subject to the occurrence of one or more specified events within a specified period;</w:t>
      </w:r>
    </w:p>
    <w:p w:rsidR="006236CE" w:rsidRPr="00E60765" w:rsidRDefault="006236CE" w:rsidP="006236CE">
      <w:pPr>
        <w:pStyle w:val="paragraphsub"/>
      </w:pPr>
      <w:r w:rsidRPr="00E60765">
        <w:tab/>
        <w:t>(iv)</w:t>
      </w:r>
      <w:r w:rsidRPr="00E60765">
        <w:tab/>
        <w:t>the undertaking is not in force;</w:t>
      </w:r>
    </w:p>
    <w:p w:rsidR="006236CE" w:rsidRPr="00E60765" w:rsidRDefault="006236CE" w:rsidP="006236CE">
      <w:pPr>
        <w:pStyle w:val="paragraphsub"/>
      </w:pPr>
      <w:r w:rsidRPr="00E60765">
        <w:tab/>
        <w:t>(v)</w:t>
      </w:r>
      <w:r w:rsidRPr="00E60765">
        <w:tab/>
        <w:t>that period has not ended; or</w:t>
      </w:r>
    </w:p>
    <w:p w:rsidR="006236CE" w:rsidRPr="00E60765" w:rsidRDefault="006236CE" w:rsidP="006236CE">
      <w:pPr>
        <w:pStyle w:val="paragraph"/>
      </w:pPr>
      <w:r w:rsidRPr="00E60765">
        <w:tab/>
        <w:t>(d)</w:t>
      </w:r>
      <w:r w:rsidRPr="00E60765">
        <w:tab/>
        <w:t>the following conditions are satisfied:</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577A;</w:t>
      </w:r>
    </w:p>
    <w:p w:rsidR="006236CE" w:rsidRPr="00E60765" w:rsidRDefault="006236CE" w:rsidP="006236CE">
      <w:pPr>
        <w:pStyle w:val="paragraphsub"/>
      </w:pPr>
      <w:r w:rsidRPr="00E60765">
        <w:tab/>
        <w:t>(ii)</w:t>
      </w:r>
      <w:r w:rsidRPr="00E60765">
        <w:tab/>
        <w:t>the undertaking requires Telstra to give the ACCC a draft migration plan;</w:t>
      </w:r>
    </w:p>
    <w:p w:rsidR="006236CE" w:rsidRPr="00E60765" w:rsidRDefault="006236CE" w:rsidP="006236CE">
      <w:pPr>
        <w:pStyle w:val="paragraphsub"/>
      </w:pPr>
      <w:r w:rsidRPr="00E60765">
        <w:tab/>
        <w:t>(iii)</w:t>
      </w:r>
      <w:r w:rsidRPr="00E60765">
        <w:tab/>
        <w:t>Telstra satisfies the Minister that Telstra is preparing a draft migration plan to be given to the ACCC in accordance with the undertaking; or</w:t>
      </w:r>
    </w:p>
    <w:p w:rsidR="006236CE" w:rsidRPr="00E60765" w:rsidRDefault="006236CE" w:rsidP="006236CE">
      <w:pPr>
        <w:pStyle w:val="paragraph"/>
      </w:pPr>
      <w:r w:rsidRPr="00E60765">
        <w:tab/>
        <w:t>(e)</w:t>
      </w:r>
      <w:r w:rsidRPr="00E60765">
        <w:tab/>
        <w:t>the following conditions are satisfied:</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577A;</w:t>
      </w:r>
    </w:p>
    <w:p w:rsidR="006236CE" w:rsidRPr="00E60765" w:rsidRDefault="006236CE" w:rsidP="006236CE">
      <w:pPr>
        <w:pStyle w:val="paragraphsub"/>
      </w:pPr>
      <w:r w:rsidRPr="00E60765">
        <w:tab/>
        <w:t>(ii)</w:t>
      </w:r>
      <w:r w:rsidRPr="00E60765">
        <w:tab/>
        <w:t>the undertaking requires Telstra to give the ACCC a draft migration plan;</w:t>
      </w:r>
    </w:p>
    <w:p w:rsidR="006236CE" w:rsidRPr="00E60765" w:rsidRDefault="006236CE" w:rsidP="006236CE">
      <w:pPr>
        <w:pStyle w:val="paragraphsub"/>
      </w:pPr>
      <w:r w:rsidRPr="00E60765">
        <w:lastRenderedPageBreak/>
        <w:tab/>
        <w:t>(iii)</w:t>
      </w:r>
      <w:r w:rsidRPr="00E60765">
        <w:tab/>
        <w:t>Telstra has given the ACCC a draft migration plan in accordance with the undertaking;</w:t>
      </w:r>
    </w:p>
    <w:p w:rsidR="006236CE" w:rsidRPr="00E60765" w:rsidRDefault="006236CE" w:rsidP="006236CE">
      <w:pPr>
        <w:pStyle w:val="paragraphsub"/>
      </w:pPr>
      <w:r w:rsidRPr="00E60765">
        <w:tab/>
        <w:t>(iv)</w:t>
      </w:r>
      <w:r w:rsidRPr="00E60765">
        <w:tab/>
        <w:t>the ACCC has not decided whether to approve the draft migration plan under section</w:t>
      </w:r>
      <w:r w:rsidR="00E60765">
        <w:t> </w:t>
      </w:r>
      <w:r w:rsidRPr="00E60765">
        <w:t>577BD, 577BDA, 577BDB or 577BDC.</w:t>
      </w:r>
    </w:p>
    <w:p w:rsidR="006236CE" w:rsidRPr="00E60765" w:rsidRDefault="006236CE" w:rsidP="006236CE">
      <w:pPr>
        <w:pStyle w:val="notetext"/>
      </w:pPr>
      <w:r w:rsidRPr="00E60765">
        <w:t>Note:</w:t>
      </w:r>
      <w:r w:rsidRPr="00E60765">
        <w:tab/>
        <w:t>Section</w:t>
      </w:r>
      <w:r w:rsidR="00E60765">
        <w:t> </w:t>
      </w:r>
      <w:r w:rsidRPr="00E60765">
        <w:t>577A deals with undertakings about structural separation.</w:t>
      </w:r>
    </w:p>
    <w:p w:rsidR="006236CE" w:rsidRPr="00E60765" w:rsidRDefault="006236CE" w:rsidP="006236CE">
      <w:pPr>
        <w:pStyle w:val="subsection"/>
      </w:pPr>
      <w:r w:rsidRPr="00E60765">
        <w:tab/>
        <w:t>(5D)</w:t>
      </w:r>
      <w:r w:rsidRPr="00E60765">
        <w:tab/>
        <w:t xml:space="preserve">The Minister must cause a copy of an instrument under </w:t>
      </w:r>
      <w:r w:rsidR="00E60765">
        <w:t>subclause (</w:t>
      </w:r>
      <w:r w:rsidRPr="00E60765">
        <w:t>5B) to be tabled in each House of the Parliament within 15 sitting days of that House after making the instrument.</w:t>
      </w:r>
    </w:p>
    <w:p w:rsidR="006236CE" w:rsidRPr="00E60765" w:rsidRDefault="006236CE" w:rsidP="006236CE">
      <w:pPr>
        <w:pStyle w:val="subsection"/>
      </w:pPr>
      <w:r w:rsidRPr="00E60765">
        <w:tab/>
        <w:t>(5E)</w:t>
      </w:r>
      <w:r w:rsidRPr="00E60765">
        <w:tab/>
        <w:t>If:</w:t>
      </w:r>
    </w:p>
    <w:p w:rsidR="006236CE" w:rsidRPr="00E60765" w:rsidRDefault="006236CE" w:rsidP="006236CE">
      <w:pPr>
        <w:pStyle w:val="paragraph"/>
      </w:pPr>
      <w:r w:rsidRPr="00E60765">
        <w:tab/>
        <w:t>(a)</w:t>
      </w:r>
      <w:r w:rsidRPr="00E60765">
        <w:tab/>
        <w:t xml:space="preserve">before the end of the period applicable under </w:t>
      </w:r>
      <w:r w:rsidR="00E60765">
        <w:t>subclause (</w:t>
      </w:r>
      <w:r w:rsidRPr="00E60765">
        <w:t>5), the ACCC accepts an undertaking given by Telstra under section</w:t>
      </w:r>
      <w:r w:rsidR="00E60765">
        <w:t> </w:t>
      </w:r>
      <w:r w:rsidRPr="00E60765">
        <w:t>577A; and</w:t>
      </w:r>
    </w:p>
    <w:p w:rsidR="006236CE" w:rsidRPr="00E60765" w:rsidRDefault="006236CE" w:rsidP="006236CE">
      <w:pPr>
        <w:pStyle w:val="paragraph"/>
      </w:pPr>
      <w:r w:rsidRPr="00E60765">
        <w:tab/>
        <w:t>(b)</w:t>
      </w:r>
      <w:r w:rsidRPr="00E60765">
        <w:tab/>
        <w:t xml:space="preserve">the decision to accept the undertaking is expressed to be subject to the occurrence of one of more specified events within a specified period (the </w:t>
      </w:r>
      <w:r w:rsidRPr="00E60765">
        <w:rPr>
          <w:b/>
          <w:i/>
        </w:rPr>
        <w:t>post</w:t>
      </w:r>
      <w:r w:rsidR="00E60765">
        <w:rPr>
          <w:b/>
          <w:i/>
        </w:rPr>
        <w:noBreakHyphen/>
      </w:r>
      <w:r w:rsidRPr="00E60765">
        <w:rPr>
          <w:b/>
          <w:i/>
        </w:rPr>
        <w:t>acceptance period</w:t>
      </w:r>
      <w:r w:rsidRPr="00E60765">
        <w:t>) after the undertaking is accepted; and</w:t>
      </w:r>
    </w:p>
    <w:p w:rsidR="006236CE" w:rsidRPr="00E60765" w:rsidRDefault="006236CE" w:rsidP="006236CE">
      <w:pPr>
        <w:pStyle w:val="paragraph"/>
      </w:pPr>
      <w:r w:rsidRPr="00E60765">
        <w:tab/>
        <w:t>(c)</w:t>
      </w:r>
      <w:r w:rsidRPr="00E60765">
        <w:tab/>
        <w:t>the post</w:t>
      </w:r>
      <w:r w:rsidR="00E60765">
        <w:noBreakHyphen/>
      </w:r>
      <w:r w:rsidRPr="00E60765">
        <w:t xml:space="preserve">acceptance period ends after the end of the period applicable under </w:t>
      </w:r>
      <w:r w:rsidR="00E60765">
        <w:t>subclause (</w:t>
      </w:r>
      <w:r w:rsidRPr="00E60765">
        <w:t>5); and</w:t>
      </w:r>
    </w:p>
    <w:p w:rsidR="006236CE" w:rsidRPr="00E60765" w:rsidRDefault="006236CE" w:rsidP="006236CE">
      <w:pPr>
        <w:pStyle w:val="paragraph"/>
      </w:pPr>
      <w:r w:rsidRPr="00E60765">
        <w:tab/>
        <w:t>(d)</w:t>
      </w:r>
      <w:r w:rsidRPr="00E60765">
        <w:tab/>
        <w:t>the undertaking does not come into force before the end of the post</w:t>
      </w:r>
      <w:r w:rsidR="00E60765">
        <w:noBreakHyphen/>
      </w:r>
      <w:r w:rsidRPr="00E60765">
        <w:t>acceptance period;</w:t>
      </w:r>
    </w:p>
    <w:p w:rsidR="006236CE" w:rsidRPr="00E60765" w:rsidRDefault="006236CE" w:rsidP="006236CE">
      <w:pPr>
        <w:pStyle w:val="subsection2"/>
      </w:pPr>
      <w:r w:rsidRPr="00E60765">
        <w:t>then:</w:t>
      </w:r>
    </w:p>
    <w:p w:rsidR="006236CE" w:rsidRPr="00E60765" w:rsidRDefault="006236CE" w:rsidP="006236CE">
      <w:pPr>
        <w:pStyle w:val="paragraph"/>
      </w:pPr>
      <w:r w:rsidRPr="00E60765">
        <w:tab/>
        <w:t>(e)</w:t>
      </w:r>
      <w:r w:rsidRPr="00E60765">
        <w:tab/>
      </w:r>
      <w:r w:rsidR="00E60765">
        <w:t>subclause (</w:t>
      </w:r>
      <w:r w:rsidRPr="00E60765">
        <w:t>5) does not apply; and</w:t>
      </w:r>
    </w:p>
    <w:p w:rsidR="006236CE" w:rsidRPr="00E60765" w:rsidRDefault="006236CE" w:rsidP="006236CE">
      <w:pPr>
        <w:pStyle w:val="paragraph"/>
      </w:pPr>
      <w:r w:rsidRPr="00E60765">
        <w:tab/>
        <w:t>(f)</w:t>
      </w:r>
      <w:r w:rsidRPr="00E60765">
        <w:tab/>
        <w:t>the Minister must ensure that a functional separation requirements determination comes into force within 90 days after the end of the post</w:t>
      </w:r>
      <w:r w:rsidR="00E60765">
        <w:noBreakHyphen/>
      </w:r>
      <w:r w:rsidRPr="00E60765">
        <w:t>acceptance period.</w:t>
      </w:r>
    </w:p>
    <w:p w:rsidR="006236CE" w:rsidRPr="00E60765" w:rsidRDefault="006236CE" w:rsidP="006236CE">
      <w:pPr>
        <w:pStyle w:val="notetext"/>
      </w:pPr>
      <w:r w:rsidRPr="00E60765">
        <w:t>Note:</w:t>
      </w:r>
      <w:r w:rsidRPr="00E60765">
        <w:tab/>
        <w:t>Section</w:t>
      </w:r>
      <w:r w:rsidR="00E60765">
        <w:t> </w:t>
      </w:r>
      <w:r w:rsidRPr="00E60765">
        <w:t>577A deals with undertakings about structural separation.</w:t>
      </w:r>
    </w:p>
    <w:p w:rsidR="006236CE" w:rsidRPr="00E60765" w:rsidRDefault="006236CE" w:rsidP="006236CE">
      <w:pPr>
        <w:pStyle w:val="subsection"/>
      </w:pPr>
      <w:r w:rsidRPr="00E60765">
        <w:tab/>
        <w:t>(5EA)</w:t>
      </w:r>
      <w:r w:rsidRPr="00E60765">
        <w:tab/>
        <w:t>If:</w:t>
      </w:r>
    </w:p>
    <w:p w:rsidR="006236CE" w:rsidRPr="00E60765" w:rsidRDefault="006236CE" w:rsidP="006236CE">
      <w:pPr>
        <w:pStyle w:val="paragraph"/>
      </w:pPr>
      <w:r w:rsidRPr="00E60765">
        <w:tab/>
        <w:t>(a)</w:t>
      </w:r>
      <w:r w:rsidRPr="00E60765">
        <w:tab/>
        <w:t xml:space="preserve">before the end of the period applicable under </w:t>
      </w:r>
      <w:r w:rsidR="00E60765">
        <w:t>subclause (</w:t>
      </w:r>
      <w:r w:rsidRPr="00E60765">
        <w:t>5), the ACCC accepts an undertaking given by Telstra under section</w:t>
      </w:r>
      <w:r w:rsidR="00E60765">
        <w:t> </w:t>
      </w:r>
      <w:r w:rsidRPr="00E60765">
        <w:t>577A; and</w:t>
      </w:r>
    </w:p>
    <w:p w:rsidR="006236CE" w:rsidRPr="00E60765" w:rsidRDefault="006236CE" w:rsidP="006236CE">
      <w:pPr>
        <w:pStyle w:val="paragraph"/>
      </w:pPr>
      <w:r w:rsidRPr="00E60765">
        <w:tab/>
        <w:t>(b)</w:t>
      </w:r>
      <w:r w:rsidRPr="00E60765">
        <w:tab/>
        <w:t xml:space="preserve">the decision to accept the undertaking is expressed to be subject to the occurrence of one of more specified events </w:t>
      </w:r>
      <w:r w:rsidRPr="00E60765">
        <w:lastRenderedPageBreak/>
        <w:t xml:space="preserve">within a specified period (the </w:t>
      </w:r>
      <w:r w:rsidRPr="00E60765">
        <w:rPr>
          <w:b/>
          <w:i/>
        </w:rPr>
        <w:t>post</w:t>
      </w:r>
      <w:r w:rsidR="00E60765">
        <w:rPr>
          <w:b/>
          <w:i/>
        </w:rPr>
        <w:noBreakHyphen/>
      </w:r>
      <w:r w:rsidRPr="00E60765">
        <w:rPr>
          <w:b/>
          <w:i/>
        </w:rPr>
        <w:t>acceptance period</w:t>
      </w:r>
      <w:r w:rsidRPr="00E60765">
        <w:t>) after the undertaking is accepted; and</w:t>
      </w:r>
    </w:p>
    <w:p w:rsidR="006236CE" w:rsidRPr="00E60765" w:rsidRDefault="006236CE" w:rsidP="006236CE">
      <w:pPr>
        <w:pStyle w:val="paragraph"/>
      </w:pPr>
      <w:r w:rsidRPr="00E60765">
        <w:tab/>
        <w:t>(c)</w:t>
      </w:r>
      <w:r w:rsidRPr="00E60765">
        <w:tab/>
        <w:t>the post</w:t>
      </w:r>
      <w:r w:rsidR="00E60765">
        <w:noBreakHyphen/>
      </w:r>
      <w:r w:rsidRPr="00E60765">
        <w:t xml:space="preserve">acceptance period ends after the end of the period applicable under </w:t>
      </w:r>
      <w:r w:rsidR="00E60765">
        <w:t>subclause (</w:t>
      </w:r>
      <w:r w:rsidRPr="00E60765">
        <w:t>5); and</w:t>
      </w:r>
    </w:p>
    <w:p w:rsidR="006236CE" w:rsidRPr="00E60765" w:rsidRDefault="006236CE" w:rsidP="006236CE">
      <w:pPr>
        <w:pStyle w:val="paragraph"/>
      </w:pPr>
      <w:r w:rsidRPr="00E60765">
        <w:tab/>
        <w:t>(d)</w:t>
      </w:r>
      <w:r w:rsidRPr="00E60765">
        <w:tab/>
        <w:t>the undertaking comes into force before the end of the post</w:t>
      </w:r>
      <w:r w:rsidR="00E60765">
        <w:noBreakHyphen/>
      </w:r>
      <w:r w:rsidRPr="00E60765">
        <w:t>acceptance period; and</w:t>
      </w:r>
    </w:p>
    <w:p w:rsidR="006236CE" w:rsidRPr="00E60765" w:rsidRDefault="006236CE" w:rsidP="006236CE">
      <w:pPr>
        <w:pStyle w:val="paragraph"/>
      </w:pPr>
      <w:r w:rsidRPr="00E60765">
        <w:tab/>
        <w:t>(e)</w:t>
      </w:r>
      <w:r w:rsidRPr="00E60765">
        <w:tab/>
        <w:t>the undertaking requires Telstra to give the ACCC a draft migration plan; and</w:t>
      </w:r>
    </w:p>
    <w:p w:rsidR="006236CE" w:rsidRPr="00E60765" w:rsidRDefault="006236CE" w:rsidP="006236CE">
      <w:pPr>
        <w:pStyle w:val="paragraph"/>
      </w:pPr>
      <w:r w:rsidRPr="00E60765">
        <w:tab/>
        <w:t>(f)</w:t>
      </w:r>
      <w:r w:rsidRPr="00E60765">
        <w:tab/>
        <w:t>a final migration plan does not come into force before the end of the post</w:t>
      </w:r>
      <w:r w:rsidR="00E60765">
        <w:noBreakHyphen/>
      </w:r>
      <w:r w:rsidRPr="00E60765">
        <w:t>acceptance period;</w:t>
      </w:r>
    </w:p>
    <w:p w:rsidR="006236CE" w:rsidRPr="00E60765" w:rsidRDefault="006236CE" w:rsidP="006236CE">
      <w:pPr>
        <w:pStyle w:val="subsection2"/>
      </w:pPr>
      <w:r w:rsidRPr="00E60765">
        <w:t>then:</w:t>
      </w:r>
    </w:p>
    <w:p w:rsidR="006236CE" w:rsidRPr="00E60765" w:rsidRDefault="006236CE" w:rsidP="006236CE">
      <w:pPr>
        <w:pStyle w:val="paragraph"/>
      </w:pPr>
      <w:r w:rsidRPr="00E60765">
        <w:tab/>
        <w:t>(g)</w:t>
      </w:r>
      <w:r w:rsidRPr="00E60765">
        <w:tab/>
      </w:r>
      <w:r w:rsidR="00E60765">
        <w:t>subclause (</w:t>
      </w:r>
      <w:r w:rsidRPr="00E60765">
        <w:t>5) does not apply; and</w:t>
      </w:r>
    </w:p>
    <w:p w:rsidR="006236CE" w:rsidRPr="00E60765" w:rsidRDefault="006236CE" w:rsidP="006236CE">
      <w:pPr>
        <w:pStyle w:val="paragraph"/>
      </w:pPr>
      <w:r w:rsidRPr="00E60765">
        <w:tab/>
        <w:t>(h)</w:t>
      </w:r>
      <w:r w:rsidRPr="00E60765">
        <w:tab/>
        <w:t>the Minister must ensure that a functional separation requirements determination comes into force within 90 days after the end of the post</w:t>
      </w:r>
      <w:r w:rsidR="00E60765">
        <w:noBreakHyphen/>
      </w:r>
      <w:r w:rsidRPr="00E60765">
        <w:t>acceptance period.</w:t>
      </w:r>
    </w:p>
    <w:p w:rsidR="006236CE" w:rsidRPr="00E60765" w:rsidRDefault="006236CE" w:rsidP="006236CE">
      <w:pPr>
        <w:pStyle w:val="notetext"/>
      </w:pPr>
      <w:r w:rsidRPr="00E60765">
        <w:t>Note:</w:t>
      </w:r>
      <w:r w:rsidRPr="00E60765">
        <w:tab/>
        <w:t>Section</w:t>
      </w:r>
      <w:r w:rsidR="00E60765">
        <w:t> </w:t>
      </w:r>
      <w:r w:rsidRPr="00E60765">
        <w:t>577A deals with undertakings about structural separation.</w:t>
      </w:r>
    </w:p>
    <w:p w:rsidR="006236CE" w:rsidRPr="00E60765" w:rsidRDefault="006236CE" w:rsidP="006236CE">
      <w:pPr>
        <w:pStyle w:val="subsection"/>
      </w:pPr>
      <w:r w:rsidRPr="00E60765">
        <w:tab/>
        <w:t>(5EB)</w:t>
      </w:r>
      <w:r w:rsidRPr="00E60765">
        <w:tab/>
      </w:r>
      <w:r w:rsidR="00E60765">
        <w:t>Subclause (</w:t>
      </w:r>
      <w:r w:rsidRPr="00E60765">
        <w:t>5) does not apply if:</w:t>
      </w:r>
    </w:p>
    <w:p w:rsidR="006236CE" w:rsidRPr="00E60765" w:rsidRDefault="006236CE" w:rsidP="006236CE">
      <w:pPr>
        <w:pStyle w:val="paragraph"/>
      </w:pPr>
      <w:r w:rsidRPr="00E60765">
        <w:tab/>
        <w:t>(a)</w:t>
      </w:r>
      <w:r w:rsidRPr="00E60765">
        <w:tab/>
        <w:t xml:space="preserve">before the end of the period applicable under </w:t>
      </w:r>
      <w:r w:rsidR="00E60765">
        <w:t>subclause (</w:t>
      </w:r>
      <w:r w:rsidRPr="00E60765">
        <w:t>5), the ACCC accepts an undertaking given by Telstra under section</w:t>
      </w:r>
      <w:r w:rsidR="00E60765">
        <w:t> </w:t>
      </w:r>
      <w:r w:rsidRPr="00E60765">
        <w:t>577A; and</w:t>
      </w:r>
    </w:p>
    <w:p w:rsidR="006236CE" w:rsidRPr="00E60765" w:rsidRDefault="006236CE" w:rsidP="006236CE">
      <w:pPr>
        <w:pStyle w:val="paragraph"/>
      </w:pPr>
      <w:r w:rsidRPr="00E60765">
        <w:tab/>
        <w:t>(b)</w:t>
      </w:r>
      <w:r w:rsidRPr="00E60765">
        <w:tab/>
        <w:t xml:space="preserve">the decision to accept the undertaking is expressed to be subject to the occurrence of one of more specified events within a specified period (the </w:t>
      </w:r>
      <w:r w:rsidRPr="00E60765">
        <w:rPr>
          <w:b/>
          <w:i/>
        </w:rPr>
        <w:t>post</w:t>
      </w:r>
      <w:r w:rsidR="00E60765">
        <w:rPr>
          <w:b/>
          <w:i/>
        </w:rPr>
        <w:noBreakHyphen/>
      </w:r>
      <w:r w:rsidRPr="00E60765">
        <w:rPr>
          <w:b/>
          <w:i/>
        </w:rPr>
        <w:t>acceptance period</w:t>
      </w:r>
      <w:r w:rsidRPr="00E60765">
        <w:t>) after the undertaking is accepted; and</w:t>
      </w:r>
    </w:p>
    <w:p w:rsidR="006236CE" w:rsidRPr="00E60765" w:rsidRDefault="006236CE" w:rsidP="006236CE">
      <w:pPr>
        <w:pStyle w:val="paragraph"/>
      </w:pPr>
      <w:r w:rsidRPr="00E60765">
        <w:tab/>
        <w:t>(c)</w:t>
      </w:r>
      <w:r w:rsidRPr="00E60765">
        <w:tab/>
        <w:t>the post</w:t>
      </w:r>
      <w:r w:rsidR="00E60765">
        <w:noBreakHyphen/>
      </w:r>
      <w:r w:rsidRPr="00E60765">
        <w:t xml:space="preserve">acceptance period ends after the end of the period applicable under </w:t>
      </w:r>
      <w:r w:rsidR="00E60765">
        <w:t>subclause (</w:t>
      </w:r>
      <w:r w:rsidRPr="00E60765">
        <w:t>5); and</w:t>
      </w:r>
    </w:p>
    <w:p w:rsidR="006236CE" w:rsidRPr="00E60765" w:rsidRDefault="006236CE" w:rsidP="006236CE">
      <w:pPr>
        <w:pStyle w:val="paragraph"/>
      </w:pPr>
      <w:r w:rsidRPr="00E60765">
        <w:tab/>
        <w:t>(d)</w:t>
      </w:r>
      <w:r w:rsidRPr="00E60765">
        <w:tab/>
        <w:t>the undertaking comes into force before the end of the post</w:t>
      </w:r>
      <w:r w:rsidR="00E60765">
        <w:noBreakHyphen/>
      </w:r>
      <w:r w:rsidRPr="00E60765">
        <w:t>acceptance period; and</w:t>
      </w:r>
    </w:p>
    <w:p w:rsidR="006236CE" w:rsidRPr="00E60765" w:rsidRDefault="006236CE" w:rsidP="006236CE">
      <w:pPr>
        <w:pStyle w:val="paragraph"/>
      </w:pPr>
      <w:r w:rsidRPr="00E60765">
        <w:tab/>
        <w:t>(e)</w:t>
      </w:r>
      <w:r w:rsidRPr="00E60765">
        <w:tab/>
        <w:t>the undertaking does not require Telstra to give the ACCC a draft migration plan.</w:t>
      </w:r>
    </w:p>
    <w:p w:rsidR="006236CE" w:rsidRPr="00E60765" w:rsidRDefault="006236CE" w:rsidP="006236CE">
      <w:pPr>
        <w:pStyle w:val="notetext"/>
      </w:pPr>
      <w:r w:rsidRPr="00E60765">
        <w:t>Note:</w:t>
      </w:r>
      <w:r w:rsidRPr="00E60765">
        <w:tab/>
        <w:t>Section</w:t>
      </w:r>
      <w:r w:rsidR="00E60765">
        <w:t> </w:t>
      </w:r>
      <w:r w:rsidRPr="00E60765">
        <w:t>577A deals with undertakings about structural separation.</w:t>
      </w:r>
    </w:p>
    <w:p w:rsidR="006236CE" w:rsidRPr="00E60765" w:rsidRDefault="006236CE" w:rsidP="006236CE">
      <w:pPr>
        <w:pStyle w:val="subsection"/>
      </w:pPr>
      <w:r w:rsidRPr="00E60765">
        <w:tab/>
        <w:t>(5EC)</w:t>
      </w:r>
      <w:r w:rsidRPr="00E60765">
        <w:tab/>
      </w:r>
      <w:r w:rsidR="00E60765">
        <w:t>Subclause (</w:t>
      </w:r>
      <w:r w:rsidRPr="00E60765">
        <w:t>5) does not apply if:</w:t>
      </w:r>
    </w:p>
    <w:p w:rsidR="006236CE" w:rsidRPr="00E60765" w:rsidRDefault="006236CE" w:rsidP="006236CE">
      <w:pPr>
        <w:pStyle w:val="paragraph"/>
      </w:pPr>
      <w:r w:rsidRPr="00E60765">
        <w:lastRenderedPageBreak/>
        <w:tab/>
        <w:t>(a)</w:t>
      </w:r>
      <w:r w:rsidRPr="00E60765">
        <w:tab/>
        <w:t xml:space="preserve">before the end of the period applicable under </w:t>
      </w:r>
      <w:r w:rsidR="00E60765">
        <w:t>subclause (</w:t>
      </w:r>
      <w:r w:rsidRPr="00E60765">
        <w:t>5), the ACCC accepts an undertaking given by Telstra under section</w:t>
      </w:r>
      <w:r w:rsidR="00E60765">
        <w:t> </w:t>
      </w:r>
      <w:r w:rsidRPr="00E60765">
        <w:t>577A; and</w:t>
      </w:r>
    </w:p>
    <w:p w:rsidR="006236CE" w:rsidRPr="00E60765" w:rsidRDefault="006236CE" w:rsidP="006236CE">
      <w:pPr>
        <w:pStyle w:val="paragraph"/>
      </w:pPr>
      <w:r w:rsidRPr="00E60765">
        <w:tab/>
        <w:t>(b)</w:t>
      </w:r>
      <w:r w:rsidRPr="00E60765">
        <w:tab/>
        <w:t xml:space="preserve">the decision to accept the undertaking is expressed to be subject to the occurrence of one of more specified events within a specified period (the </w:t>
      </w:r>
      <w:r w:rsidRPr="00E60765">
        <w:rPr>
          <w:b/>
          <w:i/>
        </w:rPr>
        <w:t>post</w:t>
      </w:r>
      <w:r w:rsidR="00E60765">
        <w:rPr>
          <w:b/>
          <w:i/>
        </w:rPr>
        <w:noBreakHyphen/>
      </w:r>
      <w:r w:rsidRPr="00E60765">
        <w:rPr>
          <w:b/>
          <w:i/>
        </w:rPr>
        <w:t>acceptance period</w:t>
      </w:r>
      <w:r w:rsidRPr="00E60765">
        <w:t>) after the undertaking is accepted; and</w:t>
      </w:r>
    </w:p>
    <w:p w:rsidR="006236CE" w:rsidRPr="00E60765" w:rsidRDefault="006236CE" w:rsidP="006236CE">
      <w:pPr>
        <w:pStyle w:val="paragraph"/>
      </w:pPr>
      <w:r w:rsidRPr="00E60765">
        <w:tab/>
        <w:t>(c)</w:t>
      </w:r>
      <w:r w:rsidRPr="00E60765">
        <w:tab/>
        <w:t>the post</w:t>
      </w:r>
      <w:r w:rsidR="00E60765">
        <w:noBreakHyphen/>
      </w:r>
      <w:r w:rsidRPr="00E60765">
        <w:t xml:space="preserve">acceptance period ends after the end of the period applicable under </w:t>
      </w:r>
      <w:r w:rsidR="00E60765">
        <w:t>subclause (</w:t>
      </w:r>
      <w:r w:rsidRPr="00E60765">
        <w:t>5); and</w:t>
      </w:r>
    </w:p>
    <w:p w:rsidR="006236CE" w:rsidRPr="00E60765" w:rsidRDefault="006236CE" w:rsidP="006236CE">
      <w:pPr>
        <w:pStyle w:val="paragraph"/>
      </w:pPr>
      <w:r w:rsidRPr="00E60765">
        <w:tab/>
        <w:t>(d)</w:t>
      </w:r>
      <w:r w:rsidRPr="00E60765">
        <w:tab/>
        <w:t>the undertaking comes into force before the end of the post</w:t>
      </w:r>
      <w:r w:rsidR="00E60765">
        <w:noBreakHyphen/>
      </w:r>
      <w:r w:rsidRPr="00E60765">
        <w:t>acceptance period; and</w:t>
      </w:r>
    </w:p>
    <w:p w:rsidR="006236CE" w:rsidRPr="00E60765" w:rsidRDefault="006236CE" w:rsidP="006236CE">
      <w:pPr>
        <w:pStyle w:val="paragraph"/>
      </w:pPr>
      <w:r w:rsidRPr="00E60765">
        <w:tab/>
        <w:t>(e)</w:t>
      </w:r>
      <w:r w:rsidRPr="00E60765">
        <w:tab/>
        <w:t>the undertaking requires Telstra to give the ACCC a draft migration plan; and</w:t>
      </w:r>
    </w:p>
    <w:p w:rsidR="006236CE" w:rsidRPr="00E60765" w:rsidRDefault="006236CE" w:rsidP="006236CE">
      <w:pPr>
        <w:pStyle w:val="paragraph"/>
      </w:pPr>
      <w:r w:rsidRPr="00E60765">
        <w:tab/>
        <w:t>(f)</w:t>
      </w:r>
      <w:r w:rsidRPr="00E60765">
        <w:tab/>
        <w:t>a final migration plan has come into force before the end of the post</w:t>
      </w:r>
      <w:r w:rsidR="00E60765">
        <w:noBreakHyphen/>
      </w:r>
      <w:r w:rsidRPr="00E60765">
        <w:t>acceptance period.</w:t>
      </w:r>
    </w:p>
    <w:p w:rsidR="006236CE" w:rsidRPr="00E60765" w:rsidRDefault="006236CE" w:rsidP="006236CE">
      <w:pPr>
        <w:pStyle w:val="notetext"/>
      </w:pPr>
      <w:r w:rsidRPr="00E60765">
        <w:t>Note:</w:t>
      </w:r>
      <w:r w:rsidRPr="00E60765">
        <w:tab/>
        <w:t>Section</w:t>
      </w:r>
      <w:r w:rsidR="00E60765">
        <w:t> </w:t>
      </w:r>
      <w:r w:rsidRPr="00E60765">
        <w:t>577A deals with undertakings about structural separation.</w:t>
      </w:r>
    </w:p>
    <w:p w:rsidR="006236CE" w:rsidRPr="00E60765" w:rsidRDefault="006236CE" w:rsidP="006236CE">
      <w:pPr>
        <w:pStyle w:val="subsection"/>
      </w:pPr>
      <w:r w:rsidRPr="00E60765">
        <w:tab/>
        <w:t>(5F)</w:t>
      </w:r>
      <w:r w:rsidRPr="00E60765">
        <w:tab/>
        <w:t xml:space="preserve">The Minister is not required to observe any requirements of procedural fairness in relation to the making of an instrument under </w:t>
      </w:r>
      <w:r w:rsidR="00E60765">
        <w:t>subclause (</w:t>
      </w:r>
      <w:r w:rsidRPr="00E60765">
        <w:t>5B).</w:t>
      </w:r>
    </w:p>
    <w:p w:rsidR="006236CE" w:rsidRPr="00E60765" w:rsidRDefault="006236CE" w:rsidP="006236CE">
      <w:pPr>
        <w:pStyle w:val="subsection"/>
      </w:pPr>
      <w:r w:rsidRPr="00E60765">
        <w:tab/>
        <w:t>(5G)</w:t>
      </w:r>
      <w:r w:rsidRPr="00E60765">
        <w:tab/>
        <w:t xml:space="preserve">The Minister does not have a duty to consider whether to make an instrument under </w:t>
      </w:r>
      <w:r w:rsidR="00E60765">
        <w:t>subclause (</w:t>
      </w:r>
      <w:r w:rsidRPr="00E60765">
        <w:t>5B), whether at the request of a person or in any other circumstances.</w:t>
      </w:r>
    </w:p>
    <w:p w:rsidR="006236CE" w:rsidRPr="00E60765" w:rsidRDefault="006236CE" w:rsidP="006236CE">
      <w:pPr>
        <w:pStyle w:val="subsection"/>
      </w:pPr>
      <w:r w:rsidRPr="00E60765">
        <w:tab/>
        <w:t>(6)</w:t>
      </w:r>
      <w:r w:rsidRPr="00E60765">
        <w:tab/>
        <w:t xml:space="preserve">A determination under </w:t>
      </w:r>
      <w:r w:rsidR="00E60765">
        <w:t>subclause (</w:t>
      </w:r>
      <w:r w:rsidRPr="00E60765">
        <w:t>1) is not a legislative instrument.</w:t>
      </w:r>
    </w:p>
    <w:p w:rsidR="006236CE" w:rsidRPr="00E60765" w:rsidRDefault="006236CE" w:rsidP="006236CE">
      <w:pPr>
        <w:pStyle w:val="subsection"/>
      </w:pPr>
      <w:r w:rsidRPr="00E60765">
        <w:tab/>
        <w:t>(7)</w:t>
      </w:r>
      <w:r w:rsidRPr="00E60765">
        <w:tab/>
        <w:t xml:space="preserve">An instrument under </w:t>
      </w:r>
      <w:r w:rsidR="00E60765">
        <w:t>subclause (</w:t>
      </w:r>
      <w:r w:rsidRPr="00E60765">
        <w:t>5B) is not a legislative instrument.</w:t>
      </w:r>
    </w:p>
    <w:p w:rsidR="006236CE" w:rsidRPr="00E60765" w:rsidRDefault="006236CE" w:rsidP="006236CE">
      <w:pPr>
        <w:pStyle w:val="ActHead5"/>
      </w:pPr>
      <w:bookmarkStart w:id="55" w:name="_Toc498001179"/>
      <w:r w:rsidRPr="00E60765">
        <w:rPr>
          <w:rStyle w:val="CharSectno"/>
        </w:rPr>
        <w:t>76</w:t>
      </w:r>
      <w:r w:rsidRPr="00E60765">
        <w:t xml:space="preserve">  Draft functional separation undertaking to be given to Minister</w:t>
      </w:r>
      <w:bookmarkEnd w:id="55"/>
    </w:p>
    <w:p w:rsidR="006236CE" w:rsidRPr="00E60765" w:rsidRDefault="006236CE" w:rsidP="006236CE">
      <w:pPr>
        <w:pStyle w:val="subsection"/>
        <w:keepNext/>
        <w:keepLines/>
      </w:pPr>
      <w:r w:rsidRPr="00E60765">
        <w:tab/>
        <w:t>(1)</w:t>
      </w:r>
      <w:r w:rsidRPr="00E60765">
        <w:tab/>
        <w:t>Telstra must give the Minister a draft functional separation undertaking:</w:t>
      </w:r>
    </w:p>
    <w:p w:rsidR="006236CE" w:rsidRPr="00E60765" w:rsidRDefault="006236CE" w:rsidP="006236CE">
      <w:pPr>
        <w:pStyle w:val="paragraph"/>
      </w:pPr>
      <w:r w:rsidRPr="00E60765">
        <w:tab/>
        <w:t>(a)</w:t>
      </w:r>
      <w:r w:rsidRPr="00E60765">
        <w:tab/>
        <w:t>within 90 days after the first functional separation requirements determination comes into force; or</w:t>
      </w:r>
    </w:p>
    <w:p w:rsidR="006236CE" w:rsidRPr="00E60765" w:rsidRDefault="006236CE" w:rsidP="006236CE">
      <w:pPr>
        <w:pStyle w:val="paragraph"/>
      </w:pPr>
      <w:r w:rsidRPr="00E60765">
        <w:tab/>
        <w:t>(b)</w:t>
      </w:r>
      <w:r w:rsidRPr="00E60765">
        <w:tab/>
        <w:t xml:space="preserve">if a longer period is specified in an instrument under </w:t>
      </w:r>
      <w:r w:rsidR="00E60765">
        <w:t>subclause (</w:t>
      </w:r>
      <w:r w:rsidRPr="00E60765">
        <w:t>3)—within that longer period.</w:t>
      </w:r>
    </w:p>
    <w:p w:rsidR="006236CE" w:rsidRPr="00E60765" w:rsidRDefault="006236CE" w:rsidP="006236CE">
      <w:pPr>
        <w:pStyle w:val="subsection"/>
      </w:pPr>
      <w:r w:rsidRPr="00E60765">
        <w:lastRenderedPageBreak/>
        <w:tab/>
        <w:t>(2)</w:t>
      </w:r>
      <w:r w:rsidRPr="00E60765">
        <w:tab/>
        <w:t xml:space="preserve">However, </w:t>
      </w:r>
      <w:r w:rsidR="00E60765">
        <w:t>subclause (</w:t>
      </w:r>
      <w:r w:rsidRPr="00E60765">
        <w:t>1) does not apply if:</w:t>
      </w:r>
    </w:p>
    <w:p w:rsidR="006236CE" w:rsidRPr="00E60765" w:rsidRDefault="006236CE" w:rsidP="006236CE">
      <w:pPr>
        <w:pStyle w:val="paragraph"/>
      </w:pPr>
      <w:r w:rsidRPr="00E60765">
        <w:tab/>
        <w:t>(a)</w:t>
      </w:r>
      <w:r w:rsidRPr="00E60765">
        <w:tab/>
        <w:t>the following conditions are satisfied:</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577A;</w:t>
      </w:r>
    </w:p>
    <w:p w:rsidR="006236CE" w:rsidRPr="00E60765" w:rsidRDefault="006236CE" w:rsidP="006236CE">
      <w:pPr>
        <w:pStyle w:val="paragraphsub"/>
      </w:pPr>
      <w:r w:rsidRPr="00E60765">
        <w:tab/>
        <w:t>(ii)</w:t>
      </w:r>
      <w:r w:rsidRPr="00E60765">
        <w:tab/>
        <w:t>the undertaking requires Telstra to give the ACCC a draft migration plan;</w:t>
      </w:r>
    </w:p>
    <w:p w:rsidR="006236CE" w:rsidRPr="00E60765" w:rsidRDefault="006236CE" w:rsidP="006236CE">
      <w:pPr>
        <w:pStyle w:val="paragraphsub"/>
      </w:pPr>
      <w:r w:rsidRPr="00E60765">
        <w:tab/>
        <w:t>(iii)</w:t>
      </w:r>
      <w:r w:rsidRPr="00E60765">
        <w:tab/>
        <w:t>in accordance with the undertaking, Telstra has given the ACCC a draft migration plan;</w:t>
      </w:r>
    </w:p>
    <w:p w:rsidR="006236CE" w:rsidRPr="00E60765" w:rsidRDefault="006236CE" w:rsidP="006236CE">
      <w:pPr>
        <w:pStyle w:val="paragraphsub"/>
      </w:pPr>
      <w:r w:rsidRPr="00E60765">
        <w:tab/>
        <w:t>(iv)</w:t>
      </w:r>
      <w:r w:rsidRPr="00E60765">
        <w:tab/>
        <w:t>the ACCC has approved the draft migration plan under section</w:t>
      </w:r>
      <w:r w:rsidR="00E60765">
        <w:t> </w:t>
      </w:r>
      <w:r w:rsidRPr="00E60765">
        <w:t>577BD, 577BDA, 577BDB or 577BDC; or</w:t>
      </w:r>
    </w:p>
    <w:p w:rsidR="006236CE" w:rsidRPr="00E60765" w:rsidRDefault="006236CE" w:rsidP="006236CE">
      <w:pPr>
        <w:pStyle w:val="paragraph"/>
      </w:pPr>
      <w:r w:rsidRPr="00E60765">
        <w:tab/>
        <w:t>(b)</w:t>
      </w:r>
      <w:r w:rsidRPr="00E60765">
        <w:tab/>
        <w:t>both:</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577A; and</w:t>
      </w:r>
    </w:p>
    <w:p w:rsidR="006236CE" w:rsidRPr="00E60765" w:rsidRDefault="006236CE" w:rsidP="006236CE">
      <w:pPr>
        <w:pStyle w:val="paragraphsub"/>
      </w:pPr>
      <w:r w:rsidRPr="00E60765">
        <w:tab/>
        <w:t>(ii)</w:t>
      </w:r>
      <w:r w:rsidRPr="00E60765">
        <w:tab/>
        <w:t>the undertaking does not require Telstra to give the ACCC a draft migration plan.</w:t>
      </w:r>
    </w:p>
    <w:p w:rsidR="006236CE" w:rsidRPr="00E60765" w:rsidRDefault="006236CE" w:rsidP="006236CE">
      <w:pPr>
        <w:pStyle w:val="notetext"/>
      </w:pPr>
      <w:r w:rsidRPr="00E60765">
        <w:t>Note:</w:t>
      </w:r>
      <w:r w:rsidRPr="00E60765">
        <w:tab/>
        <w:t>Section</w:t>
      </w:r>
      <w:r w:rsidR="00E60765">
        <w:t> </w:t>
      </w:r>
      <w:r w:rsidRPr="00E60765">
        <w:t>577A deals with undertakings about structural separation.</w:t>
      </w:r>
    </w:p>
    <w:p w:rsidR="006236CE" w:rsidRPr="00E60765" w:rsidRDefault="006236CE" w:rsidP="006236CE">
      <w:pPr>
        <w:pStyle w:val="subsection"/>
      </w:pPr>
      <w:r w:rsidRPr="00E60765">
        <w:tab/>
        <w:t>(3)</w:t>
      </w:r>
      <w:r w:rsidRPr="00E60765">
        <w:tab/>
        <w:t xml:space="preserve">The Minister may, by writing, specify a period for the purposes of </w:t>
      </w:r>
      <w:r w:rsidR="00E60765">
        <w:t>paragraph (</w:t>
      </w:r>
      <w:r w:rsidRPr="00E60765">
        <w:t>1)(b).</w:t>
      </w:r>
    </w:p>
    <w:p w:rsidR="006236CE" w:rsidRPr="00E60765" w:rsidRDefault="006236CE" w:rsidP="006236CE">
      <w:pPr>
        <w:pStyle w:val="subsection"/>
      </w:pPr>
      <w:r w:rsidRPr="00E60765">
        <w:tab/>
        <w:t>(4)</w:t>
      </w:r>
      <w:r w:rsidRPr="00E60765">
        <w:tab/>
        <w:t xml:space="preserve">The Minister must not specify a period under </w:t>
      </w:r>
      <w:r w:rsidR="00E60765">
        <w:t>subclause (</w:t>
      </w:r>
      <w:r w:rsidRPr="00E60765">
        <w:t>3) unless:</w:t>
      </w:r>
    </w:p>
    <w:p w:rsidR="006236CE" w:rsidRPr="00E60765" w:rsidRDefault="006236CE" w:rsidP="006236CE">
      <w:pPr>
        <w:pStyle w:val="paragraph"/>
      </w:pPr>
      <w:r w:rsidRPr="00E60765">
        <w:tab/>
        <w:t>(a)</w:t>
      </w:r>
      <w:r w:rsidRPr="00E60765">
        <w:tab/>
        <w:t>Telstra satisfies the Minister that Telstra is preparing an undertaking under section</w:t>
      </w:r>
      <w:r w:rsidR="00E60765">
        <w:t> </w:t>
      </w:r>
      <w:r w:rsidRPr="00E60765">
        <w:t>577A; or</w:t>
      </w:r>
    </w:p>
    <w:p w:rsidR="006236CE" w:rsidRPr="00E60765" w:rsidRDefault="006236CE" w:rsidP="006236CE">
      <w:pPr>
        <w:pStyle w:val="paragraph"/>
      </w:pPr>
      <w:r w:rsidRPr="00E60765">
        <w:tab/>
        <w:t>(b)</w:t>
      </w:r>
      <w:r w:rsidRPr="00E60765">
        <w:tab/>
        <w:t>both:</w:t>
      </w:r>
    </w:p>
    <w:p w:rsidR="006236CE" w:rsidRPr="00E60765" w:rsidRDefault="006236CE" w:rsidP="006236CE">
      <w:pPr>
        <w:pStyle w:val="paragraphsub"/>
      </w:pPr>
      <w:r w:rsidRPr="00E60765">
        <w:tab/>
        <w:t>(i)</w:t>
      </w:r>
      <w:r w:rsidRPr="00E60765">
        <w:tab/>
        <w:t>Telstra has given the ACCC an undertaking under section</w:t>
      </w:r>
      <w:r w:rsidR="00E60765">
        <w:t> </w:t>
      </w:r>
      <w:r w:rsidRPr="00E60765">
        <w:t>577A; and</w:t>
      </w:r>
    </w:p>
    <w:p w:rsidR="006236CE" w:rsidRPr="00E60765" w:rsidRDefault="006236CE" w:rsidP="006236CE">
      <w:pPr>
        <w:pStyle w:val="paragraphsub"/>
      </w:pPr>
      <w:r w:rsidRPr="00E60765">
        <w:tab/>
        <w:t>(ii)</w:t>
      </w:r>
      <w:r w:rsidRPr="00E60765">
        <w:tab/>
        <w:t>the ACCC has not decided whether to accept the undertaking; or</w:t>
      </w:r>
    </w:p>
    <w:p w:rsidR="006236CE" w:rsidRPr="00E60765" w:rsidRDefault="006236CE" w:rsidP="006236CE">
      <w:pPr>
        <w:pStyle w:val="paragraph"/>
      </w:pPr>
      <w:r w:rsidRPr="00E60765">
        <w:tab/>
        <w:t>(c)</w:t>
      </w:r>
      <w:r w:rsidRPr="00E60765">
        <w:tab/>
        <w:t>the following conditions are satisfied:</w:t>
      </w:r>
    </w:p>
    <w:p w:rsidR="006236CE" w:rsidRPr="00E60765" w:rsidRDefault="006236CE" w:rsidP="006236CE">
      <w:pPr>
        <w:pStyle w:val="paragraphsub"/>
      </w:pPr>
      <w:r w:rsidRPr="00E60765">
        <w:tab/>
        <w:t>(i)</w:t>
      </w:r>
      <w:r w:rsidRPr="00E60765">
        <w:tab/>
        <w:t>Telstra has given the ACCC an undertaking under section</w:t>
      </w:r>
      <w:r w:rsidR="00E60765">
        <w:t> </w:t>
      </w:r>
      <w:r w:rsidRPr="00E60765">
        <w:t>577A;</w:t>
      </w:r>
    </w:p>
    <w:p w:rsidR="006236CE" w:rsidRPr="00E60765" w:rsidRDefault="006236CE" w:rsidP="006236CE">
      <w:pPr>
        <w:pStyle w:val="paragraphsub"/>
      </w:pPr>
      <w:r w:rsidRPr="00E60765">
        <w:tab/>
        <w:t>(ii)</w:t>
      </w:r>
      <w:r w:rsidRPr="00E60765">
        <w:tab/>
        <w:t>the ACCC has decided to accept the undertaking;</w:t>
      </w:r>
    </w:p>
    <w:p w:rsidR="006236CE" w:rsidRPr="00E60765" w:rsidRDefault="006236CE" w:rsidP="006236CE">
      <w:pPr>
        <w:pStyle w:val="paragraphsub"/>
      </w:pPr>
      <w:r w:rsidRPr="00E60765">
        <w:tab/>
        <w:t>(iii)</w:t>
      </w:r>
      <w:r w:rsidRPr="00E60765">
        <w:tab/>
        <w:t>that decision is expressed to be subject to the occurrence of one or more specified events within a specified period;</w:t>
      </w:r>
    </w:p>
    <w:p w:rsidR="006236CE" w:rsidRPr="00E60765" w:rsidRDefault="006236CE" w:rsidP="006236CE">
      <w:pPr>
        <w:pStyle w:val="paragraphsub"/>
      </w:pPr>
      <w:r w:rsidRPr="00E60765">
        <w:tab/>
        <w:t>(iv)</w:t>
      </w:r>
      <w:r w:rsidRPr="00E60765">
        <w:tab/>
        <w:t>the undertaking is not in force;</w:t>
      </w:r>
    </w:p>
    <w:p w:rsidR="006236CE" w:rsidRPr="00E60765" w:rsidRDefault="006236CE" w:rsidP="006236CE">
      <w:pPr>
        <w:pStyle w:val="paragraphsub"/>
      </w:pPr>
      <w:r w:rsidRPr="00E60765">
        <w:lastRenderedPageBreak/>
        <w:tab/>
        <w:t>(v)</w:t>
      </w:r>
      <w:r w:rsidRPr="00E60765">
        <w:tab/>
        <w:t>that period has not ended; or</w:t>
      </w:r>
    </w:p>
    <w:p w:rsidR="006236CE" w:rsidRPr="00E60765" w:rsidRDefault="006236CE" w:rsidP="006236CE">
      <w:pPr>
        <w:pStyle w:val="paragraph"/>
      </w:pPr>
      <w:r w:rsidRPr="00E60765">
        <w:tab/>
        <w:t>(d)</w:t>
      </w:r>
      <w:r w:rsidRPr="00E60765">
        <w:tab/>
        <w:t>the following conditions are satisfied:</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577A;</w:t>
      </w:r>
    </w:p>
    <w:p w:rsidR="006236CE" w:rsidRPr="00E60765" w:rsidRDefault="006236CE" w:rsidP="006236CE">
      <w:pPr>
        <w:pStyle w:val="paragraphsub"/>
      </w:pPr>
      <w:r w:rsidRPr="00E60765">
        <w:tab/>
        <w:t>(ii)</w:t>
      </w:r>
      <w:r w:rsidRPr="00E60765">
        <w:tab/>
        <w:t>the undertaking requires Telstra to give the ACCC a draft migration plan;</w:t>
      </w:r>
    </w:p>
    <w:p w:rsidR="006236CE" w:rsidRPr="00E60765" w:rsidRDefault="006236CE" w:rsidP="006236CE">
      <w:pPr>
        <w:pStyle w:val="paragraphsub"/>
      </w:pPr>
      <w:r w:rsidRPr="00E60765">
        <w:tab/>
        <w:t>(iii)</w:t>
      </w:r>
      <w:r w:rsidRPr="00E60765">
        <w:tab/>
        <w:t>Telstra satisfies the Minister that Telstra is preparing a draft migration plan to be given to the ACCC in accordance with the undertaking; or</w:t>
      </w:r>
    </w:p>
    <w:p w:rsidR="006236CE" w:rsidRPr="00E60765" w:rsidRDefault="006236CE" w:rsidP="006236CE">
      <w:pPr>
        <w:pStyle w:val="paragraph"/>
      </w:pPr>
      <w:r w:rsidRPr="00E60765">
        <w:tab/>
        <w:t>(e)</w:t>
      </w:r>
      <w:r w:rsidRPr="00E60765">
        <w:tab/>
        <w:t>the following conditions are satisfied:</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577A;</w:t>
      </w:r>
    </w:p>
    <w:p w:rsidR="006236CE" w:rsidRPr="00E60765" w:rsidRDefault="006236CE" w:rsidP="006236CE">
      <w:pPr>
        <w:pStyle w:val="paragraphsub"/>
      </w:pPr>
      <w:r w:rsidRPr="00E60765">
        <w:tab/>
        <w:t>(ii)</w:t>
      </w:r>
      <w:r w:rsidRPr="00E60765">
        <w:tab/>
        <w:t>the undertaking requires Telstra to give the ACCC a draft migration plan;</w:t>
      </w:r>
    </w:p>
    <w:p w:rsidR="006236CE" w:rsidRPr="00E60765" w:rsidRDefault="006236CE" w:rsidP="006236CE">
      <w:pPr>
        <w:pStyle w:val="paragraphsub"/>
      </w:pPr>
      <w:r w:rsidRPr="00E60765">
        <w:tab/>
        <w:t>(iii)</w:t>
      </w:r>
      <w:r w:rsidRPr="00E60765">
        <w:tab/>
        <w:t>Telstra has given the ACCC a draft migration plan in accordance with the undertaking;</w:t>
      </w:r>
    </w:p>
    <w:p w:rsidR="006236CE" w:rsidRPr="00E60765" w:rsidRDefault="006236CE" w:rsidP="006236CE">
      <w:pPr>
        <w:pStyle w:val="paragraphsub"/>
      </w:pPr>
      <w:r w:rsidRPr="00E60765">
        <w:tab/>
        <w:t>(iv)</w:t>
      </w:r>
      <w:r w:rsidRPr="00E60765">
        <w:tab/>
        <w:t>the ACCC has not decided whether to approve the draft migration plan under section</w:t>
      </w:r>
      <w:r w:rsidR="00E60765">
        <w:t> </w:t>
      </w:r>
      <w:r w:rsidRPr="00E60765">
        <w:t>577BD, 577BDA, 577BDB or 577BDC.</w:t>
      </w:r>
    </w:p>
    <w:p w:rsidR="006236CE" w:rsidRPr="00E60765" w:rsidRDefault="006236CE" w:rsidP="006236CE">
      <w:pPr>
        <w:pStyle w:val="notetext"/>
      </w:pPr>
      <w:r w:rsidRPr="00E60765">
        <w:t>Note:</w:t>
      </w:r>
      <w:r w:rsidRPr="00E60765">
        <w:tab/>
        <w:t>Section</w:t>
      </w:r>
      <w:r w:rsidR="00E60765">
        <w:t> </w:t>
      </w:r>
      <w:r w:rsidRPr="00E60765">
        <w:t>577A deals with undertakings about structural separation.</w:t>
      </w:r>
    </w:p>
    <w:p w:rsidR="006236CE" w:rsidRPr="00E60765" w:rsidRDefault="006236CE" w:rsidP="006236CE">
      <w:pPr>
        <w:pStyle w:val="subsection"/>
      </w:pPr>
      <w:r w:rsidRPr="00E60765">
        <w:tab/>
        <w:t>(5)</w:t>
      </w:r>
      <w:r w:rsidRPr="00E60765">
        <w:tab/>
        <w:t>Subsection</w:t>
      </w:r>
      <w:r w:rsidR="00E60765">
        <w:t> </w:t>
      </w:r>
      <w:r w:rsidRPr="00E60765">
        <w:t xml:space="preserve">33(3) of the </w:t>
      </w:r>
      <w:r w:rsidRPr="00E60765">
        <w:rPr>
          <w:i/>
        </w:rPr>
        <w:t>Acts Interpretation Act 1901</w:t>
      </w:r>
      <w:r w:rsidRPr="00E60765">
        <w:t xml:space="preserve"> applies to a power conferred on the Minister by </w:t>
      </w:r>
      <w:r w:rsidR="00E60765">
        <w:t>subclause (</w:t>
      </w:r>
      <w:r w:rsidRPr="00E60765">
        <w:t xml:space="preserve">3). However, the Minister must not revoke a </w:t>
      </w:r>
      <w:r w:rsidR="00E60765">
        <w:t>subclause (</w:t>
      </w:r>
      <w:r w:rsidRPr="00E60765">
        <w:t>3) instrument.</w:t>
      </w:r>
    </w:p>
    <w:p w:rsidR="006236CE" w:rsidRPr="00E60765" w:rsidRDefault="006236CE" w:rsidP="006236CE">
      <w:pPr>
        <w:pStyle w:val="subsection"/>
      </w:pPr>
      <w:r w:rsidRPr="00E60765">
        <w:tab/>
        <w:t>(6)</w:t>
      </w:r>
      <w:r w:rsidRPr="00E60765">
        <w:tab/>
        <w:t xml:space="preserve">A period specified in a </w:t>
      </w:r>
      <w:r w:rsidR="00E60765">
        <w:t>subclause (</w:t>
      </w:r>
      <w:r w:rsidRPr="00E60765">
        <w:t>3) instrument may be a period ascertained wholly or partly by reference to the occurrence of a specified event.</w:t>
      </w:r>
    </w:p>
    <w:p w:rsidR="006236CE" w:rsidRPr="00E60765" w:rsidRDefault="006236CE" w:rsidP="006236CE">
      <w:pPr>
        <w:pStyle w:val="subsection"/>
      </w:pPr>
      <w:r w:rsidRPr="00E60765">
        <w:tab/>
        <w:t>(6A)</w:t>
      </w:r>
      <w:r w:rsidRPr="00E60765">
        <w:tab/>
        <w:t xml:space="preserve">The Minister is not required to observe any requirements of procedural fairness in relation to the making of a </w:t>
      </w:r>
      <w:r w:rsidR="00E60765">
        <w:t>subclause (</w:t>
      </w:r>
      <w:r w:rsidRPr="00E60765">
        <w:t>3) instrument.</w:t>
      </w:r>
    </w:p>
    <w:p w:rsidR="006236CE" w:rsidRPr="00E60765" w:rsidRDefault="006236CE" w:rsidP="006236CE">
      <w:pPr>
        <w:pStyle w:val="subsection"/>
      </w:pPr>
      <w:r w:rsidRPr="00E60765">
        <w:tab/>
        <w:t>(7)</w:t>
      </w:r>
      <w:r w:rsidRPr="00E60765">
        <w:tab/>
        <w:t xml:space="preserve">The Minister does not have a duty to consider whether to exercise the power to make a </w:t>
      </w:r>
      <w:r w:rsidR="00E60765">
        <w:t>subclause (</w:t>
      </w:r>
      <w:r w:rsidRPr="00E60765">
        <w:t>3) instrument, whether he or she is requested to do so by Telstra or by any other person, or in any other circumstances.</w:t>
      </w:r>
    </w:p>
    <w:p w:rsidR="006236CE" w:rsidRPr="00E60765" w:rsidRDefault="006236CE" w:rsidP="006236CE">
      <w:pPr>
        <w:pStyle w:val="subsection"/>
      </w:pPr>
      <w:r w:rsidRPr="00E60765">
        <w:lastRenderedPageBreak/>
        <w:tab/>
        <w:t>(8)</w:t>
      </w:r>
      <w:r w:rsidRPr="00E60765">
        <w:tab/>
        <w:t xml:space="preserve">The Minister must cause a copy of an instrument under </w:t>
      </w:r>
      <w:r w:rsidR="00E60765">
        <w:t>subclause (</w:t>
      </w:r>
      <w:r w:rsidRPr="00E60765">
        <w:t>3) to be published on the Department’s website.</w:t>
      </w:r>
    </w:p>
    <w:p w:rsidR="006236CE" w:rsidRPr="00E60765" w:rsidRDefault="006236CE" w:rsidP="006236CE">
      <w:pPr>
        <w:pStyle w:val="subsection"/>
      </w:pPr>
      <w:r w:rsidRPr="00E60765">
        <w:tab/>
        <w:t>(9)</w:t>
      </w:r>
      <w:r w:rsidRPr="00E60765">
        <w:tab/>
        <w:t xml:space="preserve">An instrument under </w:t>
      </w:r>
      <w:r w:rsidR="00E60765">
        <w:t>subclause (</w:t>
      </w:r>
      <w:r w:rsidRPr="00E60765">
        <w:t>3) is not a legislative instrument.</w:t>
      </w:r>
    </w:p>
    <w:p w:rsidR="006236CE" w:rsidRPr="00E60765" w:rsidRDefault="006236CE" w:rsidP="006236CE">
      <w:pPr>
        <w:pStyle w:val="ActHead5"/>
      </w:pPr>
      <w:bookmarkStart w:id="56" w:name="_Toc498001180"/>
      <w:r w:rsidRPr="00E60765">
        <w:rPr>
          <w:rStyle w:val="CharSectno"/>
        </w:rPr>
        <w:t>77</w:t>
      </w:r>
      <w:r w:rsidRPr="00E60765">
        <w:t xml:space="preserve">  Approval of draft functional separation undertaking by Minister</w:t>
      </w:r>
      <w:bookmarkEnd w:id="56"/>
    </w:p>
    <w:p w:rsidR="006236CE" w:rsidRPr="00E60765" w:rsidRDefault="006236CE" w:rsidP="006236CE">
      <w:pPr>
        <w:pStyle w:val="subsection"/>
      </w:pPr>
      <w:r w:rsidRPr="00E60765">
        <w:tab/>
        <w:t>(1)</w:t>
      </w:r>
      <w:r w:rsidRPr="00E60765">
        <w:tab/>
        <w:t xml:space="preserve">This clause applies if Telstra gives the Minister a draft functional separation undertaking (the </w:t>
      </w:r>
      <w:r w:rsidRPr="00E60765">
        <w:rPr>
          <w:b/>
          <w:i/>
        </w:rPr>
        <w:t>original undertaking</w:t>
      </w:r>
      <w:r w:rsidRPr="00E60765">
        <w:t>).</w:t>
      </w:r>
    </w:p>
    <w:p w:rsidR="006236CE" w:rsidRPr="00E60765" w:rsidRDefault="006236CE" w:rsidP="006236CE">
      <w:pPr>
        <w:pStyle w:val="subsection"/>
      </w:pPr>
      <w:r w:rsidRPr="00E60765">
        <w:tab/>
        <w:t>(2)</w:t>
      </w:r>
      <w:r w:rsidRPr="00E60765">
        <w:tab/>
        <w:t>The Minister must, by writing:</w:t>
      </w:r>
    </w:p>
    <w:p w:rsidR="006236CE" w:rsidRPr="00E60765" w:rsidRDefault="006236CE" w:rsidP="006236CE">
      <w:pPr>
        <w:pStyle w:val="paragraph"/>
      </w:pPr>
      <w:r w:rsidRPr="00E60765">
        <w:tab/>
        <w:t>(a)</w:t>
      </w:r>
      <w:r w:rsidRPr="00E60765">
        <w:tab/>
        <w:t>approve the original undertaking; or</w:t>
      </w:r>
    </w:p>
    <w:p w:rsidR="006236CE" w:rsidRPr="00E60765" w:rsidRDefault="006236CE" w:rsidP="006236CE">
      <w:pPr>
        <w:pStyle w:val="paragraph"/>
      </w:pPr>
      <w:r w:rsidRPr="00E60765">
        <w:tab/>
        <w:t>(b)</w:t>
      </w:r>
      <w:r w:rsidRPr="00E60765">
        <w:tab/>
        <w:t>both:</w:t>
      </w:r>
    </w:p>
    <w:p w:rsidR="006236CE" w:rsidRPr="00E60765" w:rsidRDefault="006236CE" w:rsidP="006236CE">
      <w:pPr>
        <w:pStyle w:val="paragraphsub"/>
      </w:pPr>
      <w:r w:rsidRPr="00E60765">
        <w:tab/>
        <w:t>(i)</w:t>
      </w:r>
      <w:r w:rsidRPr="00E60765">
        <w:tab/>
        <w:t>vary the original undertaking; and</w:t>
      </w:r>
    </w:p>
    <w:p w:rsidR="006236CE" w:rsidRPr="00E60765" w:rsidRDefault="006236CE" w:rsidP="006236CE">
      <w:pPr>
        <w:pStyle w:val="paragraphsub"/>
      </w:pPr>
      <w:r w:rsidRPr="00E60765">
        <w:tab/>
        <w:t>(ii)</w:t>
      </w:r>
      <w:r w:rsidRPr="00E60765">
        <w:tab/>
        <w:t>approve the original undertaking as varied; or</w:t>
      </w:r>
    </w:p>
    <w:p w:rsidR="006236CE" w:rsidRPr="00E60765" w:rsidRDefault="006236CE" w:rsidP="006236CE">
      <w:pPr>
        <w:pStyle w:val="paragraph"/>
      </w:pPr>
      <w:r w:rsidRPr="00E60765">
        <w:tab/>
        <w:t>(c)</w:t>
      </w:r>
      <w:r w:rsidRPr="00E60765">
        <w:tab/>
        <w:t>both:</w:t>
      </w:r>
    </w:p>
    <w:p w:rsidR="006236CE" w:rsidRPr="00E60765" w:rsidRDefault="006236CE" w:rsidP="006236CE">
      <w:pPr>
        <w:pStyle w:val="paragraphsub"/>
      </w:pPr>
      <w:r w:rsidRPr="00E60765">
        <w:tab/>
        <w:t>(i)</w:t>
      </w:r>
      <w:r w:rsidRPr="00E60765">
        <w:tab/>
        <w:t xml:space="preserve">determine that Telstra is taken to have given the Minister another draft functional separation undertaking (the </w:t>
      </w:r>
      <w:r w:rsidRPr="00E60765">
        <w:rPr>
          <w:b/>
          <w:i/>
        </w:rPr>
        <w:t>replacement undertaking</w:t>
      </w:r>
      <w:r w:rsidRPr="00E60765">
        <w:t>) in the terms specified in the determination, instead of the original undertaking; and</w:t>
      </w:r>
    </w:p>
    <w:p w:rsidR="006236CE" w:rsidRPr="00E60765" w:rsidRDefault="006236CE" w:rsidP="006236CE">
      <w:pPr>
        <w:pStyle w:val="paragraphsub"/>
      </w:pPr>
      <w:r w:rsidRPr="00E60765">
        <w:tab/>
        <w:t>(ii)</w:t>
      </w:r>
      <w:r w:rsidRPr="00E60765">
        <w:tab/>
        <w:t>approve the replacement undertaking.</w:t>
      </w:r>
    </w:p>
    <w:p w:rsidR="006236CE" w:rsidRPr="00E60765" w:rsidRDefault="006236CE" w:rsidP="006236CE">
      <w:pPr>
        <w:pStyle w:val="SubsectionHead"/>
      </w:pPr>
      <w:r w:rsidRPr="00E60765">
        <w:t>Consultation</w:t>
      </w:r>
    </w:p>
    <w:p w:rsidR="006236CE" w:rsidRPr="00E60765" w:rsidRDefault="006236CE" w:rsidP="006236CE">
      <w:pPr>
        <w:pStyle w:val="subsection"/>
      </w:pPr>
      <w:r w:rsidRPr="00E60765">
        <w:tab/>
        <w:t>(3)</w:t>
      </w:r>
      <w:r w:rsidRPr="00E60765">
        <w:tab/>
        <w:t xml:space="preserve">Before making a decision under </w:t>
      </w:r>
      <w:r w:rsidR="00E60765">
        <w:t>subclause (</w:t>
      </w:r>
      <w:r w:rsidRPr="00E60765">
        <w:t>2), the Minister must:</w:t>
      </w:r>
    </w:p>
    <w:p w:rsidR="006236CE" w:rsidRPr="00E60765" w:rsidRDefault="006236CE" w:rsidP="006236CE">
      <w:pPr>
        <w:pStyle w:val="paragraph"/>
      </w:pPr>
      <w:r w:rsidRPr="00E60765">
        <w:tab/>
        <w:t>(a)</w:t>
      </w:r>
      <w:r w:rsidRPr="00E60765">
        <w:tab/>
        <w:t>cause to be published on the Department’s website a notice:</w:t>
      </w:r>
    </w:p>
    <w:p w:rsidR="006236CE" w:rsidRPr="00E60765" w:rsidRDefault="006236CE" w:rsidP="006236CE">
      <w:pPr>
        <w:pStyle w:val="paragraphsub"/>
      </w:pPr>
      <w:r w:rsidRPr="00E60765">
        <w:tab/>
        <w:t>(i)</w:t>
      </w:r>
      <w:r w:rsidRPr="00E60765">
        <w:tab/>
        <w:t>setting out the original undertaking; and</w:t>
      </w:r>
    </w:p>
    <w:p w:rsidR="006236CE" w:rsidRPr="00E60765" w:rsidRDefault="006236CE" w:rsidP="006236CE">
      <w:pPr>
        <w:pStyle w:val="paragraphsub"/>
      </w:pPr>
      <w:r w:rsidRPr="00E60765">
        <w:tab/>
        <w:t>(ii)</w:t>
      </w:r>
      <w:r w:rsidRPr="00E60765">
        <w:tab/>
        <w:t>inviting persons to make submissions to the Minister about the original undertaking within 14 days after the notice is published; and</w:t>
      </w:r>
    </w:p>
    <w:p w:rsidR="006236CE" w:rsidRPr="00E60765" w:rsidRDefault="006236CE" w:rsidP="006236CE">
      <w:pPr>
        <w:pStyle w:val="paragraph"/>
      </w:pPr>
      <w:r w:rsidRPr="00E60765">
        <w:tab/>
        <w:t>(b)</w:t>
      </w:r>
      <w:r w:rsidRPr="00E60765">
        <w:tab/>
        <w:t>give the ACCC a copy of the notice; and</w:t>
      </w:r>
    </w:p>
    <w:p w:rsidR="006236CE" w:rsidRPr="00E60765" w:rsidRDefault="006236CE" w:rsidP="006236CE">
      <w:pPr>
        <w:pStyle w:val="paragraph"/>
      </w:pPr>
      <w:r w:rsidRPr="00E60765">
        <w:tab/>
        <w:t>(c)</w:t>
      </w:r>
      <w:r w:rsidRPr="00E60765">
        <w:tab/>
        <w:t>cause to be published on the Department’s website a copy of each submission received within the 14</w:t>
      </w:r>
      <w:r w:rsidR="00E60765">
        <w:noBreakHyphen/>
      </w:r>
      <w:r w:rsidRPr="00E60765">
        <w:t xml:space="preserve">day period mentioned in </w:t>
      </w:r>
      <w:r w:rsidR="00E60765">
        <w:t>paragraph (</w:t>
      </w:r>
      <w:r w:rsidRPr="00E60765">
        <w:t>a); and</w:t>
      </w:r>
    </w:p>
    <w:p w:rsidR="006236CE" w:rsidRPr="00E60765" w:rsidRDefault="006236CE" w:rsidP="006236CE">
      <w:pPr>
        <w:pStyle w:val="paragraph"/>
      </w:pPr>
      <w:r w:rsidRPr="00E60765">
        <w:tab/>
        <w:t>(d)</w:t>
      </w:r>
      <w:r w:rsidRPr="00E60765">
        <w:tab/>
        <w:t>consider any submissions received within the 14</w:t>
      </w:r>
      <w:r w:rsidR="00E60765">
        <w:noBreakHyphen/>
      </w:r>
      <w:r w:rsidRPr="00E60765">
        <w:t xml:space="preserve">day period mentioned in </w:t>
      </w:r>
      <w:r w:rsidR="00E60765">
        <w:t>paragraph (</w:t>
      </w:r>
      <w:r w:rsidRPr="00E60765">
        <w:t>a); and</w:t>
      </w:r>
    </w:p>
    <w:p w:rsidR="006236CE" w:rsidRPr="00E60765" w:rsidRDefault="006236CE" w:rsidP="006236CE">
      <w:pPr>
        <w:pStyle w:val="paragraph"/>
      </w:pPr>
      <w:r w:rsidRPr="00E60765">
        <w:lastRenderedPageBreak/>
        <w:tab/>
        <w:t>(e)</w:t>
      </w:r>
      <w:r w:rsidRPr="00E60765">
        <w:tab/>
        <w:t>ask the ACCC to give advice to the Minister, within 44 days after the notice is published, about the original undertaking; and</w:t>
      </w:r>
    </w:p>
    <w:p w:rsidR="006236CE" w:rsidRPr="00E60765" w:rsidRDefault="006236CE" w:rsidP="006236CE">
      <w:pPr>
        <w:pStyle w:val="paragraph"/>
      </w:pPr>
      <w:r w:rsidRPr="00E60765">
        <w:tab/>
        <w:t>(f)</w:t>
      </w:r>
      <w:r w:rsidRPr="00E60765">
        <w:tab/>
        <w:t>have regard to any advice given by the ACCC.</w:t>
      </w:r>
    </w:p>
    <w:p w:rsidR="006236CE" w:rsidRPr="00E60765" w:rsidRDefault="006236CE" w:rsidP="006236CE">
      <w:pPr>
        <w:pStyle w:val="SubsectionHead"/>
      </w:pPr>
      <w:r w:rsidRPr="00E60765">
        <w:t>Consultation—variation of original undertaking</w:t>
      </w:r>
    </w:p>
    <w:p w:rsidR="006236CE" w:rsidRPr="00E60765" w:rsidRDefault="006236CE" w:rsidP="006236CE">
      <w:pPr>
        <w:pStyle w:val="subsection"/>
      </w:pPr>
      <w:r w:rsidRPr="00E60765">
        <w:tab/>
        <w:t>(4)</w:t>
      </w:r>
      <w:r w:rsidRPr="00E60765">
        <w:tab/>
        <w:t xml:space="preserve">Before making a decision under </w:t>
      </w:r>
      <w:r w:rsidR="00E60765">
        <w:t>paragraph (</w:t>
      </w:r>
      <w:r w:rsidRPr="00E60765">
        <w:t>2)(b) to approve the original undertaking as varied, the Minister must:</w:t>
      </w:r>
    </w:p>
    <w:p w:rsidR="006236CE" w:rsidRPr="00E60765" w:rsidRDefault="006236CE" w:rsidP="006236CE">
      <w:pPr>
        <w:pStyle w:val="paragraph"/>
      </w:pPr>
      <w:r w:rsidRPr="00E60765">
        <w:tab/>
        <w:t>(a)</w:t>
      </w:r>
      <w:r w:rsidRPr="00E60765">
        <w:tab/>
        <w:t>give Telstra a notice:</w:t>
      </w:r>
    </w:p>
    <w:p w:rsidR="006236CE" w:rsidRPr="00E60765" w:rsidRDefault="006236CE" w:rsidP="006236CE">
      <w:pPr>
        <w:pStyle w:val="paragraphsub"/>
      </w:pPr>
      <w:r w:rsidRPr="00E60765">
        <w:tab/>
        <w:t>(i)</w:t>
      </w:r>
      <w:r w:rsidRPr="00E60765">
        <w:tab/>
        <w:t>setting out the original undertaking as proposed to be varied; and</w:t>
      </w:r>
    </w:p>
    <w:p w:rsidR="006236CE" w:rsidRPr="00E60765" w:rsidRDefault="006236CE" w:rsidP="006236CE">
      <w:pPr>
        <w:pStyle w:val="paragraphsub"/>
      </w:pPr>
      <w:r w:rsidRPr="00E60765">
        <w:tab/>
        <w:t>(ii)</w:t>
      </w:r>
      <w:r w:rsidRPr="00E60765">
        <w:tab/>
        <w:t>inviting Telstra to make submissions to the Minister, within 14 days after the notice is given, about the original undertaking as proposed to be varied; and</w:t>
      </w:r>
    </w:p>
    <w:p w:rsidR="006236CE" w:rsidRPr="00E60765" w:rsidRDefault="006236CE" w:rsidP="006236CE">
      <w:pPr>
        <w:pStyle w:val="paragraph"/>
      </w:pPr>
      <w:r w:rsidRPr="00E60765">
        <w:tab/>
        <w:t>(b)</w:t>
      </w:r>
      <w:r w:rsidRPr="00E60765">
        <w:tab/>
        <w:t>consider any submissions received from Telstra within the 14</w:t>
      </w:r>
      <w:r w:rsidR="00E60765">
        <w:noBreakHyphen/>
      </w:r>
      <w:r w:rsidRPr="00E60765">
        <w:t xml:space="preserve">day period mentioned in </w:t>
      </w:r>
      <w:r w:rsidR="00E60765">
        <w:t>paragraph (</w:t>
      </w:r>
      <w:r w:rsidRPr="00E60765">
        <w:t>a).</w:t>
      </w:r>
    </w:p>
    <w:p w:rsidR="006236CE" w:rsidRPr="00E60765" w:rsidRDefault="006236CE" w:rsidP="006236CE">
      <w:pPr>
        <w:pStyle w:val="SubsectionHead"/>
      </w:pPr>
      <w:r w:rsidRPr="00E60765">
        <w:t>Consultation—replacement undertaking</w:t>
      </w:r>
    </w:p>
    <w:p w:rsidR="006236CE" w:rsidRPr="00E60765" w:rsidRDefault="006236CE" w:rsidP="006236CE">
      <w:pPr>
        <w:pStyle w:val="subsection"/>
      </w:pPr>
      <w:r w:rsidRPr="00E60765">
        <w:tab/>
        <w:t>(5)</w:t>
      </w:r>
      <w:r w:rsidRPr="00E60765">
        <w:tab/>
        <w:t xml:space="preserve">Before making a decision under </w:t>
      </w:r>
      <w:r w:rsidR="00E60765">
        <w:t>paragraph (</w:t>
      </w:r>
      <w:r w:rsidRPr="00E60765">
        <w:t>2)(c) to approve the replacement undertaking, the Minister must:</w:t>
      </w:r>
    </w:p>
    <w:p w:rsidR="006236CE" w:rsidRPr="00E60765" w:rsidRDefault="006236CE" w:rsidP="006236CE">
      <w:pPr>
        <w:pStyle w:val="paragraph"/>
      </w:pPr>
      <w:r w:rsidRPr="00E60765">
        <w:tab/>
        <w:t>(a)</w:t>
      </w:r>
      <w:r w:rsidRPr="00E60765">
        <w:tab/>
        <w:t>give Telstra a notice:</w:t>
      </w:r>
    </w:p>
    <w:p w:rsidR="006236CE" w:rsidRPr="00E60765" w:rsidRDefault="006236CE" w:rsidP="006236CE">
      <w:pPr>
        <w:pStyle w:val="paragraphsub"/>
      </w:pPr>
      <w:r w:rsidRPr="00E60765">
        <w:tab/>
        <w:t>(i)</w:t>
      </w:r>
      <w:r w:rsidRPr="00E60765">
        <w:tab/>
        <w:t>setting out the proposed replacement undertaking; and</w:t>
      </w:r>
    </w:p>
    <w:p w:rsidR="006236CE" w:rsidRPr="00E60765" w:rsidRDefault="006236CE" w:rsidP="006236CE">
      <w:pPr>
        <w:pStyle w:val="paragraphsub"/>
      </w:pPr>
      <w:r w:rsidRPr="00E60765">
        <w:tab/>
        <w:t>(ii)</w:t>
      </w:r>
      <w:r w:rsidRPr="00E60765">
        <w:tab/>
        <w:t>inviting Telstra to make submissions to the Minister about the proposed replacement undertaking within 14 days after the notice is given; and</w:t>
      </w:r>
    </w:p>
    <w:p w:rsidR="006236CE" w:rsidRPr="00E60765" w:rsidRDefault="006236CE" w:rsidP="006236CE">
      <w:pPr>
        <w:pStyle w:val="paragraph"/>
      </w:pPr>
      <w:r w:rsidRPr="00E60765">
        <w:tab/>
        <w:t>(b)</w:t>
      </w:r>
      <w:r w:rsidRPr="00E60765">
        <w:tab/>
        <w:t>consider any submissions received from Telstra within the 14</w:t>
      </w:r>
      <w:r w:rsidR="00E60765">
        <w:noBreakHyphen/>
      </w:r>
      <w:r w:rsidRPr="00E60765">
        <w:t xml:space="preserve">day period mentioned in </w:t>
      </w:r>
      <w:r w:rsidR="00E60765">
        <w:t>paragraph (</w:t>
      </w:r>
      <w:r w:rsidRPr="00E60765">
        <w:t>a).</w:t>
      </w:r>
    </w:p>
    <w:p w:rsidR="006236CE" w:rsidRPr="00E60765" w:rsidRDefault="006236CE" w:rsidP="006236CE">
      <w:pPr>
        <w:pStyle w:val="SubsectionHead"/>
      </w:pPr>
      <w:r w:rsidRPr="00E60765">
        <w:t>Advice by the ACCC</w:t>
      </w:r>
    </w:p>
    <w:p w:rsidR="006236CE" w:rsidRPr="00E60765" w:rsidRDefault="006236CE" w:rsidP="006236CE">
      <w:pPr>
        <w:pStyle w:val="subsection"/>
      </w:pPr>
      <w:r w:rsidRPr="00E60765">
        <w:tab/>
        <w:t>(6)</w:t>
      </w:r>
      <w:r w:rsidRPr="00E60765">
        <w:tab/>
      </w:r>
      <w:r w:rsidR="00E60765">
        <w:t>Subclause (</w:t>
      </w:r>
      <w:r w:rsidRPr="00E60765">
        <w:t>3) does not, by implication, prevent the Minister from asking the ACCC to give the Minister additional advice about a matter arising under this clause.</w:t>
      </w:r>
    </w:p>
    <w:p w:rsidR="006236CE" w:rsidRPr="00E60765" w:rsidRDefault="006236CE" w:rsidP="006236CE">
      <w:pPr>
        <w:pStyle w:val="SubsectionHead"/>
      </w:pPr>
      <w:r w:rsidRPr="00E60765">
        <w:lastRenderedPageBreak/>
        <w:t>Notification of decision</w:t>
      </w:r>
    </w:p>
    <w:p w:rsidR="006236CE" w:rsidRPr="00E60765" w:rsidRDefault="006236CE" w:rsidP="006236CE">
      <w:pPr>
        <w:pStyle w:val="subsection"/>
      </w:pPr>
      <w:r w:rsidRPr="00E60765">
        <w:tab/>
        <w:t>(7)</w:t>
      </w:r>
      <w:r w:rsidRPr="00E60765">
        <w:tab/>
        <w:t xml:space="preserve">As soon as practicable after making a decision under </w:t>
      </w:r>
      <w:r w:rsidR="00E60765">
        <w:t>subclause (</w:t>
      </w:r>
      <w:r w:rsidRPr="00E60765">
        <w:t>2), the Minister must notify Telstra in writing of the decision.</w:t>
      </w:r>
    </w:p>
    <w:p w:rsidR="006236CE" w:rsidRPr="00E60765" w:rsidRDefault="006236CE" w:rsidP="006236CE">
      <w:pPr>
        <w:pStyle w:val="SubsectionHead"/>
      </w:pPr>
      <w:r w:rsidRPr="00E60765">
        <w:t>Instrument is not a legislative instrument</w:t>
      </w:r>
    </w:p>
    <w:p w:rsidR="006236CE" w:rsidRPr="00E60765" w:rsidRDefault="006236CE" w:rsidP="006236CE">
      <w:pPr>
        <w:pStyle w:val="subsection"/>
      </w:pPr>
      <w:r w:rsidRPr="00E60765">
        <w:tab/>
        <w:t>(8)</w:t>
      </w:r>
      <w:r w:rsidRPr="00E60765">
        <w:tab/>
        <w:t xml:space="preserve">An instrument made under </w:t>
      </w:r>
      <w:r w:rsidR="00E60765">
        <w:t>subclause (</w:t>
      </w:r>
      <w:r w:rsidRPr="00E60765">
        <w:t>2) is not a legislative instrument.</w:t>
      </w:r>
    </w:p>
    <w:p w:rsidR="006236CE" w:rsidRPr="00E60765" w:rsidRDefault="006236CE" w:rsidP="006236CE">
      <w:pPr>
        <w:pStyle w:val="ActHead5"/>
      </w:pPr>
      <w:bookmarkStart w:id="57" w:name="_Toc498001181"/>
      <w:r w:rsidRPr="00E60765">
        <w:rPr>
          <w:rStyle w:val="CharSectno"/>
        </w:rPr>
        <w:t>78</w:t>
      </w:r>
      <w:r w:rsidRPr="00E60765">
        <w:t xml:space="preserve">  Time limit for making an approval decision</w:t>
      </w:r>
      <w:bookmarkEnd w:id="57"/>
    </w:p>
    <w:p w:rsidR="006236CE" w:rsidRPr="00E60765" w:rsidRDefault="006236CE" w:rsidP="006236CE">
      <w:pPr>
        <w:pStyle w:val="subsection"/>
      </w:pPr>
      <w:r w:rsidRPr="00E60765">
        <w:tab/>
        <w:t>(1)</w:t>
      </w:r>
      <w:r w:rsidRPr="00E60765">
        <w:tab/>
        <w:t xml:space="preserve">This clause applies if Telstra gives the Minister a draft functional separation undertaking (the </w:t>
      </w:r>
      <w:r w:rsidRPr="00E60765">
        <w:rPr>
          <w:b/>
          <w:i/>
        </w:rPr>
        <w:t>original undertaking</w:t>
      </w:r>
      <w:r w:rsidRPr="00E60765">
        <w:t>).</w:t>
      </w:r>
    </w:p>
    <w:p w:rsidR="006236CE" w:rsidRPr="00E60765" w:rsidRDefault="006236CE" w:rsidP="006236CE">
      <w:pPr>
        <w:pStyle w:val="subsection"/>
      </w:pPr>
      <w:r w:rsidRPr="00E60765">
        <w:tab/>
        <w:t>(2)</w:t>
      </w:r>
      <w:r w:rsidRPr="00E60765">
        <w:tab/>
        <w:t>The Minister must use his or her best endeavours to make a decision under subclause</w:t>
      </w:r>
      <w:r w:rsidR="00E60765">
        <w:t> </w:t>
      </w:r>
      <w:r w:rsidRPr="00E60765">
        <w:t>77(2) in relation to the original undertaking within 6 months after the original undertaking was given to the Minister.</w:t>
      </w:r>
    </w:p>
    <w:p w:rsidR="006236CE" w:rsidRPr="00E60765" w:rsidRDefault="006236CE" w:rsidP="006236CE">
      <w:pPr>
        <w:pStyle w:val="ActHead5"/>
      </w:pPr>
      <w:bookmarkStart w:id="58" w:name="_Toc498001182"/>
      <w:r w:rsidRPr="00E60765">
        <w:rPr>
          <w:rStyle w:val="CharSectno"/>
        </w:rPr>
        <w:t>79</w:t>
      </w:r>
      <w:r w:rsidRPr="00E60765">
        <w:t xml:space="preserve">  Effect of approval</w:t>
      </w:r>
      <w:bookmarkEnd w:id="58"/>
    </w:p>
    <w:p w:rsidR="006236CE" w:rsidRPr="00E60765" w:rsidRDefault="006236CE" w:rsidP="006236CE">
      <w:pPr>
        <w:pStyle w:val="subsection"/>
      </w:pPr>
      <w:r w:rsidRPr="00E60765">
        <w:tab/>
        <w:t>(1)</w:t>
      </w:r>
      <w:r w:rsidRPr="00E60765">
        <w:tab/>
        <w:t>If the Minister approves a draft functional separation undertaking under subclause</w:t>
      </w:r>
      <w:r w:rsidR="00E60765">
        <w:t> </w:t>
      </w:r>
      <w:r w:rsidRPr="00E60765">
        <w:t>77(2), the undertaking becomes a final functional separation undertaking.</w:t>
      </w:r>
    </w:p>
    <w:p w:rsidR="006236CE" w:rsidRPr="00E60765" w:rsidRDefault="006236CE" w:rsidP="006236CE">
      <w:pPr>
        <w:pStyle w:val="subsection"/>
      </w:pPr>
      <w:r w:rsidRPr="00E60765">
        <w:tab/>
        <w:t>(2)</w:t>
      </w:r>
      <w:r w:rsidRPr="00E60765">
        <w:tab/>
        <w:t>A final functional separation undertaking comes into force on the day after notice of the relevant decision is given to Telstra in accordance with subclause</w:t>
      </w:r>
      <w:r w:rsidR="00E60765">
        <w:t> </w:t>
      </w:r>
      <w:r w:rsidRPr="00E60765">
        <w:t>77(7).</w:t>
      </w:r>
    </w:p>
    <w:p w:rsidR="006236CE" w:rsidRPr="00E60765" w:rsidRDefault="006236CE" w:rsidP="006236CE">
      <w:pPr>
        <w:pStyle w:val="subsection"/>
      </w:pPr>
      <w:r w:rsidRPr="00E60765">
        <w:tab/>
        <w:t>(3)</w:t>
      </w:r>
      <w:r w:rsidRPr="00E60765">
        <w:tab/>
        <w:t>A final functional separation undertaking may not be withdrawn.</w:t>
      </w:r>
    </w:p>
    <w:p w:rsidR="006236CE" w:rsidRPr="00E60765" w:rsidRDefault="006236CE" w:rsidP="006236CE">
      <w:pPr>
        <w:pStyle w:val="SubsectionHead"/>
      </w:pPr>
      <w:r w:rsidRPr="00E60765">
        <w:t>Undertaking is not a legislative instrument</w:t>
      </w:r>
    </w:p>
    <w:p w:rsidR="006236CE" w:rsidRPr="00E60765" w:rsidRDefault="006236CE" w:rsidP="006236CE">
      <w:pPr>
        <w:pStyle w:val="subsection"/>
      </w:pPr>
      <w:r w:rsidRPr="00E60765">
        <w:tab/>
        <w:t>(4)</w:t>
      </w:r>
      <w:r w:rsidRPr="00E60765">
        <w:tab/>
        <w:t>A final functional separation undertaking is not a legislative instrument.</w:t>
      </w:r>
    </w:p>
    <w:p w:rsidR="006236CE" w:rsidRPr="00E60765" w:rsidRDefault="006236CE" w:rsidP="006236CE">
      <w:pPr>
        <w:pStyle w:val="ActHead5"/>
      </w:pPr>
      <w:bookmarkStart w:id="59" w:name="_Toc498001183"/>
      <w:r w:rsidRPr="00E60765">
        <w:rPr>
          <w:rStyle w:val="CharSectno"/>
        </w:rPr>
        <w:lastRenderedPageBreak/>
        <w:t>80</w:t>
      </w:r>
      <w:r w:rsidRPr="00E60765">
        <w:t xml:space="preserve">  Variation of final functional separation undertaking</w:t>
      </w:r>
      <w:bookmarkEnd w:id="59"/>
    </w:p>
    <w:p w:rsidR="006236CE" w:rsidRPr="00E60765" w:rsidRDefault="006236CE" w:rsidP="006236CE">
      <w:pPr>
        <w:pStyle w:val="subsection"/>
      </w:pPr>
      <w:r w:rsidRPr="00E60765">
        <w:tab/>
        <w:t>(1)</w:t>
      </w:r>
      <w:r w:rsidRPr="00E60765">
        <w:tab/>
        <w:t>This clause applies if a final functional separation undertaking is in force.</w:t>
      </w:r>
    </w:p>
    <w:p w:rsidR="006236CE" w:rsidRPr="00E60765" w:rsidRDefault="006236CE" w:rsidP="006236CE">
      <w:pPr>
        <w:pStyle w:val="SubsectionHead"/>
      </w:pPr>
      <w:r w:rsidRPr="00E60765">
        <w:t>Variation</w:t>
      </w:r>
    </w:p>
    <w:p w:rsidR="006236CE" w:rsidRPr="00E60765" w:rsidRDefault="006236CE" w:rsidP="006236CE">
      <w:pPr>
        <w:pStyle w:val="subsection"/>
      </w:pPr>
      <w:r w:rsidRPr="00E60765">
        <w:tab/>
        <w:t>(2)</w:t>
      </w:r>
      <w:r w:rsidRPr="00E60765">
        <w:tab/>
        <w:t>The Minister may, in writing, vary the final functional separation undertaking:</w:t>
      </w:r>
    </w:p>
    <w:p w:rsidR="006236CE" w:rsidRPr="00E60765" w:rsidRDefault="006236CE" w:rsidP="006236CE">
      <w:pPr>
        <w:pStyle w:val="paragraph"/>
      </w:pPr>
      <w:r w:rsidRPr="00E60765">
        <w:tab/>
        <w:t>(a)</w:t>
      </w:r>
      <w:r w:rsidRPr="00E60765">
        <w:tab/>
        <w:t>at the request of Telstra or another person; or</w:t>
      </w:r>
    </w:p>
    <w:p w:rsidR="006236CE" w:rsidRPr="00E60765" w:rsidRDefault="006236CE" w:rsidP="006236CE">
      <w:pPr>
        <w:pStyle w:val="paragraph"/>
      </w:pPr>
      <w:r w:rsidRPr="00E60765">
        <w:tab/>
        <w:t>(b)</w:t>
      </w:r>
      <w:r w:rsidRPr="00E60765">
        <w:tab/>
        <w:t>on the Minister’s own initiative.</w:t>
      </w:r>
    </w:p>
    <w:p w:rsidR="006236CE" w:rsidRPr="00E60765" w:rsidRDefault="006236CE" w:rsidP="006236CE">
      <w:pPr>
        <w:pStyle w:val="subsection"/>
      </w:pPr>
      <w:r w:rsidRPr="00E60765">
        <w:tab/>
        <w:t>(3)</w:t>
      </w:r>
      <w:r w:rsidRPr="00E60765">
        <w:tab/>
        <w:t>The Minister does not have a duty to consider whether to exercise the power to vary a final functional separation undertaking, whether he or she is requested to do so by Telstra or by any other person, or in any other circumstances.</w:t>
      </w:r>
    </w:p>
    <w:p w:rsidR="006236CE" w:rsidRPr="00E60765" w:rsidRDefault="006236CE" w:rsidP="006236CE">
      <w:pPr>
        <w:pStyle w:val="SubsectionHead"/>
      </w:pPr>
      <w:r w:rsidRPr="00E60765">
        <w:t>Consultation</w:t>
      </w:r>
    </w:p>
    <w:p w:rsidR="006236CE" w:rsidRPr="00E60765" w:rsidRDefault="006236CE" w:rsidP="006236CE">
      <w:pPr>
        <w:pStyle w:val="subsection"/>
      </w:pPr>
      <w:r w:rsidRPr="00E60765">
        <w:tab/>
        <w:t>(4)</w:t>
      </w:r>
      <w:r w:rsidRPr="00E60765">
        <w:tab/>
        <w:t>Before varying a final functional separation undertaking, the Minister must:</w:t>
      </w:r>
    </w:p>
    <w:p w:rsidR="006236CE" w:rsidRPr="00E60765" w:rsidRDefault="006236CE" w:rsidP="006236CE">
      <w:pPr>
        <w:pStyle w:val="paragraph"/>
      </w:pPr>
      <w:r w:rsidRPr="00E60765">
        <w:tab/>
        <w:t>(a)</w:t>
      </w:r>
      <w:r w:rsidRPr="00E60765">
        <w:tab/>
        <w:t>cause to be published on the Department’s website a notice:</w:t>
      </w:r>
    </w:p>
    <w:p w:rsidR="006236CE" w:rsidRPr="00E60765" w:rsidRDefault="006236CE" w:rsidP="006236CE">
      <w:pPr>
        <w:pStyle w:val="paragraphsub"/>
      </w:pPr>
      <w:r w:rsidRPr="00E60765">
        <w:tab/>
        <w:t>(i)</w:t>
      </w:r>
      <w:r w:rsidRPr="00E60765">
        <w:tab/>
        <w:t>setting out the proposed variation; and</w:t>
      </w:r>
    </w:p>
    <w:p w:rsidR="006236CE" w:rsidRPr="00E60765" w:rsidRDefault="006236CE" w:rsidP="006236CE">
      <w:pPr>
        <w:pStyle w:val="paragraphsub"/>
      </w:pPr>
      <w:r w:rsidRPr="00E60765">
        <w:tab/>
        <w:t>(ii)</w:t>
      </w:r>
      <w:r w:rsidRPr="00E60765">
        <w:tab/>
        <w:t>inviting persons to make submissions to the Minister about the proposed variation within 14 days after the notice is published; and</w:t>
      </w:r>
    </w:p>
    <w:p w:rsidR="006236CE" w:rsidRPr="00E60765" w:rsidRDefault="006236CE" w:rsidP="006236CE">
      <w:pPr>
        <w:pStyle w:val="paragraph"/>
      </w:pPr>
      <w:r w:rsidRPr="00E60765">
        <w:tab/>
        <w:t>(b)</w:t>
      </w:r>
      <w:r w:rsidRPr="00E60765">
        <w:tab/>
        <w:t>give the ACCC a copy of the notice; and</w:t>
      </w:r>
    </w:p>
    <w:p w:rsidR="006236CE" w:rsidRPr="00E60765" w:rsidRDefault="006236CE" w:rsidP="006236CE">
      <w:pPr>
        <w:pStyle w:val="paragraph"/>
      </w:pPr>
      <w:r w:rsidRPr="00E60765">
        <w:tab/>
        <w:t>(c)</w:t>
      </w:r>
      <w:r w:rsidRPr="00E60765">
        <w:tab/>
        <w:t>cause to be published on the Department’s website a copy of each submission received within the 14</w:t>
      </w:r>
      <w:r w:rsidR="00E60765">
        <w:noBreakHyphen/>
      </w:r>
      <w:r w:rsidRPr="00E60765">
        <w:t xml:space="preserve">day period mentioned in </w:t>
      </w:r>
      <w:r w:rsidR="00E60765">
        <w:t>paragraph (</w:t>
      </w:r>
      <w:r w:rsidRPr="00E60765">
        <w:t>a); and</w:t>
      </w:r>
    </w:p>
    <w:p w:rsidR="006236CE" w:rsidRPr="00E60765" w:rsidRDefault="006236CE" w:rsidP="006236CE">
      <w:pPr>
        <w:pStyle w:val="paragraph"/>
      </w:pPr>
      <w:r w:rsidRPr="00E60765">
        <w:tab/>
        <w:t>(d)</w:t>
      </w:r>
      <w:r w:rsidRPr="00E60765">
        <w:tab/>
        <w:t>consider any submissions received within the 14</w:t>
      </w:r>
      <w:r w:rsidR="00E60765">
        <w:noBreakHyphen/>
      </w:r>
      <w:r w:rsidRPr="00E60765">
        <w:t xml:space="preserve">day period mentioned in </w:t>
      </w:r>
      <w:r w:rsidR="00E60765">
        <w:t>paragraph (</w:t>
      </w:r>
      <w:r w:rsidRPr="00E60765">
        <w:t>a); and</w:t>
      </w:r>
    </w:p>
    <w:p w:rsidR="006236CE" w:rsidRPr="00E60765" w:rsidRDefault="006236CE" w:rsidP="006236CE">
      <w:pPr>
        <w:pStyle w:val="paragraph"/>
      </w:pPr>
      <w:r w:rsidRPr="00E60765">
        <w:tab/>
        <w:t>(e)</w:t>
      </w:r>
      <w:r w:rsidRPr="00E60765">
        <w:tab/>
        <w:t>ask the ACCC to give advice to the Minister, within 44 days after the notice is published, about the proposed variation; and</w:t>
      </w:r>
    </w:p>
    <w:p w:rsidR="006236CE" w:rsidRPr="00E60765" w:rsidRDefault="006236CE" w:rsidP="006236CE">
      <w:pPr>
        <w:pStyle w:val="paragraph"/>
      </w:pPr>
      <w:r w:rsidRPr="00E60765">
        <w:tab/>
        <w:t>(f)</w:t>
      </w:r>
      <w:r w:rsidRPr="00E60765">
        <w:tab/>
        <w:t>have regard to any advice given by the ACCC.</w:t>
      </w:r>
    </w:p>
    <w:p w:rsidR="006236CE" w:rsidRPr="00E60765" w:rsidRDefault="006236CE" w:rsidP="006236CE">
      <w:pPr>
        <w:pStyle w:val="SubsectionHead"/>
      </w:pPr>
      <w:r w:rsidRPr="00E60765">
        <w:lastRenderedPageBreak/>
        <w:t>Minor variation</w:t>
      </w:r>
    </w:p>
    <w:p w:rsidR="006236CE" w:rsidRPr="00E60765" w:rsidRDefault="006236CE" w:rsidP="006236CE">
      <w:pPr>
        <w:pStyle w:val="subsection"/>
      </w:pPr>
      <w:r w:rsidRPr="00E60765">
        <w:tab/>
        <w:t>(5)</w:t>
      </w:r>
      <w:r w:rsidRPr="00E60765">
        <w:tab/>
      </w:r>
      <w:r w:rsidR="00E60765">
        <w:t>Subclause (</w:t>
      </w:r>
      <w:r w:rsidRPr="00E60765">
        <w:t>4) does not apply to a proposed variation if the variation is of a minor nature.</w:t>
      </w:r>
    </w:p>
    <w:p w:rsidR="006236CE" w:rsidRPr="00E60765" w:rsidRDefault="006236CE" w:rsidP="006236CE">
      <w:pPr>
        <w:pStyle w:val="subsection"/>
      </w:pPr>
      <w:r w:rsidRPr="00E60765">
        <w:tab/>
        <w:t>(6)</w:t>
      </w:r>
      <w:r w:rsidRPr="00E60765">
        <w:tab/>
        <w:t>If the proposed variation:</w:t>
      </w:r>
    </w:p>
    <w:p w:rsidR="006236CE" w:rsidRPr="00E60765" w:rsidRDefault="006236CE" w:rsidP="006236CE">
      <w:pPr>
        <w:pStyle w:val="paragraph"/>
      </w:pPr>
      <w:r w:rsidRPr="00E60765">
        <w:tab/>
        <w:t>(a)</w:t>
      </w:r>
      <w:r w:rsidRPr="00E60765">
        <w:tab/>
        <w:t>is of a minor nature; and</w:t>
      </w:r>
    </w:p>
    <w:p w:rsidR="006236CE" w:rsidRPr="00E60765" w:rsidRDefault="006236CE" w:rsidP="006236CE">
      <w:pPr>
        <w:pStyle w:val="paragraph"/>
      </w:pPr>
      <w:r w:rsidRPr="00E60765">
        <w:tab/>
        <w:t>(b)</w:t>
      </w:r>
      <w:r w:rsidRPr="00E60765">
        <w:tab/>
        <w:t>is not made at the request of Telstra;</w:t>
      </w:r>
    </w:p>
    <w:p w:rsidR="006236CE" w:rsidRPr="00E60765" w:rsidRDefault="006236CE" w:rsidP="006236CE">
      <w:pPr>
        <w:pStyle w:val="subsection2"/>
      </w:pPr>
      <w:r w:rsidRPr="00E60765">
        <w:t>then, before making the proposed variation, the Minister must:</w:t>
      </w:r>
    </w:p>
    <w:p w:rsidR="006236CE" w:rsidRPr="00E60765" w:rsidRDefault="006236CE" w:rsidP="006236CE">
      <w:pPr>
        <w:pStyle w:val="paragraph"/>
      </w:pPr>
      <w:r w:rsidRPr="00E60765">
        <w:tab/>
        <w:t>(c)</w:t>
      </w:r>
      <w:r w:rsidRPr="00E60765">
        <w:tab/>
        <w:t>give Telstra a notice:</w:t>
      </w:r>
    </w:p>
    <w:p w:rsidR="006236CE" w:rsidRPr="00E60765" w:rsidRDefault="006236CE" w:rsidP="006236CE">
      <w:pPr>
        <w:pStyle w:val="paragraphsub"/>
      </w:pPr>
      <w:r w:rsidRPr="00E60765">
        <w:tab/>
        <w:t>(i)</w:t>
      </w:r>
      <w:r w:rsidRPr="00E60765">
        <w:tab/>
        <w:t>setting out the proposed variation; and</w:t>
      </w:r>
    </w:p>
    <w:p w:rsidR="006236CE" w:rsidRPr="00E60765" w:rsidRDefault="006236CE" w:rsidP="006236CE">
      <w:pPr>
        <w:pStyle w:val="paragraphsub"/>
      </w:pPr>
      <w:r w:rsidRPr="00E60765">
        <w:tab/>
        <w:t>(ii)</w:t>
      </w:r>
      <w:r w:rsidRPr="00E60765">
        <w:tab/>
        <w:t>inviting Telstra to make submissions to the Minister about the proposed variation within 14 days after the notice is given; and</w:t>
      </w:r>
    </w:p>
    <w:p w:rsidR="006236CE" w:rsidRPr="00E60765" w:rsidRDefault="006236CE" w:rsidP="006236CE">
      <w:pPr>
        <w:pStyle w:val="paragraph"/>
      </w:pPr>
      <w:r w:rsidRPr="00E60765">
        <w:tab/>
        <w:t>(d)</w:t>
      </w:r>
      <w:r w:rsidRPr="00E60765">
        <w:tab/>
        <w:t>consider any submissions received from Telstra within that 14</w:t>
      </w:r>
      <w:r w:rsidR="00E60765">
        <w:noBreakHyphen/>
      </w:r>
      <w:r w:rsidRPr="00E60765">
        <w:t>day period.</w:t>
      </w:r>
    </w:p>
    <w:p w:rsidR="006236CE" w:rsidRPr="00E60765" w:rsidRDefault="006236CE" w:rsidP="006236CE">
      <w:pPr>
        <w:pStyle w:val="SubsectionHead"/>
      </w:pPr>
      <w:r w:rsidRPr="00E60765">
        <w:t>Advice by the ACCC</w:t>
      </w:r>
    </w:p>
    <w:p w:rsidR="006236CE" w:rsidRPr="00E60765" w:rsidRDefault="006236CE" w:rsidP="006236CE">
      <w:pPr>
        <w:pStyle w:val="subsection"/>
      </w:pPr>
      <w:r w:rsidRPr="00E60765">
        <w:tab/>
        <w:t>(7)</w:t>
      </w:r>
      <w:r w:rsidRPr="00E60765">
        <w:tab/>
      </w:r>
      <w:r w:rsidR="00E60765">
        <w:t>Subclause (</w:t>
      </w:r>
      <w:r w:rsidRPr="00E60765">
        <w:t>4) does not, by implication, prevent the Minister from asking the ACCC to give the Minister additional advice about a matter arising under this clause.</w:t>
      </w:r>
    </w:p>
    <w:p w:rsidR="006236CE" w:rsidRPr="00E60765" w:rsidRDefault="006236CE" w:rsidP="006236CE">
      <w:pPr>
        <w:pStyle w:val="SubsectionHead"/>
      </w:pPr>
      <w:r w:rsidRPr="00E60765">
        <w:t>Notification of variation</w:t>
      </w:r>
    </w:p>
    <w:p w:rsidR="006236CE" w:rsidRPr="00E60765" w:rsidRDefault="006236CE" w:rsidP="006236CE">
      <w:pPr>
        <w:pStyle w:val="subsection"/>
      </w:pPr>
      <w:r w:rsidRPr="00E60765">
        <w:tab/>
        <w:t>(8)</w:t>
      </w:r>
      <w:r w:rsidRPr="00E60765">
        <w:tab/>
        <w:t>As soon as practicable after varying a final functional separation undertaking, the Minister must notify Telstra in writing of the variation.</w:t>
      </w:r>
    </w:p>
    <w:p w:rsidR="006236CE" w:rsidRPr="00E60765" w:rsidRDefault="006236CE" w:rsidP="006236CE">
      <w:pPr>
        <w:pStyle w:val="SubsectionHead"/>
      </w:pPr>
      <w:r w:rsidRPr="00E60765">
        <w:t>When variation comes into force</w:t>
      </w:r>
    </w:p>
    <w:p w:rsidR="006236CE" w:rsidRPr="00E60765" w:rsidRDefault="006236CE" w:rsidP="006236CE">
      <w:pPr>
        <w:pStyle w:val="subsection"/>
      </w:pPr>
      <w:r w:rsidRPr="00E60765">
        <w:tab/>
        <w:t>(9)</w:t>
      </w:r>
      <w:r w:rsidRPr="00E60765">
        <w:tab/>
        <w:t xml:space="preserve">A variation of a final functional separation undertaking comes into force on the day after the notice of the variation is given to Telstra in accordance with </w:t>
      </w:r>
      <w:r w:rsidR="00E60765">
        <w:t>subclause (</w:t>
      </w:r>
      <w:r w:rsidRPr="00E60765">
        <w:t>8).</w:t>
      </w:r>
    </w:p>
    <w:p w:rsidR="006236CE" w:rsidRPr="00E60765" w:rsidRDefault="006236CE" w:rsidP="006236CE">
      <w:pPr>
        <w:pStyle w:val="SubsectionHead"/>
      </w:pPr>
      <w:r w:rsidRPr="00E60765">
        <w:t>Variation is not a legislative instrument</w:t>
      </w:r>
    </w:p>
    <w:p w:rsidR="006236CE" w:rsidRPr="00E60765" w:rsidRDefault="006236CE" w:rsidP="006236CE">
      <w:pPr>
        <w:pStyle w:val="subsection"/>
      </w:pPr>
      <w:r w:rsidRPr="00E60765">
        <w:tab/>
        <w:t>(10)</w:t>
      </w:r>
      <w:r w:rsidRPr="00E60765">
        <w:tab/>
        <w:t>A variation of a final functional separation undertaking is not a legislative instrument.</w:t>
      </w:r>
    </w:p>
    <w:p w:rsidR="006236CE" w:rsidRPr="00E60765" w:rsidRDefault="006236CE" w:rsidP="006236CE">
      <w:pPr>
        <w:pStyle w:val="ActHead5"/>
      </w:pPr>
      <w:bookmarkStart w:id="60" w:name="_Toc498001184"/>
      <w:r w:rsidRPr="00E60765">
        <w:rPr>
          <w:rStyle w:val="CharSectno"/>
        </w:rPr>
        <w:lastRenderedPageBreak/>
        <w:t>81</w:t>
      </w:r>
      <w:r w:rsidRPr="00E60765">
        <w:t xml:space="preserve">  Publication of final functional separation undertaking</w:t>
      </w:r>
      <w:bookmarkEnd w:id="60"/>
    </w:p>
    <w:p w:rsidR="006236CE" w:rsidRPr="00E60765" w:rsidRDefault="006236CE" w:rsidP="006236CE">
      <w:pPr>
        <w:pStyle w:val="subsection"/>
      </w:pPr>
      <w:r w:rsidRPr="00E60765">
        <w:tab/>
        <w:t>(1)</w:t>
      </w:r>
      <w:r w:rsidRPr="00E60765">
        <w:tab/>
        <w:t>As soon as practicable after a final functional separation undertaking comes into force, Telstra must make a copy of the undertaking available on Telstra’s website.</w:t>
      </w:r>
    </w:p>
    <w:p w:rsidR="006236CE" w:rsidRPr="00E60765" w:rsidRDefault="006236CE" w:rsidP="006236CE">
      <w:pPr>
        <w:pStyle w:val="subsection"/>
      </w:pPr>
      <w:r w:rsidRPr="00E60765">
        <w:tab/>
        <w:t>(2)</w:t>
      </w:r>
      <w:r w:rsidRPr="00E60765">
        <w:tab/>
        <w:t>As soon as practicable after a variation of a final functional separation undertaking comes into force, Telstra must make a copy of the varied final functional separation undertaking available on Telstra’s website.</w:t>
      </w:r>
    </w:p>
    <w:p w:rsidR="006236CE" w:rsidRPr="00E60765" w:rsidRDefault="006236CE" w:rsidP="006236CE">
      <w:pPr>
        <w:pStyle w:val="ActHead5"/>
      </w:pPr>
      <w:bookmarkStart w:id="61" w:name="_Toc498001185"/>
      <w:r w:rsidRPr="00E60765">
        <w:rPr>
          <w:rStyle w:val="CharSectno"/>
        </w:rPr>
        <w:t>82</w:t>
      </w:r>
      <w:r w:rsidRPr="00E60765">
        <w:t xml:space="preserve">  Compliance with final functional separation undertaking</w:t>
      </w:r>
      <w:bookmarkEnd w:id="61"/>
    </w:p>
    <w:p w:rsidR="006236CE" w:rsidRPr="00E60765" w:rsidRDefault="006236CE" w:rsidP="006236CE">
      <w:pPr>
        <w:pStyle w:val="subsection"/>
      </w:pPr>
      <w:r w:rsidRPr="00E60765">
        <w:tab/>
        <w:t>(1)</w:t>
      </w:r>
      <w:r w:rsidRPr="00E60765">
        <w:tab/>
        <w:t>If a final functional separation undertaking is in force, Telstra must comply with the undertaking.</w:t>
      </w:r>
    </w:p>
    <w:p w:rsidR="006236CE" w:rsidRPr="00E60765" w:rsidRDefault="006236CE" w:rsidP="006236CE">
      <w:pPr>
        <w:pStyle w:val="subsection"/>
      </w:pPr>
      <w:r w:rsidRPr="00E60765">
        <w:tab/>
        <w:t>(2)</w:t>
      </w:r>
      <w:r w:rsidRPr="00E60765">
        <w:tab/>
        <w:t xml:space="preserve">However, </w:t>
      </w:r>
      <w:r w:rsidR="00E60765">
        <w:t>subclause (</w:t>
      </w:r>
      <w:r w:rsidRPr="00E60765">
        <w:t>1) does not apply if an undertaking given by Telstra is in force under section</w:t>
      </w:r>
      <w:r w:rsidR="00E60765">
        <w:t> </w:t>
      </w:r>
      <w:r w:rsidRPr="00E60765">
        <w:t>577A.</w:t>
      </w:r>
    </w:p>
    <w:p w:rsidR="006236CE" w:rsidRPr="00E60765" w:rsidRDefault="006236CE" w:rsidP="006236CE">
      <w:pPr>
        <w:pStyle w:val="notetext"/>
      </w:pPr>
      <w:r w:rsidRPr="00E60765">
        <w:t>Note:</w:t>
      </w:r>
      <w:r w:rsidRPr="00E60765">
        <w:tab/>
        <w:t>Section</w:t>
      </w:r>
      <w:r w:rsidR="00E60765">
        <w:t> </w:t>
      </w:r>
      <w:r w:rsidRPr="00E60765">
        <w:t>577A deals with undertakings about structural separation.</w:t>
      </w:r>
    </w:p>
    <w:p w:rsidR="006236CE" w:rsidRPr="00E60765" w:rsidRDefault="006236CE" w:rsidP="006236CE">
      <w:pPr>
        <w:pStyle w:val="ActHead2"/>
        <w:pageBreakBefore/>
      </w:pPr>
      <w:bookmarkStart w:id="62" w:name="_Toc498001186"/>
      <w:r w:rsidRPr="00E60765">
        <w:rPr>
          <w:rStyle w:val="CharPartNo"/>
        </w:rPr>
        <w:lastRenderedPageBreak/>
        <w:t>Part</w:t>
      </w:r>
      <w:r w:rsidR="00E60765" w:rsidRPr="00E60765">
        <w:rPr>
          <w:rStyle w:val="CharPartNo"/>
        </w:rPr>
        <w:t> </w:t>
      </w:r>
      <w:r w:rsidRPr="00E60765">
        <w:rPr>
          <w:rStyle w:val="CharPartNo"/>
        </w:rPr>
        <w:t>10</w:t>
      </w:r>
      <w:r w:rsidRPr="00E60765">
        <w:t>—</w:t>
      </w:r>
      <w:r w:rsidRPr="00E60765">
        <w:rPr>
          <w:rStyle w:val="CharPartText"/>
        </w:rPr>
        <w:t>Control and use by Telstra of certain spectrum licences</w:t>
      </w:r>
      <w:bookmarkEnd w:id="62"/>
    </w:p>
    <w:p w:rsidR="006236CE" w:rsidRPr="00E60765" w:rsidRDefault="006236CE" w:rsidP="006236CE">
      <w:pPr>
        <w:pStyle w:val="ActHead3"/>
      </w:pPr>
      <w:bookmarkStart w:id="63" w:name="_Toc498001187"/>
      <w:r w:rsidRPr="00E60765">
        <w:rPr>
          <w:rStyle w:val="CharDivNo"/>
        </w:rPr>
        <w:t>Division</w:t>
      </w:r>
      <w:r w:rsidR="00E60765" w:rsidRPr="00E60765">
        <w:rPr>
          <w:rStyle w:val="CharDivNo"/>
        </w:rPr>
        <w:t> </w:t>
      </w:r>
      <w:r w:rsidRPr="00E60765">
        <w:rPr>
          <w:rStyle w:val="CharDivNo"/>
        </w:rPr>
        <w:t>1</w:t>
      </w:r>
      <w:r w:rsidRPr="00E60765">
        <w:t>—</w:t>
      </w:r>
      <w:r w:rsidRPr="00E60765">
        <w:rPr>
          <w:rStyle w:val="CharDivText"/>
        </w:rPr>
        <w:t>Introduction</w:t>
      </w:r>
      <w:bookmarkEnd w:id="63"/>
    </w:p>
    <w:p w:rsidR="006236CE" w:rsidRPr="00E60765" w:rsidRDefault="006236CE" w:rsidP="006236CE">
      <w:pPr>
        <w:pStyle w:val="ActHead5"/>
      </w:pPr>
      <w:bookmarkStart w:id="64" w:name="_Toc498001188"/>
      <w:r w:rsidRPr="00E60765">
        <w:rPr>
          <w:rStyle w:val="CharSectno"/>
        </w:rPr>
        <w:t>83</w:t>
      </w:r>
      <w:r w:rsidRPr="00E60765">
        <w:t xml:space="preserve">  Simplified outline</w:t>
      </w:r>
      <w:bookmarkEnd w:id="64"/>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Text"/>
        <w:spacing w:line="120" w:lineRule="atLeast"/>
        <w:ind w:left="1701" w:hanging="567"/>
      </w:pPr>
      <w:r w:rsidRPr="00E60765">
        <w:rPr>
          <w:sz w:val="28"/>
        </w:rPr>
        <w:t>•</w:t>
      </w:r>
      <w:r w:rsidRPr="00E60765">
        <w:tab/>
        <w:t>If the excluded spectrum regime applies to Telstra, and a spectrum licence relates to a designated part of the spectrum, Telstra must not be in a position to exercise control of the licence unless the following undertakings given by Telstra are in force:</w:t>
      </w:r>
    </w:p>
    <w:p w:rsidR="006236CE" w:rsidRPr="00E60765" w:rsidRDefault="006236CE" w:rsidP="006236CE">
      <w:pPr>
        <w:pStyle w:val="BoxPara"/>
      </w:pPr>
      <w:r w:rsidRPr="00E60765">
        <w:tab/>
        <w:t>(a)</w:t>
      </w:r>
      <w:r w:rsidRPr="00E60765">
        <w:tab/>
        <w:t>an undertaking about structural separation;</w:t>
      </w:r>
    </w:p>
    <w:p w:rsidR="006236CE" w:rsidRPr="00E60765" w:rsidRDefault="006236CE" w:rsidP="006236CE">
      <w:pPr>
        <w:pStyle w:val="BoxPara"/>
      </w:pPr>
      <w:r w:rsidRPr="00E60765">
        <w:tab/>
        <w:t>(b)</w:t>
      </w:r>
      <w:r w:rsidRPr="00E60765">
        <w:tab/>
        <w:t>an undertaking about hybrid fibre</w:t>
      </w:r>
      <w:r w:rsidR="00E60765">
        <w:noBreakHyphen/>
      </w:r>
      <w:r w:rsidRPr="00E60765">
        <w:t>coaxial networks;</w:t>
      </w:r>
    </w:p>
    <w:p w:rsidR="006236CE" w:rsidRPr="00E60765" w:rsidRDefault="006236CE" w:rsidP="006236CE">
      <w:pPr>
        <w:pStyle w:val="BoxPara"/>
      </w:pPr>
      <w:r w:rsidRPr="00E60765">
        <w:tab/>
        <w:t>(c)</w:t>
      </w:r>
      <w:r w:rsidRPr="00E60765">
        <w:tab/>
        <w:t>an undertaking about subscription television broadcasting licences.</w:t>
      </w:r>
    </w:p>
    <w:p w:rsidR="006236CE" w:rsidRPr="00E60765" w:rsidRDefault="006236CE" w:rsidP="006236CE">
      <w:pPr>
        <w:pStyle w:val="BoxText"/>
        <w:spacing w:line="120" w:lineRule="atLeast"/>
        <w:ind w:left="1701" w:hanging="567"/>
      </w:pPr>
      <w:r w:rsidRPr="00E60765">
        <w:rPr>
          <w:sz w:val="28"/>
        </w:rPr>
        <w:t>•</w:t>
      </w:r>
      <w:r w:rsidRPr="00E60765">
        <w:tab/>
        <w:t>However, the Minister may exempt Telstra from the requirement to have an undertaking about hybrid fibre</w:t>
      </w:r>
      <w:r w:rsidR="00E60765">
        <w:noBreakHyphen/>
      </w:r>
      <w:r w:rsidRPr="00E60765">
        <w:t>coaxial networks or subscription television broadcasting licences if the Minister is satisfied that Telstra’s undertaking about structural separation is sufficient to address concerns about the degree of Telstra’s power in telecommunications markets.</w:t>
      </w:r>
    </w:p>
    <w:p w:rsidR="006236CE" w:rsidRPr="00E60765" w:rsidRDefault="006236CE" w:rsidP="006236CE">
      <w:pPr>
        <w:pStyle w:val="ActHead3"/>
        <w:pageBreakBefore/>
      </w:pPr>
      <w:bookmarkStart w:id="65" w:name="_Toc498001189"/>
      <w:r w:rsidRPr="00E60765">
        <w:rPr>
          <w:rStyle w:val="CharDivNo"/>
        </w:rPr>
        <w:lastRenderedPageBreak/>
        <w:t>Division</w:t>
      </w:r>
      <w:r w:rsidR="00E60765" w:rsidRPr="00E60765">
        <w:rPr>
          <w:rStyle w:val="CharDivNo"/>
        </w:rPr>
        <w:t> </w:t>
      </w:r>
      <w:r w:rsidRPr="00E60765">
        <w:rPr>
          <w:rStyle w:val="CharDivNo"/>
        </w:rPr>
        <w:t>2</w:t>
      </w:r>
      <w:r w:rsidRPr="00E60765">
        <w:t>—</w:t>
      </w:r>
      <w:r w:rsidRPr="00E60765">
        <w:rPr>
          <w:rStyle w:val="CharDivText"/>
        </w:rPr>
        <w:t>Control and use by Telstra of certain spectrum licences</w:t>
      </w:r>
      <w:bookmarkEnd w:id="65"/>
    </w:p>
    <w:p w:rsidR="006236CE" w:rsidRPr="00E60765" w:rsidRDefault="006236CE" w:rsidP="006236CE">
      <w:pPr>
        <w:pStyle w:val="ActHead5"/>
      </w:pPr>
      <w:bookmarkStart w:id="66" w:name="_Toc498001190"/>
      <w:r w:rsidRPr="00E60765">
        <w:rPr>
          <w:rStyle w:val="CharSectno"/>
        </w:rPr>
        <w:t>84</w:t>
      </w:r>
      <w:r w:rsidRPr="00E60765">
        <w:t xml:space="preserve">  Control by Telstra of certain spectrum licences</w:t>
      </w:r>
      <w:bookmarkEnd w:id="66"/>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the excluded spectrum regime applies to Telstra; and</w:t>
      </w:r>
    </w:p>
    <w:p w:rsidR="006236CE" w:rsidRPr="00E60765" w:rsidRDefault="006236CE" w:rsidP="006236CE">
      <w:pPr>
        <w:pStyle w:val="paragraph"/>
      </w:pPr>
      <w:r w:rsidRPr="00E60765">
        <w:tab/>
        <w:t>(b)</w:t>
      </w:r>
      <w:r w:rsidRPr="00E60765">
        <w:tab/>
        <w:t>a spectrum licence relates to a designated part of the spectrum;</w:t>
      </w:r>
    </w:p>
    <w:p w:rsidR="006236CE" w:rsidRPr="00E60765" w:rsidRDefault="006236CE" w:rsidP="006236CE">
      <w:pPr>
        <w:pStyle w:val="subsection2"/>
      </w:pPr>
      <w:r w:rsidRPr="00E60765">
        <w:t>Telstra must not be in a position to exercise control of the licence.</w:t>
      </w:r>
    </w:p>
    <w:p w:rsidR="006236CE" w:rsidRPr="00E60765" w:rsidRDefault="006236CE" w:rsidP="006236CE">
      <w:pPr>
        <w:pStyle w:val="notetext"/>
      </w:pPr>
      <w:r w:rsidRPr="00E60765">
        <w:t>Note 1:</w:t>
      </w:r>
      <w:r w:rsidRPr="00E60765">
        <w:tab/>
        <w:t>For excluded spectrum regime, see section</w:t>
      </w:r>
      <w:r w:rsidR="00E60765">
        <w:t> </w:t>
      </w:r>
      <w:r w:rsidRPr="00E60765">
        <w:t>577GA.</w:t>
      </w:r>
    </w:p>
    <w:p w:rsidR="006236CE" w:rsidRPr="00E60765" w:rsidRDefault="006236CE" w:rsidP="006236CE">
      <w:pPr>
        <w:pStyle w:val="notetext"/>
      </w:pPr>
      <w:r w:rsidRPr="00E60765">
        <w:t>Note 2:</w:t>
      </w:r>
      <w:r w:rsidRPr="00E60765">
        <w:tab/>
        <w:t>For when Telstra is in a position to exercise control of a spectrum licence, see clause</w:t>
      </w:r>
      <w:r w:rsidR="00E60765">
        <w:t> </w:t>
      </w:r>
      <w:r w:rsidRPr="00E60765">
        <w:t>88.</w:t>
      </w:r>
    </w:p>
    <w:p w:rsidR="006236CE" w:rsidRPr="00E60765" w:rsidRDefault="006236CE" w:rsidP="006236CE">
      <w:pPr>
        <w:pStyle w:val="subsection"/>
      </w:pPr>
      <w:r w:rsidRPr="00E60765">
        <w:tab/>
        <w:t>(2)</w:t>
      </w:r>
      <w:r w:rsidRPr="00E60765">
        <w:tab/>
        <w:t xml:space="preserve">However, the rule in </w:t>
      </w:r>
      <w:r w:rsidR="00E60765">
        <w:t>subclause (</w:t>
      </w:r>
      <w:r w:rsidRPr="00E60765">
        <w:t>1) does not apply if:</w:t>
      </w:r>
    </w:p>
    <w:p w:rsidR="006236CE" w:rsidRPr="00E60765" w:rsidRDefault="006236CE" w:rsidP="006236CE">
      <w:pPr>
        <w:pStyle w:val="paragraph"/>
      </w:pPr>
      <w:r w:rsidRPr="00E60765">
        <w:tab/>
        <w:t>(a)</w:t>
      </w:r>
      <w:r w:rsidRPr="00E60765">
        <w:tab/>
        <w:t>both:</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577A; and</w:t>
      </w:r>
    </w:p>
    <w:p w:rsidR="006236CE" w:rsidRPr="00E60765" w:rsidRDefault="006236CE" w:rsidP="006236CE">
      <w:pPr>
        <w:pStyle w:val="paragraphsub"/>
      </w:pPr>
      <w:r w:rsidRPr="00E60765">
        <w:tab/>
        <w:t>(ii)</w:t>
      </w:r>
      <w:r w:rsidRPr="00E60765">
        <w:tab/>
        <w:t xml:space="preserve">the undertaking is covered by </w:t>
      </w:r>
      <w:r w:rsidR="00E60765">
        <w:t>subclause (</w:t>
      </w:r>
      <w:r w:rsidRPr="00E60765">
        <w:t>3); and</w:t>
      </w:r>
    </w:p>
    <w:p w:rsidR="006236CE" w:rsidRPr="00E60765" w:rsidRDefault="006236CE" w:rsidP="006236CE">
      <w:pPr>
        <w:pStyle w:val="paragraph"/>
      </w:pPr>
      <w:r w:rsidRPr="00E60765">
        <w:tab/>
        <w:t>(b)</w:t>
      </w:r>
      <w:r w:rsidRPr="00E60765">
        <w:tab/>
        <w:t>either:</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577C; or</w:t>
      </w:r>
    </w:p>
    <w:p w:rsidR="006236CE" w:rsidRPr="00E60765" w:rsidRDefault="006236CE" w:rsidP="006236CE">
      <w:pPr>
        <w:pStyle w:val="paragraphsub"/>
      </w:pPr>
      <w:r w:rsidRPr="00E60765">
        <w:tab/>
        <w:t>(ii)</w:t>
      </w:r>
      <w:r w:rsidRPr="00E60765">
        <w:tab/>
        <w:t>a declaration is in force under subsection</w:t>
      </w:r>
      <w:r w:rsidR="00E60765">
        <w:t> </w:t>
      </w:r>
      <w:r w:rsidRPr="00E60765">
        <w:t>577J(3); and</w:t>
      </w:r>
    </w:p>
    <w:p w:rsidR="006236CE" w:rsidRPr="00E60765" w:rsidRDefault="006236CE" w:rsidP="006236CE">
      <w:pPr>
        <w:pStyle w:val="paragraph"/>
      </w:pPr>
      <w:r w:rsidRPr="00E60765">
        <w:tab/>
        <w:t>(c)</w:t>
      </w:r>
      <w:r w:rsidRPr="00E60765">
        <w:tab/>
        <w:t>either:</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577E; or</w:t>
      </w:r>
    </w:p>
    <w:p w:rsidR="006236CE" w:rsidRPr="00E60765" w:rsidRDefault="006236CE" w:rsidP="006236CE">
      <w:pPr>
        <w:pStyle w:val="paragraphsub"/>
      </w:pPr>
      <w:r w:rsidRPr="00E60765">
        <w:tab/>
        <w:t>(ii)</w:t>
      </w:r>
      <w:r w:rsidRPr="00E60765">
        <w:tab/>
        <w:t>a declaration is in force under subsection</w:t>
      </w:r>
      <w:r w:rsidR="00E60765">
        <w:t> </w:t>
      </w:r>
      <w:r w:rsidRPr="00E60765">
        <w:t>577J(5).</w:t>
      </w:r>
    </w:p>
    <w:p w:rsidR="006236CE" w:rsidRPr="00E60765" w:rsidRDefault="006236CE" w:rsidP="006236CE">
      <w:pPr>
        <w:pStyle w:val="notetext"/>
      </w:pPr>
      <w:r w:rsidRPr="00E60765">
        <w:t>Note 1:</w:t>
      </w:r>
      <w:r w:rsidRPr="00E60765">
        <w:tab/>
        <w:t>Section</w:t>
      </w:r>
      <w:r w:rsidR="00E60765">
        <w:t> </w:t>
      </w:r>
      <w:r w:rsidRPr="00E60765">
        <w:t>577A deals with undertakings about structural separation.</w:t>
      </w:r>
    </w:p>
    <w:p w:rsidR="006236CE" w:rsidRPr="00E60765" w:rsidRDefault="006236CE" w:rsidP="006236CE">
      <w:pPr>
        <w:pStyle w:val="notetext"/>
      </w:pPr>
      <w:r w:rsidRPr="00E60765">
        <w:t>Note 2:</w:t>
      </w:r>
      <w:r w:rsidRPr="00E60765">
        <w:tab/>
        <w:t>Section</w:t>
      </w:r>
      <w:r w:rsidR="00E60765">
        <w:t> </w:t>
      </w:r>
      <w:r w:rsidRPr="00E60765">
        <w:t>577C deals with undertakings about hybrid fibre</w:t>
      </w:r>
      <w:r w:rsidR="00E60765">
        <w:noBreakHyphen/>
      </w:r>
      <w:r w:rsidRPr="00E60765">
        <w:t>coaxial networks.</w:t>
      </w:r>
    </w:p>
    <w:p w:rsidR="006236CE" w:rsidRPr="00E60765" w:rsidRDefault="006236CE" w:rsidP="006236CE">
      <w:pPr>
        <w:pStyle w:val="notetext"/>
      </w:pPr>
      <w:r w:rsidRPr="00E60765">
        <w:t>Note 3:</w:t>
      </w:r>
      <w:r w:rsidRPr="00E60765">
        <w:tab/>
        <w:t>Section</w:t>
      </w:r>
      <w:r w:rsidR="00E60765">
        <w:t> </w:t>
      </w:r>
      <w:r w:rsidRPr="00E60765">
        <w:t>577E deals with undertakings about subscription television broadcasting licences.</w:t>
      </w:r>
    </w:p>
    <w:p w:rsidR="006236CE" w:rsidRPr="00E60765" w:rsidRDefault="006236CE" w:rsidP="006236CE">
      <w:pPr>
        <w:pStyle w:val="subsection"/>
      </w:pPr>
      <w:r w:rsidRPr="00E60765">
        <w:tab/>
        <w:t>(3)</w:t>
      </w:r>
      <w:r w:rsidRPr="00E60765">
        <w:tab/>
        <w:t>This subclause covers a section</w:t>
      </w:r>
      <w:r w:rsidR="00E60765">
        <w:t> </w:t>
      </w:r>
      <w:r w:rsidRPr="00E60765">
        <w:t>577A undertaking if:</w:t>
      </w:r>
    </w:p>
    <w:p w:rsidR="006236CE" w:rsidRPr="00E60765" w:rsidRDefault="006236CE" w:rsidP="006236CE">
      <w:pPr>
        <w:pStyle w:val="paragraph"/>
      </w:pPr>
      <w:r w:rsidRPr="00E60765">
        <w:lastRenderedPageBreak/>
        <w:tab/>
        <w:t>(a)</w:t>
      </w:r>
      <w:r w:rsidRPr="00E60765">
        <w:tab/>
        <w:t>the following conditions are satisfied:</w:t>
      </w:r>
    </w:p>
    <w:p w:rsidR="006236CE" w:rsidRPr="00E60765" w:rsidRDefault="006236CE" w:rsidP="006236CE">
      <w:pPr>
        <w:pStyle w:val="paragraphsub"/>
      </w:pPr>
      <w:r w:rsidRPr="00E60765">
        <w:tab/>
        <w:t>(i)</w:t>
      </w:r>
      <w:r w:rsidRPr="00E60765">
        <w:tab/>
        <w:t>the undertaking requires Telstra to give the ACCC a draft migration plan;</w:t>
      </w:r>
    </w:p>
    <w:p w:rsidR="006236CE" w:rsidRPr="00E60765" w:rsidRDefault="006236CE" w:rsidP="006236CE">
      <w:pPr>
        <w:pStyle w:val="paragraphsub"/>
      </w:pPr>
      <w:r w:rsidRPr="00E60765">
        <w:tab/>
        <w:t>(ii)</w:t>
      </w:r>
      <w:r w:rsidRPr="00E60765">
        <w:tab/>
        <w:t>in accordance with the undertaking, Telstra has given the ACCC a draft migration plan;</w:t>
      </w:r>
    </w:p>
    <w:p w:rsidR="006236CE" w:rsidRPr="00E60765" w:rsidRDefault="006236CE" w:rsidP="006236CE">
      <w:pPr>
        <w:pStyle w:val="paragraphsub"/>
      </w:pPr>
      <w:r w:rsidRPr="00E60765">
        <w:tab/>
        <w:t>(iii)</w:t>
      </w:r>
      <w:r w:rsidRPr="00E60765">
        <w:tab/>
        <w:t>the ACCC has approved the draft migration plan under section</w:t>
      </w:r>
      <w:r w:rsidR="00E60765">
        <w:t> </w:t>
      </w:r>
      <w:r w:rsidRPr="00E60765">
        <w:t>577BD, 577BDA, 577BDB or 577BDC; or</w:t>
      </w:r>
    </w:p>
    <w:p w:rsidR="006236CE" w:rsidRPr="00E60765" w:rsidRDefault="006236CE" w:rsidP="006236CE">
      <w:pPr>
        <w:pStyle w:val="paragraph"/>
      </w:pPr>
      <w:r w:rsidRPr="00E60765">
        <w:tab/>
        <w:t>(b)</w:t>
      </w:r>
      <w:r w:rsidRPr="00E60765">
        <w:tab/>
        <w:t>the undertaking does not require Telstra to give the ACCC a draft migration plan.</w:t>
      </w:r>
    </w:p>
    <w:p w:rsidR="006236CE" w:rsidRPr="00E60765" w:rsidRDefault="006236CE" w:rsidP="006236CE">
      <w:pPr>
        <w:pStyle w:val="ActHead5"/>
      </w:pPr>
      <w:bookmarkStart w:id="67" w:name="_Toc498001191"/>
      <w:r w:rsidRPr="00E60765">
        <w:rPr>
          <w:rStyle w:val="CharSectno"/>
        </w:rPr>
        <w:t>85</w:t>
      </w:r>
      <w:r w:rsidRPr="00E60765">
        <w:t xml:space="preserve">  Use by Telstra of certain spectrum licences</w:t>
      </w:r>
      <w:bookmarkEnd w:id="67"/>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the excluded spectrum regime applies to Telstra; and</w:t>
      </w:r>
    </w:p>
    <w:p w:rsidR="006236CE" w:rsidRPr="00E60765" w:rsidRDefault="006236CE" w:rsidP="006236CE">
      <w:pPr>
        <w:pStyle w:val="paragraph"/>
      </w:pPr>
      <w:r w:rsidRPr="00E60765">
        <w:tab/>
        <w:t>(b)</w:t>
      </w:r>
      <w:r w:rsidRPr="00E60765">
        <w:tab/>
        <w:t>a spectrum licence relates to a designated part of the spectrum;</w:t>
      </w:r>
    </w:p>
    <w:p w:rsidR="006236CE" w:rsidRPr="00E60765" w:rsidRDefault="006236CE" w:rsidP="006236CE">
      <w:pPr>
        <w:pStyle w:val="subsection2"/>
      </w:pPr>
      <w:r w:rsidRPr="00E60765">
        <w:t>Telstra must not supply a carriage service using a radiocommunications device the operation of which is authorised under the licence.</w:t>
      </w:r>
    </w:p>
    <w:p w:rsidR="006236CE" w:rsidRPr="00E60765" w:rsidRDefault="006236CE" w:rsidP="006236CE">
      <w:pPr>
        <w:pStyle w:val="notetext"/>
      </w:pPr>
      <w:r w:rsidRPr="00E60765">
        <w:t>Note:</w:t>
      </w:r>
      <w:r w:rsidRPr="00E60765">
        <w:tab/>
        <w:t>For excluded spectrum regime, see section</w:t>
      </w:r>
      <w:r w:rsidR="00E60765">
        <w:t> </w:t>
      </w:r>
      <w:r w:rsidRPr="00E60765">
        <w:t>577GA.</w:t>
      </w:r>
    </w:p>
    <w:p w:rsidR="006236CE" w:rsidRPr="00E60765" w:rsidRDefault="006236CE" w:rsidP="006236CE">
      <w:pPr>
        <w:pStyle w:val="subsection"/>
      </w:pPr>
      <w:r w:rsidRPr="00E60765">
        <w:tab/>
        <w:t>(2)</w:t>
      </w:r>
      <w:r w:rsidRPr="00E60765">
        <w:tab/>
        <w:t xml:space="preserve">However, the rule in </w:t>
      </w:r>
      <w:r w:rsidR="00E60765">
        <w:t>subclause (</w:t>
      </w:r>
      <w:r w:rsidRPr="00E60765">
        <w:t>1) does not apply if:</w:t>
      </w:r>
    </w:p>
    <w:p w:rsidR="006236CE" w:rsidRPr="00E60765" w:rsidRDefault="006236CE" w:rsidP="006236CE">
      <w:pPr>
        <w:pStyle w:val="paragraph"/>
      </w:pPr>
      <w:r w:rsidRPr="00E60765">
        <w:tab/>
        <w:t>(a)</w:t>
      </w:r>
      <w:r w:rsidRPr="00E60765">
        <w:tab/>
        <w:t>both:</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577A; and</w:t>
      </w:r>
    </w:p>
    <w:p w:rsidR="006236CE" w:rsidRPr="00E60765" w:rsidRDefault="006236CE" w:rsidP="006236CE">
      <w:pPr>
        <w:pStyle w:val="paragraphsub"/>
      </w:pPr>
      <w:r w:rsidRPr="00E60765">
        <w:tab/>
        <w:t>(ii)</w:t>
      </w:r>
      <w:r w:rsidRPr="00E60765">
        <w:tab/>
        <w:t xml:space="preserve">the undertaking is covered by </w:t>
      </w:r>
      <w:r w:rsidR="00E60765">
        <w:t>subclause (</w:t>
      </w:r>
      <w:r w:rsidRPr="00E60765">
        <w:t>3); and</w:t>
      </w:r>
    </w:p>
    <w:p w:rsidR="006236CE" w:rsidRPr="00E60765" w:rsidRDefault="006236CE" w:rsidP="006236CE">
      <w:pPr>
        <w:pStyle w:val="paragraph"/>
      </w:pPr>
      <w:r w:rsidRPr="00E60765">
        <w:tab/>
        <w:t>(b)</w:t>
      </w:r>
      <w:r w:rsidRPr="00E60765">
        <w:tab/>
        <w:t>either:</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577C; or</w:t>
      </w:r>
    </w:p>
    <w:p w:rsidR="006236CE" w:rsidRPr="00E60765" w:rsidRDefault="006236CE" w:rsidP="006236CE">
      <w:pPr>
        <w:pStyle w:val="paragraphsub"/>
      </w:pPr>
      <w:r w:rsidRPr="00E60765">
        <w:tab/>
        <w:t>(ii)</w:t>
      </w:r>
      <w:r w:rsidRPr="00E60765">
        <w:tab/>
        <w:t>a declaration is in force under subsection</w:t>
      </w:r>
      <w:r w:rsidR="00E60765">
        <w:t> </w:t>
      </w:r>
      <w:r w:rsidRPr="00E60765">
        <w:t>577J(3); and</w:t>
      </w:r>
    </w:p>
    <w:p w:rsidR="006236CE" w:rsidRPr="00E60765" w:rsidRDefault="006236CE" w:rsidP="006236CE">
      <w:pPr>
        <w:pStyle w:val="paragraph"/>
      </w:pPr>
      <w:r w:rsidRPr="00E60765">
        <w:tab/>
        <w:t>(c)</w:t>
      </w:r>
      <w:r w:rsidRPr="00E60765">
        <w:tab/>
        <w:t>either:</w:t>
      </w:r>
    </w:p>
    <w:p w:rsidR="006236CE" w:rsidRPr="00E60765" w:rsidRDefault="006236CE" w:rsidP="006236CE">
      <w:pPr>
        <w:pStyle w:val="paragraphsub"/>
      </w:pPr>
      <w:r w:rsidRPr="00E60765">
        <w:tab/>
        <w:t>(i)</w:t>
      </w:r>
      <w:r w:rsidRPr="00E60765">
        <w:tab/>
        <w:t>an undertaking given by Telstra is in force under section</w:t>
      </w:r>
      <w:r w:rsidR="00E60765">
        <w:t> </w:t>
      </w:r>
      <w:r w:rsidRPr="00E60765">
        <w:t>577E; or</w:t>
      </w:r>
    </w:p>
    <w:p w:rsidR="006236CE" w:rsidRPr="00E60765" w:rsidRDefault="006236CE" w:rsidP="006236CE">
      <w:pPr>
        <w:pStyle w:val="paragraphsub"/>
      </w:pPr>
      <w:r w:rsidRPr="00E60765">
        <w:tab/>
        <w:t>(ii)</w:t>
      </w:r>
      <w:r w:rsidRPr="00E60765">
        <w:tab/>
        <w:t>a declaration is in force under subsection</w:t>
      </w:r>
      <w:r w:rsidR="00E60765">
        <w:t> </w:t>
      </w:r>
      <w:r w:rsidRPr="00E60765">
        <w:t>577J(5).</w:t>
      </w:r>
    </w:p>
    <w:p w:rsidR="006236CE" w:rsidRPr="00E60765" w:rsidRDefault="006236CE" w:rsidP="006236CE">
      <w:pPr>
        <w:pStyle w:val="notetext"/>
      </w:pPr>
      <w:r w:rsidRPr="00E60765">
        <w:t>Note 1:</w:t>
      </w:r>
      <w:r w:rsidRPr="00E60765">
        <w:tab/>
        <w:t>Section</w:t>
      </w:r>
      <w:r w:rsidR="00E60765">
        <w:t> </w:t>
      </w:r>
      <w:r w:rsidRPr="00E60765">
        <w:t>577A deals with undertakings about structural separation.</w:t>
      </w:r>
    </w:p>
    <w:p w:rsidR="006236CE" w:rsidRPr="00E60765" w:rsidRDefault="006236CE" w:rsidP="006236CE">
      <w:pPr>
        <w:pStyle w:val="notetext"/>
      </w:pPr>
      <w:r w:rsidRPr="00E60765">
        <w:lastRenderedPageBreak/>
        <w:t>Note 2:</w:t>
      </w:r>
      <w:r w:rsidRPr="00E60765">
        <w:tab/>
        <w:t>Section</w:t>
      </w:r>
      <w:r w:rsidR="00E60765">
        <w:t> </w:t>
      </w:r>
      <w:r w:rsidRPr="00E60765">
        <w:t>577C deals with undertakings about hybrid fibre</w:t>
      </w:r>
      <w:r w:rsidR="00E60765">
        <w:noBreakHyphen/>
      </w:r>
      <w:r w:rsidRPr="00E60765">
        <w:t>coaxial networks.</w:t>
      </w:r>
    </w:p>
    <w:p w:rsidR="006236CE" w:rsidRPr="00E60765" w:rsidRDefault="006236CE" w:rsidP="006236CE">
      <w:pPr>
        <w:pStyle w:val="notetext"/>
      </w:pPr>
      <w:r w:rsidRPr="00E60765">
        <w:t>Note 3:</w:t>
      </w:r>
      <w:r w:rsidRPr="00E60765">
        <w:tab/>
        <w:t>Section</w:t>
      </w:r>
      <w:r w:rsidR="00E60765">
        <w:t> </w:t>
      </w:r>
      <w:r w:rsidRPr="00E60765">
        <w:t>577E deals with undertakings about subscription television broadcasting licences.</w:t>
      </w:r>
    </w:p>
    <w:p w:rsidR="006236CE" w:rsidRPr="00E60765" w:rsidRDefault="006236CE" w:rsidP="006236CE">
      <w:pPr>
        <w:pStyle w:val="subsection"/>
        <w:keepNext/>
        <w:keepLines/>
      </w:pPr>
      <w:r w:rsidRPr="00E60765">
        <w:tab/>
        <w:t>(3)</w:t>
      </w:r>
      <w:r w:rsidRPr="00E60765">
        <w:tab/>
        <w:t>This subclause covers a section</w:t>
      </w:r>
      <w:r w:rsidR="00E60765">
        <w:t> </w:t>
      </w:r>
      <w:r w:rsidRPr="00E60765">
        <w:t>577A undertaking if:</w:t>
      </w:r>
    </w:p>
    <w:p w:rsidR="006236CE" w:rsidRPr="00E60765" w:rsidRDefault="006236CE" w:rsidP="006236CE">
      <w:pPr>
        <w:pStyle w:val="paragraph"/>
        <w:keepNext/>
        <w:keepLines/>
      </w:pPr>
      <w:r w:rsidRPr="00E60765">
        <w:tab/>
        <w:t>(a)</w:t>
      </w:r>
      <w:r w:rsidRPr="00E60765">
        <w:tab/>
        <w:t>the following conditions are satisfied:</w:t>
      </w:r>
    </w:p>
    <w:p w:rsidR="006236CE" w:rsidRPr="00E60765" w:rsidRDefault="006236CE" w:rsidP="006236CE">
      <w:pPr>
        <w:pStyle w:val="paragraphsub"/>
      </w:pPr>
      <w:r w:rsidRPr="00E60765">
        <w:tab/>
        <w:t>(i)</w:t>
      </w:r>
      <w:r w:rsidRPr="00E60765">
        <w:tab/>
        <w:t>the undertaking requires Telstra to give the ACCC a draft migration plan;</w:t>
      </w:r>
    </w:p>
    <w:p w:rsidR="006236CE" w:rsidRPr="00E60765" w:rsidRDefault="006236CE" w:rsidP="006236CE">
      <w:pPr>
        <w:pStyle w:val="paragraphsub"/>
      </w:pPr>
      <w:r w:rsidRPr="00E60765">
        <w:tab/>
        <w:t>(ii)</w:t>
      </w:r>
      <w:r w:rsidRPr="00E60765">
        <w:tab/>
        <w:t>in accordance with the undertaking, Telstra has given the ACCC a draft migration plan;</w:t>
      </w:r>
    </w:p>
    <w:p w:rsidR="006236CE" w:rsidRPr="00E60765" w:rsidRDefault="006236CE" w:rsidP="006236CE">
      <w:pPr>
        <w:pStyle w:val="paragraphsub"/>
      </w:pPr>
      <w:r w:rsidRPr="00E60765">
        <w:tab/>
        <w:t>(iii)</w:t>
      </w:r>
      <w:r w:rsidRPr="00E60765">
        <w:tab/>
        <w:t>the ACCC has approved the draft migration plan under section</w:t>
      </w:r>
      <w:r w:rsidR="00E60765">
        <w:t> </w:t>
      </w:r>
      <w:r w:rsidRPr="00E60765">
        <w:t>577BD, 577BDA, 577BDB or 577BDC; or</w:t>
      </w:r>
    </w:p>
    <w:p w:rsidR="006236CE" w:rsidRPr="00E60765" w:rsidRDefault="006236CE" w:rsidP="006236CE">
      <w:pPr>
        <w:pStyle w:val="paragraph"/>
      </w:pPr>
      <w:r w:rsidRPr="00E60765">
        <w:tab/>
        <w:t>(b)</w:t>
      </w:r>
      <w:r w:rsidRPr="00E60765">
        <w:tab/>
        <w:t>the undertaking does not require Telstra to give the ACCC a draft migration plan.</w:t>
      </w:r>
    </w:p>
    <w:p w:rsidR="006236CE" w:rsidRPr="00E60765" w:rsidRDefault="006236CE" w:rsidP="006236CE">
      <w:pPr>
        <w:pStyle w:val="ActHead3"/>
        <w:pageBreakBefore/>
      </w:pPr>
      <w:bookmarkStart w:id="68" w:name="_Toc498001192"/>
      <w:r w:rsidRPr="00E60765">
        <w:rPr>
          <w:rStyle w:val="CharDivNo"/>
        </w:rPr>
        <w:lastRenderedPageBreak/>
        <w:t>Division</w:t>
      </w:r>
      <w:r w:rsidR="00E60765" w:rsidRPr="00E60765">
        <w:rPr>
          <w:rStyle w:val="CharDivNo"/>
        </w:rPr>
        <w:t> </w:t>
      </w:r>
      <w:r w:rsidRPr="00E60765">
        <w:rPr>
          <w:rStyle w:val="CharDivNo"/>
        </w:rPr>
        <w:t>3</w:t>
      </w:r>
      <w:r w:rsidRPr="00E60765">
        <w:t>—</w:t>
      </w:r>
      <w:r w:rsidRPr="00E60765">
        <w:rPr>
          <w:rStyle w:val="CharDivText"/>
        </w:rPr>
        <w:t>Other provisions</w:t>
      </w:r>
      <w:bookmarkEnd w:id="68"/>
    </w:p>
    <w:p w:rsidR="006236CE" w:rsidRPr="00E60765" w:rsidRDefault="006236CE" w:rsidP="006236CE">
      <w:pPr>
        <w:pStyle w:val="ActHead5"/>
      </w:pPr>
      <w:bookmarkStart w:id="69" w:name="_Toc498001193"/>
      <w:r w:rsidRPr="00E60765">
        <w:rPr>
          <w:rStyle w:val="CharSectno"/>
        </w:rPr>
        <w:t>86</w:t>
      </w:r>
      <w:r w:rsidRPr="00E60765">
        <w:t xml:space="preserve">  Associate</w:t>
      </w:r>
      <w:bookmarkEnd w:id="69"/>
    </w:p>
    <w:p w:rsidR="006236CE" w:rsidRPr="00E60765" w:rsidRDefault="006236CE" w:rsidP="006236CE">
      <w:pPr>
        <w:pStyle w:val="subsection"/>
      </w:pPr>
      <w:r w:rsidRPr="00E60765">
        <w:tab/>
        <w:t>(1)</w:t>
      </w:r>
      <w:r w:rsidRPr="00E60765">
        <w:tab/>
        <w:t xml:space="preserve">In this Part, an </w:t>
      </w:r>
      <w:r w:rsidRPr="00E60765">
        <w:rPr>
          <w:b/>
          <w:i/>
        </w:rPr>
        <w:t xml:space="preserve">associate </w:t>
      </w:r>
      <w:r w:rsidRPr="00E60765">
        <w:t>of Telstra in relation to control of a spectrum licence is:</w:t>
      </w:r>
    </w:p>
    <w:p w:rsidR="006236CE" w:rsidRPr="00E60765" w:rsidRDefault="006236CE" w:rsidP="006236CE">
      <w:pPr>
        <w:pStyle w:val="paragraph"/>
      </w:pPr>
      <w:r w:rsidRPr="00E60765">
        <w:tab/>
        <w:t>(a)</w:t>
      </w:r>
      <w:r w:rsidRPr="00E60765">
        <w:tab/>
        <w:t>a partner of Telstra; or</w:t>
      </w:r>
    </w:p>
    <w:p w:rsidR="006236CE" w:rsidRPr="00E60765" w:rsidRDefault="006236CE" w:rsidP="006236CE">
      <w:pPr>
        <w:pStyle w:val="paragraph"/>
      </w:pPr>
      <w:r w:rsidRPr="00E60765">
        <w:tab/>
        <w:t>(b)</w:t>
      </w:r>
      <w:r w:rsidRPr="00E60765">
        <w:tab/>
        <w:t>if Telstra or another person who is an associate of Telstra under another paragraph receives benefits or is capable of benefiting under a trust—the trustee of the trust; or</w:t>
      </w:r>
    </w:p>
    <w:p w:rsidR="006236CE" w:rsidRPr="00E60765" w:rsidRDefault="006236CE" w:rsidP="006236CE">
      <w:pPr>
        <w:pStyle w:val="paragraph"/>
      </w:pPr>
      <w:r w:rsidRPr="00E60765">
        <w:tab/>
        <w:t>(c)</w:t>
      </w:r>
      <w:r w:rsidRPr="00E60765">
        <w:tab/>
        <w:t>a person (whether a company or not) who:</w:t>
      </w:r>
    </w:p>
    <w:p w:rsidR="006236CE" w:rsidRPr="00E60765" w:rsidRDefault="006236CE" w:rsidP="006236CE">
      <w:pPr>
        <w:pStyle w:val="paragraphsub"/>
      </w:pPr>
      <w:r w:rsidRPr="00E60765">
        <w:tab/>
        <w:t>(i)</w:t>
      </w:r>
      <w:r w:rsidRPr="00E60765">
        <w:tab/>
        <w:t>acts, or is accustomed to act; or</w:t>
      </w:r>
    </w:p>
    <w:p w:rsidR="006236CE" w:rsidRPr="00E60765" w:rsidRDefault="006236CE" w:rsidP="006236CE">
      <w:pPr>
        <w:pStyle w:val="paragraphsub"/>
      </w:pPr>
      <w:r w:rsidRPr="00E60765">
        <w:tab/>
        <w:t>(ii)</w:t>
      </w:r>
      <w:r w:rsidRPr="00E60765">
        <w:tab/>
        <w:t>under a contract or an arrangement or understanding (whether formal or informal) is intended or expected to act;</w:t>
      </w:r>
    </w:p>
    <w:p w:rsidR="006236CE" w:rsidRPr="00E60765" w:rsidRDefault="006236CE" w:rsidP="006236CE">
      <w:pPr>
        <w:pStyle w:val="paragraph"/>
      </w:pPr>
      <w:r w:rsidRPr="00E60765">
        <w:tab/>
      </w:r>
      <w:r w:rsidRPr="00E60765">
        <w:tab/>
        <w:t>in accordance with the directions, instructions or wishes of, or in concert with:</w:t>
      </w:r>
    </w:p>
    <w:p w:rsidR="006236CE" w:rsidRPr="00E60765" w:rsidRDefault="006236CE" w:rsidP="006236CE">
      <w:pPr>
        <w:pStyle w:val="paragraphsub"/>
      </w:pPr>
      <w:r w:rsidRPr="00E60765">
        <w:tab/>
        <w:t>(iii)</w:t>
      </w:r>
      <w:r w:rsidRPr="00E60765">
        <w:tab/>
        <w:t>Telstra; or</w:t>
      </w:r>
    </w:p>
    <w:p w:rsidR="006236CE" w:rsidRPr="00E60765" w:rsidRDefault="006236CE" w:rsidP="006236CE">
      <w:pPr>
        <w:pStyle w:val="paragraphsub"/>
      </w:pPr>
      <w:r w:rsidRPr="00E60765">
        <w:tab/>
        <w:t>(iv)</w:t>
      </w:r>
      <w:r w:rsidRPr="00E60765">
        <w:tab/>
        <w:t>Telstra and another person who is an associate of Telstra under another paragraph; or</w:t>
      </w:r>
    </w:p>
    <w:p w:rsidR="006236CE" w:rsidRPr="00E60765" w:rsidRDefault="006236CE" w:rsidP="006236CE">
      <w:pPr>
        <w:pStyle w:val="paragraph"/>
      </w:pPr>
      <w:r w:rsidRPr="00E60765">
        <w:tab/>
        <w:t>(d)</w:t>
      </w:r>
      <w:r w:rsidRPr="00E60765">
        <w:tab/>
        <w:t>another company if:</w:t>
      </w:r>
    </w:p>
    <w:p w:rsidR="006236CE" w:rsidRPr="00E60765" w:rsidRDefault="006236CE" w:rsidP="006236CE">
      <w:pPr>
        <w:pStyle w:val="paragraphsub"/>
      </w:pPr>
      <w:r w:rsidRPr="00E60765">
        <w:tab/>
        <w:t>(i)</w:t>
      </w:r>
      <w:r w:rsidRPr="00E60765">
        <w:tab/>
        <w:t xml:space="preserve">the other company is a related body corporate of Telstra for the purposes of the </w:t>
      </w:r>
      <w:r w:rsidRPr="00E60765">
        <w:rPr>
          <w:i/>
        </w:rPr>
        <w:t>Corporations Act 2001</w:t>
      </w:r>
      <w:r w:rsidRPr="00E60765">
        <w:t>; or</w:t>
      </w:r>
    </w:p>
    <w:p w:rsidR="006236CE" w:rsidRPr="00E60765" w:rsidRDefault="006236CE" w:rsidP="006236CE">
      <w:pPr>
        <w:pStyle w:val="paragraphsub"/>
        <w:keepNext/>
      </w:pPr>
      <w:r w:rsidRPr="00E60765">
        <w:tab/>
        <w:t>(ii)</w:t>
      </w:r>
      <w:r w:rsidRPr="00E60765">
        <w:tab/>
        <w:t>Telstra, or Telstra and another person who is an associate of Telstra under another paragraph, are in a position to exercise control of the other company.</w:t>
      </w:r>
    </w:p>
    <w:p w:rsidR="006236CE" w:rsidRPr="00E60765" w:rsidRDefault="006236CE" w:rsidP="006236CE">
      <w:pPr>
        <w:pStyle w:val="subsection"/>
      </w:pPr>
      <w:r w:rsidRPr="00E60765">
        <w:tab/>
        <w:t>(2)</w:t>
      </w:r>
      <w:r w:rsidRPr="00E60765">
        <w:tab/>
        <w:t>However, persons are not associates of each other if the ACCC is satisfied that:</w:t>
      </w:r>
    </w:p>
    <w:p w:rsidR="006236CE" w:rsidRPr="00E60765" w:rsidRDefault="006236CE" w:rsidP="006236CE">
      <w:pPr>
        <w:pStyle w:val="paragraph"/>
      </w:pPr>
      <w:r w:rsidRPr="00E60765">
        <w:tab/>
        <w:t>(a)</w:t>
      </w:r>
      <w:r w:rsidRPr="00E60765">
        <w:tab/>
        <w:t>they do not act together in any relevant dealings relating to the spectrum licence; and</w:t>
      </w:r>
    </w:p>
    <w:p w:rsidR="006236CE" w:rsidRPr="00E60765" w:rsidRDefault="006236CE" w:rsidP="006236CE">
      <w:pPr>
        <w:pStyle w:val="paragraph"/>
      </w:pPr>
      <w:r w:rsidRPr="00E60765">
        <w:tab/>
        <w:t>(b)</w:t>
      </w:r>
      <w:r w:rsidRPr="00E60765">
        <w:tab/>
        <w:t>neither of them is in a position to exert influence over the business dealings of the other in relation to the spectrum licence.</w:t>
      </w:r>
    </w:p>
    <w:p w:rsidR="006236CE" w:rsidRPr="00E60765" w:rsidRDefault="006236CE" w:rsidP="006236CE">
      <w:pPr>
        <w:pStyle w:val="ActHead5"/>
      </w:pPr>
      <w:bookmarkStart w:id="70" w:name="_Toc498001194"/>
      <w:r w:rsidRPr="00E60765">
        <w:rPr>
          <w:rStyle w:val="CharSectno"/>
        </w:rPr>
        <w:lastRenderedPageBreak/>
        <w:t>87</w:t>
      </w:r>
      <w:r w:rsidRPr="00E60765">
        <w:t xml:space="preserve">  Control</w:t>
      </w:r>
      <w:bookmarkEnd w:id="70"/>
    </w:p>
    <w:p w:rsidR="006236CE" w:rsidRPr="00E60765" w:rsidRDefault="006236CE" w:rsidP="006236CE">
      <w:pPr>
        <w:pStyle w:val="subsection"/>
      </w:pPr>
      <w:r w:rsidRPr="00E60765">
        <w:tab/>
      </w:r>
      <w:r w:rsidRPr="00E60765">
        <w:tab/>
        <w:t xml:space="preserve">In this Part, </w:t>
      </w:r>
      <w:r w:rsidRPr="00E60765">
        <w:rPr>
          <w:b/>
          <w:i/>
        </w:rPr>
        <w:t>control</w:t>
      </w:r>
      <w:r w:rsidRPr="00E60765">
        <w:t xml:space="preserve"> includes control as a result of, or by means of, trusts, agreements, arrangements, understandings and practices, whether or not having legal or equitable force and whether or not based on legal or equitable rights.</w:t>
      </w:r>
    </w:p>
    <w:p w:rsidR="006236CE" w:rsidRPr="00E60765" w:rsidRDefault="006236CE" w:rsidP="006236CE">
      <w:pPr>
        <w:pStyle w:val="ActHead5"/>
      </w:pPr>
      <w:bookmarkStart w:id="71" w:name="_Toc498001195"/>
      <w:r w:rsidRPr="00E60765">
        <w:rPr>
          <w:rStyle w:val="CharSectno"/>
        </w:rPr>
        <w:t>88</w:t>
      </w:r>
      <w:r w:rsidRPr="00E60765">
        <w:t xml:space="preserve">  When Telstra is in a position to exercise control of a spectrum licence</w:t>
      </w:r>
      <w:bookmarkEnd w:id="71"/>
    </w:p>
    <w:p w:rsidR="006236CE" w:rsidRPr="00E60765" w:rsidRDefault="006236CE" w:rsidP="006236CE">
      <w:pPr>
        <w:pStyle w:val="subsection"/>
      </w:pPr>
      <w:r w:rsidRPr="00E60765">
        <w:tab/>
        <w:t>(1)</w:t>
      </w:r>
      <w:r w:rsidRPr="00E60765">
        <w:tab/>
        <w:t>For the purposes of this Part, Telstra is in a position to exercise control of a spectrum licence if:</w:t>
      </w:r>
    </w:p>
    <w:p w:rsidR="006236CE" w:rsidRPr="00E60765" w:rsidRDefault="006236CE" w:rsidP="006236CE">
      <w:pPr>
        <w:pStyle w:val="paragraph"/>
      </w:pPr>
      <w:r w:rsidRPr="00E60765">
        <w:tab/>
        <w:t>(a)</w:t>
      </w:r>
      <w:r w:rsidRPr="00E60765">
        <w:tab/>
        <w:t>Telstra is the licensee; or</w:t>
      </w:r>
    </w:p>
    <w:p w:rsidR="006236CE" w:rsidRPr="00E60765" w:rsidRDefault="006236CE" w:rsidP="006236CE">
      <w:pPr>
        <w:pStyle w:val="paragraph"/>
      </w:pPr>
      <w:r w:rsidRPr="00E60765">
        <w:tab/>
        <w:t>(b)</w:t>
      </w:r>
      <w:r w:rsidRPr="00E60765">
        <w:tab/>
        <w:t>Telstra, either alone or together with an associate of Telstra, is in a position to exercise control of the spectrum licensee; or</w:t>
      </w:r>
    </w:p>
    <w:p w:rsidR="006236CE" w:rsidRPr="00E60765" w:rsidRDefault="006236CE" w:rsidP="006236CE">
      <w:pPr>
        <w:pStyle w:val="paragraph"/>
      </w:pPr>
      <w:r w:rsidRPr="00E60765">
        <w:tab/>
        <w:t>(c)</w:t>
      </w:r>
      <w:r w:rsidRPr="00E60765">
        <w:tab/>
        <w:t>Telstra, either alone or together with an associate of Telstra, is in a position to exercise (whether directly or indirectly) control of the selection of radiocommunications devices authorised to operate under the licence; or</w:t>
      </w:r>
    </w:p>
    <w:p w:rsidR="006236CE" w:rsidRPr="00E60765" w:rsidRDefault="006236CE" w:rsidP="006236CE">
      <w:pPr>
        <w:pStyle w:val="paragraph"/>
      </w:pPr>
      <w:r w:rsidRPr="00E60765">
        <w:tab/>
        <w:t>(d)</w:t>
      </w:r>
      <w:r w:rsidRPr="00E60765">
        <w:tab/>
        <w:t>Telstra, either alone or together with an associate of Telstra, is in a position to exercise (whether directly or indirectly) control of a significant proportion of the operations of radiocommunications devices authorised to operate under the licence; or</w:t>
      </w:r>
    </w:p>
    <w:p w:rsidR="006236CE" w:rsidRPr="00E60765" w:rsidRDefault="006236CE" w:rsidP="006236CE">
      <w:pPr>
        <w:pStyle w:val="paragraph"/>
      </w:pPr>
      <w:r w:rsidRPr="00E60765">
        <w:tab/>
        <w:t>(e)</w:t>
      </w:r>
      <w:r w:rsidRPr="00E60765">
        <w:tab/>
        <w:t>Telstra, either alone or together with an associate of Telstra, is in a position to:</w:t>
      </w:r>
    </w:p>
    <w:p w:rsidR="006236CE" w:rsidRPr="00E60765" w:rsidRDefault="006236CE" w:rsidP="006236CE">
      <w:pPr>
        <w:pStyle w:val="paragraphsub"/>
      </w:pPr>
      <w:r w:rsidRPr="00E60765">
        <w:tab/>
        <w:t>(i)</w:t>
      </w:r>
      <w:r w:rsidRPr="00E60765">
        <w:tab/>
        <w:t>veto any action taken by the board of directors of the licensee; or</w:t>
      </w:r>
    </w:p>
    <w:p w:rsidR="006236CE" w:rsidRPr="00E60765" w:rsidRDefault="006236CE" w:rsidP="006236CE">
      <w:pPr>
        <w:pStyle w:val="paragraphsub"/>
      </w:pPr>
      <w:r w:rsidRPr="00E60765">
        <w:tab/>
        <w:t>(ii)</w:t>
      </w:r>
      <w:r w:rsidRPr="00E60765">
        <w:tab/>
        <w:t>appoint or secure the appointment of, or veto the appointment of, at least half of the board of directors of the licensee; or</w:t>
      </w:r>
    </w:p>
    <w:p w:rsidR="006236CE" w:rsidRPr="00E60765" w:rsidRDefault="006236CE" w:rsidP="006236CE">
      <w:pPr>
        <w:pStyle w:val="paragraphsub"/>
      </w:pPr>
      <w:r w:rsidRPr="00E60765">
        <w:tab/>
        <w:t>(iii)</w:t>
      </w:r>
      <w:r w:rsidRPr="00E60765">
        <w:tab/>
        <w:t>exercise, in any other manner, whether directly or indirectly, direction or restraint over any substantial issue affecting the management or affairs of the licensee; or</w:t>
      </w:r>
    </w:p>
    <w:p w:rsidR="006236CE" w:rsidRPr="00E60765" w:rsidRDefault="006236CE" w:rsidP="006236CE">
      <w:pPr>
        <w:pStyle w:val="paragraph"/>
        <w:keepNext/>
      </w:pPr>
      <w:r w:rsidRPr="00E60765">
        <w:lastRenderedPageBreak/>
        <w:tab/>
        <w:t>(f)</w:t>
      </w:r>
      <w:r w:rsidRPr="00E60765">
        <w:tab/>
        <w:t>the licensee or more than 50% of its directors:</w:t>
      </w:r>
    </w:p>
    <w:p w:rsidR="006236CE" w:rsidRPr="00E60765" w:rsidRDefault="006236CE" w:rsidP="006236CE">
      <w:pPr>
        <w:pStyle w:val="paragraphsub"/>
        <w:keepNext/>
      </w:pPr>
      <w:r w:rsidRPr="00E60765">
        <w:tab/>
        <w:t>(i)</w:t>
      </w:r>
      <w:r w:rsidRPr="00E60765">
        <w:tab/>
        <w:t>act, or are accustomed to act; or</w:t>
      </w:r>
    </w:p>
    <w:p w:rsidR="006236CE" w:rsidRPr="00E60765" w:rsidRDefault="006236CE" w:rsidP="006236CE">
      <w:pPr>
        <w:pStyle w:val="paragraphsub"/>
        <w:keepNext/>
      </w:pPr>
      <w:r w:rsidRPr="00E60765">
        <w:tab/>
        <w:t>(ii)</w:t>
      </w:r>
      <w:r w:rsidRPr="00E60765">
        <w:tab/>
        <w:t>under a contract or an arrangement or understanding (whether formal or informal) are intended or expected to act;</w:t>
      </w:r>
    </w:p>
    <w:p w:rsidR="006236CE" w:rsidRPr="00E60765" w:rsidRDefault="006236CE" w:rsidP="006236CE">
      <w:pPr>
        <w:pStyle w:val="paragraph"/>
      </w:pPr>
      <w:r w:rsidRPr="00E60765">
        <w:tab/>
      </w:r>
      <w:r w:rsidRPr="00E60765">
        <w:tab/>
        <w:t>in accordance with the directions, instructions or wishes of, or in concert with, Telstra or of Telstra and an associate of Telstra acting together or of the directors of Telstra.</w:t>
      </w:r>
    </w:p>
    <w:p w:rsidR="006236CE" w:rsidRPr="00E60765" w:rsidRDefault="006236CE" w:rsidP="006236CE">
      <w:pPr>
        <w:pStyle w:val="subsection"/>
        <w:keepNext/>
        <w:keepLines/>
      </w:pPr>
      <w:r w:rsidRPr="00E60765">
        <w:tab/>
        <w:t>(2)</w:t>
      </w:r>
      <w:r w:rsidRPr="00E60765">
        <w:tab/>
        <w:t xml:space="preserve">An employee of a licensee is not, except through an association with another person, to be regarded as being in a position to exercise control of a spectrum licence under </w:t>
      </w:r>
      <w:r w:rsidR="00E60765">
        <w:t>subclause (</w:t>
      </w:r>
      <w:r w:rsidRPr="00E60765">
        <w:t>1) purely because of being an employee.</w:t>
      </w:r>
    </w:p>
    <w:p w:rsidR="006236CE" w:rsidRPr="00E60765" w:rsidRDefault="006236CE" w:rsidP="006236CE">
      <w:pPr>
        <w:pStyle w:val="subsection"/>
      </w:pPr>
      <w:r w:rsidRPr="00E60765">
        <w:tab/>
        <w:t>(3)</w:t>
      </w:r>
      <w:r w:rsidRPr="00E60765">
        <w:tab/>
        <w:t>More than one person may be in a position to exercise control of a spectrum licence.</w:t>
      </w:r>
    </w:p>
    <w:p w:rsidR="006236CE" w:rsidRPr="00E60765" w:rsidRDefault="006236CE" w:rsidP="006236CE">
      <w:pPr>
        <w:pStyle w:val="ActHead1"/>
        <w:pageBreakBefore/>
      </w:pPr>
      <w:bookmarkStart w:id="72" w:name="_Toc498001196"/>
      <w:r w:rsidRPr="00E60765">
        <w:rPr>
          <w:rStyle w:val="CharChapNo"/>
        </w:rPr>
        <w:lastRenderedPageBreak/>
        <w:t>Schedule</w:t>
      </w:r>
      <w:r w:rsidR="00E60765" w:rsidRPr="00E60765">
        <w:rPr>
          <w:rStyle w:val="CharChapNo"/>
        </w:rPr>
        <w:t> </w:t>
      </w:r>
      <w:r w:rsidRPr="00E60765">
        <w:rPr>
          <w:rStyle w:val="CharChapNo"/>
        </w:rPr>
        <w:t>2</w:t>
      </w:r>
      <w:r w:rsidRPr="00E60765">
        <w:rPr>
          <w:sz w:val="28"/>
        </w:rPr>
        <w:t>—</w:t>
      </w:r>
      <w:r w:rsidRPr="00E60765">
        <w:rPr>
          <w:rStyle w:val="CharChapText"/>
        </w:rPr>
        <w:t>Standard service provider rules</w:t>
      </w:r>
      <w:bookmarkEnd w:id="72"/>
      <w:r w:rsidRPr="00E60765">
        <w:rPr>
          <w:rStyle w:val="CharChapText"/>
        </w:rPr>
        <w:t xml:space="preserve"> </w:t>
      </w:r>
    </w:p>
    <w:p w:rsidR="006236CE" w:rsidRPr="00E60765" w:rsidRDefault="006236CE" w:rsidP="006236CE">
      <w:pPr>
        <w:pStyle w:val="notetext"/>
        <w:ind w:left="0" w:firstLine="0"/>
      </w:pPr>
      <w:r w:rsidRPr="00E60765">
        <w:t>Note:</w:t>
      </w:r>
      <w:r w:rsidRPr="00E60765">
        <w:tab/>
        <w:t>See section</w:t>
      </w:r>
      <w:r w:rsidR="00E60765">
        <w:t> </w:t>
      </w:r>
      <w:r w:rsidRPr="00E60765">
        <w:t>98.</w:t>
      </w:r>
    </w:p>
    <w:p w:rsidR="006236CE" w:rsidRPr="00E60765" w:rsidRDefault="006236CE" w:rsidP="006236CE">
      <w:pPr>
        <w:pStyle w:val="ActHead2"/>
      </w:pPr>
      <w:bookmarkStart w:id="73" w:name="_Toc498001197"/>
      <w:r w:rsidRPr="00E60765">
        <w:rPr>
          <w:rStyle w:val="CharPartNo"/>
        </w:rPr>
        <w:t>Part</w:t>
      </w:r>
      <w:r w:rsidR="00E60765" w:rsidRPr="00E60765">
        <w:rPr>
          <w:rStyle w:val="CharPartNo"/>
        </w:rPr>
        <w:t> </w:t>
      </w:r>
      <w:r w:rsidRPr="00E60765">
        <w:rPr>
          <w:rStyle w:val="CharPartNo"/>
        </w:rPr>
        <w:t>1</w:t>
      </w:r>
      <w:r w:rsidRPr="00E60765">
        <w:t>—</w:t>
      </w:r>
      <w:r w:rsidRPr="00E60765">
        <w:rPr>
          <w:rStyle w:val="CharPartText"/>
        </w:rPr>
        <w:t>Compliance with this Act</w:t>
      </w:r>
      <w:bookmarkEnd w:id="73"/>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74" w:name="_Toc498001198"/>
      <w:r w:rsidRPr="00E60765">
        <w:rPr>
          <w:rStyle w:val="CharSectno"/>
        </w:rPr>
        <w:t>1</w:t>
      </w:r>
      <w:r w:rsidRPr="00E60765">
        <w:t xml:space="preserve">  Compliance with this Act</w:t>
      </w:r>
      <w:bookmarkEnd w:id="74"/>
    </w:p>
    <w:p w:rsidR="006236CE" w:rsidRPr="00E60765" w:rsidRDefault="006236CE" w:rsidP="006236CE">
      <w:pPr>
        <w:pStyle w:val="subsection"/>
      </w:pPr>
      <w:r w:rsidRPr="00E60765">
        <w:tab/>
        <w:t>(1)</w:t>
      </w:r>
      <w:r w:rsidRPr="00E60765">
        <w:tab/>
        <w:t>A service provider must comply with this Act.</w:t>
      </w:r>
    </w:p>
    <w:p w:rsidR="006236CE" w:rsidRPr="00E60765" w:rsidRDefault="006236CE" w:rsidP="006236CE">
      <w:pPr>
        <w:pStyle w:val="subsection"/>
      </w:pPr>
      <w:r w:rsidRPr="00E60765">
        <w:tab/>
        <w:t>(2)</w:t>
      </w:r>
      <w:r w:rsidRPr="00E60765">
        <w:tab/>
        <w:t>In this clause:</w:t>
      </w:r>
    </w:p>
    <w:p w:rsidR="006236CE" w:rsidRPr="00E60765" w:rsidRDefault="006236CE" w:rsidP="006236CE">
      <w:pPr>
        <w:pStyle w:val="Definition"/>
      </w:pPr>
      <w:r w:rsidRPr="00E60765">
        <w:rPr>
          <w:b/>
          <w:i/>
        </w:rPr>
        <w:t>this Act</w:t>
      </w:r>
      <w:r w:rsidRPr="00E60765">
        <w:t xml:space="preserve"> includes the </w:t>
      </w:r>
      <w:r w:rsidRPr="00E60765">
        <w:rPr>
          <w:i/>
        </w:rPr>
        <w:t xml:space="preserve">Telecommunications (Consumer Protection and Service Standards) Act 1999 </w:t>
      </w:r>
      <w:r w:rsidRPr="00E60765">
        <w:t>and regulations under that Act and Chapter</w:t>
      </w:r>
      <w:r w:rsidR="00E60765">
        <w:t> </w:t>
      </w:r>
      <w:r w:rsidRPr="00E60765">
        <w:t xml:space="preserve">5 of the </w:t>
      </w:r>
      <w:r w:rsidRPr="00E60765">
        <w:rPr>
          <w:i/>
        </w:rPr>
        <w:t>Telecommunications (Interception and Access) Act 1979</w:t>
      </w:r>
      <w:r w:rsidRPr="00E60765">
        <w:t>.</w:t>
      </w:r>
    </w:p>
    <w:p w:rsidR="006236CE" w:rsidRPr="00E60765" w:rsidRDefault="006236CE" w:rsidP="006236CE">
      <w:pPr>
        <w:pStyle w:val="ActHead2"/>
        <w:pageBreakBefore/>
      </w:pPr>
      <w:bookmarkStart w:id="75" w:name="_Toc498001199"/>
      <w:r w:rsidRPr="00E60765">
        <w:rPr>
          <w:rStyle w:val="CharPartNo"/>
        </w:rPr>
        <w:lastRenderedPageBreak/>
        <w:t>Part</w:t>
      </w:r>
      <w:r w:rsidR="00E60765" w:rsidRPr="00E60765">
        <w:rPr>
          <w:rStyle w:val="CharPartNo"/>
        </w:rPr>
        <w:t> </w:t>
      </w:r>
      <w:r w:rsidRPr="00E60765">
        <w:rPr>
          <w:rStyle w:val="CharPartNo"/>
        </w:rPr>
        <w:t>2</w:t>
      </w:r>
      <w:r w:rsidRPr="00E60765">
        <w:t>—</w:t>
      </w:r>
      <w:r w:rsidRPr="00E60765">
        <w:rPr>
          <w:rStyle w:val="CharPartText"/>
        </w:rPr>
        <w:t>Operator services</w:t>
      </w:r>
      <w:bookmarkEnd w:id="75"/>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76" w:name="_Toc498001200"/>
      <w:r w:rsidRPr="00E60765">
        <w:rPr>
          <w:rStyle w:val="CharSectno"/>
        </w:rPr>
        <w:t>2</w:t>
      </w:r>
      <w:r w:rsidRPr="00E60765">
        <w:t xml:space="preserve">  Simplified outline</w:t>
      </w:r>
      <w:bookmarkEnd w:id="76"/>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Certain operator services must be provided to end</w:t>
      </w:r>
      <w:r w:rsidR="00E60765">
        <w:noBreakHyphen/>
      </w:r>
      <w:r w:rsidRPr="00E60765">
        <w:t>users of standard telephone services.</w:t>
      </w:r>
    </w:p>
    <w:p w:rsidR="006236CE" w:rsidRPr="00E60765" w:rsidRDefault="006236CE" w:rsidP="006236CE">
      <w:pPr>
        <w:pStyle w:val="ActHead5"/>
      </w:pPr>
      <w:bookmarkStart w:id="77" w:name="_Toc498001201"/>
      <w:r w:rsidRPr="00E60765">
        <w:rPr>
          <w:rStyle w:val="CharSectno"/>
        </w:rPr>
        <w:t>3</w:t>
      </w:r>
      <w:r w:rsidRPr="00E60765">
        <w:t xml:space="preserve">  Scope of Part</w:t>
      </w:r>
      <w:bookmarkEnd w:id="77"/>
    </w:p>
    <w:p w:rsidR="006236CE" w:rsidRPr="00E60765" w:rsidRDefault="006236CE" w:rsidP="006236CE">
      <w:pPr>
        <w:pStyle w:val="subsection"/>
      </w:pPr>
      <w:r w:rsidRPr="00E60765">
        <w:tab/>
      </w:r>
      <w:r w:rsidRPr="00E60765">
        <w:tab/>
        <w:t>This Part applies to the following operator services:</w:t>
      </w:r>
    </w:p>
    <w:p w:rsidR="006236CE" w:rsidRPr="00E60765" w:rsidRDefault="006236CE" w:rsidP="006236CE">
      <w:pPr>
        <w:pStyle w:val="paragraph"/>
      </w:pPr>
      <w:r w:rsidRPr="00E60765">
        <w:tab/>
        <w:t>(a)</w:t>
      </w:r>
      <w:r w:rsidRPr="00E60765">
        <w:tab/>
        <w:t>services for dealing with faults and service difficulties;</w:t>
      </w:r>
    </w:p>
    <w:p w:rsidR="006236CE" w:rsidRPr="00E60765" w:rsidRDefault="006236CE" w:rsidP="006236CE">
      <w:pPr>
        <w:pStyle w:val="paragraph"/>
      </w:pPr>
      <w:r w:rsidRPr="00E60765">
        <w:tab/>
        <w:t>(b)</w:t>
      </w:r>
      <w:r w:rsidRPr="00E60765">
        <w:tab/>
        <w:t>services of a kind specified in the regulations.</w:t>
      </w:r>
    </w:p>
    <w:p w:rsidR="006236CE" w:rsidRPr="00E60765" w:rsidRDefault="006236CE" w:rsidP="006236CE">
      <w:pPr>
        <w:pStyle w:val="ActHead5"/>
      </w:pPr>
      <w:bookmarkStart w:id="78" w:name="_Toc498001202"/>
      <w:r w:rsidRPr="00E60765">
        <w:rPr>
          <w:rStyle w:val="CharSectno"/>
        </w:rPr>
        <w:t>4</w:t>
      </w:r>
      <w:r w:rsidRPr="00E60765">
        <w:t xml:space="preserve">  Operator services must be provided to end</w:t>
      </w:r>
      <w:r w:rsidR="00E60765">
        <w:noBreakHyphen/>
      </w:r>
      <w:r w:rsidRPr="00E60765">
        <w:t>users of a standard telephone service</w:t>
      </w:r>
      <w:bookmarkEnd w:id="78"/>
    </w:p>
    <w:p w:rsidR="006236CE" w:rsidRPr="00E60765" w:rsidRDefault="006236CE" w:rsidP="006236CE">
      <w:pPr>
        <w:pStyle w:val="subsection"/>
      </w:pPr>
      <w:r w:rsidRPr="00E60765">
        <w:tab/>
        <w:t>(1)</w:t>
      </w:r>
      <w:r w:rsidRPr="00E60765">
        <w:tab/>
        <w:t>A carriage service provider who supplies a standard telephone service must make operator services available to each end</w:t>
      </w:r>
      <w:r w:rsidR="00E60765">
        <w:noBreakHyphen/>
      </w:r>
      <w:r w:rsidRPr="00E60765">
        <w:t>user of that standard telephone service.</w:t>
      </w:r>
    </w:p>
    <w:p w:rsidR="006236CE" w:rsidRPr="00E60765" w:rsidRDefault="006236CE" w:rsidP="006236CE">
      <w:pPr>
        <w:pStyle w:val="subsection"/>
      </w:pPr>
      <w:r w:rsidRPr="00E60765">
        <w:tab/>
        <w:t>(2)</w:t>
      </w:r>
      <w:r w:rsidRPr="00E60765">
        <w:tab/>
        <w:t>The provider may do this by:</w:t>
      </w:r>
    </w:p>
    <w:p w:rsidR="006236CE" w:rsidRPr="00E60765" w:rsidRDefault="006236CE" w:rsidP="006236CE">
      <w:pPr>
        <w:pStyle w:val="paragraph"/>
      </w:pPr>
      <w:r w:rsidRPr="00E60765">
        <w:tab/>
        <w:t>(a)</w:t>
      </w:r>
      <w:r w:rsidRPr="00E60765">
        <w:tab/>
        <w:t>providing the operator services itself; or</w:t>
      </w:r>
    </w:p>
    <w:p w:rsidR="006236CE" w:rsidRPr="00E60765" w:rsidRDefault="006236CE" w:rsidP="006236CE">
      <w:pPr>
        <w:pStyle w:val="paragraph"/>
      </w:pPr>
      <w:r w:rsidRPr="00E60765">
        <w:tab/>
        <w:t>(b)</w:t>
      </w:r>
      <w:r w:rsidRPr="00E60765">
        <w:tab/>
        <w:t>arranging with another person for the provision of the operator services.</w:t>
      </w:r>
    </w:p>
    <w:p w:rsidR="006236CE" w:rsidRPr="00E60765" w:rsidRDefault="006236CE" w:rsidP="006236CE">
      <w:pPr>
        <w:pStyle w:val="ActHead5"/>
      </w:pPr>
      <w:bookmarkStart w:id="79" w:name="_Toc498001203"/>
      <w:r w:rsidRPr="00E60765">
        <w:rPr>
          <w:rStyle w:val="CharSectno"/>
        </w:rPr>
        <w:t>5</w:t>
      </w:r>
      <w:r w:rsidRPr="00E60765">
        <w:t xml:space="preserve">  Access to end</w:t>
      </w:r>
      <w:r w:rsidR="00E60765">
        <w:noBreakHyphen/>
      </w:r>
      <w:r w:rsidRPr="00E60765">
        <w:t>users of other carriage service providers</w:t>
      </w:r>
      <w:bookmarkEnd w:id="79"/>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 xml:space="preserve">a carriage service provider (the </w:t>
      </w:r>
      <w:r w:rsidRPr="00E60765">
        <w:rPr>
          <w:b/>
          <w:i/>
        </w:rPr>
        <w:t>first provider</w:t>
      </w:r>
      <w:r w:rsidRPr="00E60765">
        <w:t>) who supplies a standard telephone service itself provides a particular kind of operator services to end</w:t>
      </w:r>
      <w:r w:rsidR="00E60765">
        <w:noBreakHyphen/>
      </w:r>
      <w:r w:rsidRPr="00E60765">
        <w:t>users of its standard telephone service; and</w:t>
      </w:r>
    </w:p>
    <w:p w:rsidR="006236CE" w:rsidRPr="00E60765" w:rsidRDefault="006236CE" w:rsidP="006236CE">
      <w:pPr>
        <w:pStyle w:val="paragraph"/>
      </w:pPr>
      <w:r w:rsidRPr="00E60765">
        <w:lastRenderedPageBreak/>
        <w:tab/>
        <w:t>(b)</w:t>
      </w:r>
      <w:r w:rsidRPr="00E60765">
        <w:tab/>
        <w:t xml:space="preserve">another carriage service provider (the </w:t>
      </w:r>
      <w:r w:rsidRPr="00E60765">
        <w:rPr>
          <w:b/>
          <w:i/>
        </w:rPr>
        <w:t>second provider</w:t>
      </w:r>
      <w:r w:rsidRPr="00E60765">
        <w:t>) who supplies a standard telephone service does not itself provide that kind of operator services to particular end</w:t>
      </w:r>
      <w:r w:rsidR="00E60765">
        <w:noBreakHyphen/>
      </w:r>
      <w:r w:rsidRPr="00E60765">
        <w:t>users of its standard telephone service; and</w:t>
      </w:r>
    </w:p>
    <w:p w:rsidR="006236CE" w:rsidRPr="00E60765" w:rsidRDefault="006236CE" w:rsidP="006236CE">
      <w:pPr>
        <w:pStyle w:val="paragraph"/>
        <w:keepNext/>
        <w:keepLines/>
      </w:pPr>
      <w:r w:rsidRPr="00E60765">
        <w:tab/>
        <w:t>(c)</w:t>
      </w:r>
      <w:r w:rsidRPr="00E60765">
        <w:tab/>
        <w:t>the second provider requests the first provider to enter into an agreement for the first provider to provide that kind of operator services to those end</w:t>
      </w:r>
      <w:r w:rsidR="00E60765">
        <w:noBreakHyphen/>
      </w:r>
      <w:r w:rsidRPr="00E60765">
        <w:t>users of the second provider’s standard telephone service;</w:t>
      </w:r>
    </w:p>
    <w:p w:rsidR="006236CE" w:rsidRPr="00E60765" w:rsidRDefault="006236CE" w:rsidP="006236CE">
      <w:pPr>
        <w:pStyle w:val="subsection2"/>
      </w:pPr>
      <w:r w:rsidRPr="00E60765">
        <w:t>the first provider must comply with the request.</w:t>
      </w:r>
    </w:p>
    <w:p w:rsidR="006236CE" w:rsidRPr="00E60765" w:rsidRDefault="006236CE" w:rsidP="006236CE">
      <w:pPr>
        <w:pStyle w:val="subsection"/>
      </w:pPr>
      <w:r w:rsidRPr="00E60765">
        <w:tab/>
        <w:t>(2)</w:t>
      </w:r>
      <w:r w:rsidRPr="00E60765">
        <w:tab/>
        <w:t>The operator services are to be provided to the end</w:t>
      </w:r>
      <w:r w:rsidR="00E60765">
        <w:noBreakHyphen/>
      </w:r>
      <w:r w:rsidRPr="00E60765">
        <w:t>users of the second provider’s standard telephone service in accordance with the request and on such terms and conditions as are:</w:t>
      </w:r>
    </w:p>
    <w:p w:rsidR="006236CE" w:rsidRPr="00E60765" w:rsidRDefault="006236CE" w:rsidP="006236CE">
      <w:pPr>
        <w:pStyle w:val="paragraph"/>
      </w:pPr>
      <w:r w:rsidRPr="00E60765">
        <w:tab/>
        <w:t>(a)</w:t>
      </w:r>
      <w:r w:rsidRPr="00E60765">
        <w:tab/>
        <w:t>agreed between the first provider and the second provider; or</w:t>
      </w:r>
    </w:p>
    <w:p w:rsidR="006236CE" w:rsidRPr="00E60765" w:rsidRDefault="006236CE" w:rsidP="006236CE">
      <w:pPr>
        <w:pStyle w:val="paragraph"/>
      </w:pPr>
      <w:r w:rsidRPr="00E60765">
        <w:tab/>
        <w:t>(b)</w:t>
      </w:r>
      <w:r w:rsidRPr="00E60765">
        <w:tab/>
        <w:t>failing agreement, determined by an arbitrator appointed by the parties.</w:t>
      </w:r>
    </w:p>
    <w:p w:rsidR="006236CE" w:rsidRPr="00E60765" w:rsidRDefault="006236CE" w:rsidP="006236CE">
      <w:pPr>
        <w:pStyle w:val="subsection2"/>
      </w:pPr>
      <w:r w:rsidRPr="00E60765">
        <w:t>If the parties fail to agree on the appointment of an arbitrator, the ACCC is to be the arbitrator.</w:t>
      </w:r>
    </w:p>
    <w:p w:rsidR="006236CE" w:rsidRPr="00E60765" w:rsidRDefault="006236CE" w:rsidP="006236CE">
      <w:pPr>
        <w:pStyle w:val="subsection"/>
      </w:pPr>
      <w:r w:rsidRPr="00E60765">
        <w:tab/>
        <w:t>(3)</w:t>
      </w:r>
      <w:r w:rsidRPr="00E60765">
        <w:tab/>
        <w:t>The regulations may make provision for and in relation to the conduct of an arbitration under this clause.</w:t>
      </w:r>
    </w:p>
    <w:p w:rsidR="006236CE" w:rsidRPr="00E60765" w:rsidRDefault="006236CE" w:rsidP="006236CE">
      <w:pPr>
        <w:pStyle w:val="subsection"/>
      </w:pPr>
      <w:r w:rsidRPr="00E60765">
        <w:tab/>
        <w:t>(4)</w:t>
      </w:r>
      <w:r w:rsidRPr="00E60765">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E60765" w:rsidRDefault="006236CE" w:rsidP="006236CE">
      <w:pPr>
        <w:pStyle w:val="subsection"/>
      </w:pPr>
      <w:r w:rsidRPr="00E60765">
        <w:tab/>
        <w:t>(5)</w:t>
      </w:r>
      <w:r w:rsidRPr="00E60765">
        <w:tab/>
      </w:r>
      <w:r w:rsidR="00E60765">
        <w:t>Subclause (</w:t>
      </w:r>
      <w:r w:rsidRPr="00E60765">
        <w:t xml:space="preserve">4) does not, by implication, limit </w:t>
      </w:r>
      <w:r w:rsidR="00E60765">
        <w:t>subclause (</w:t>
      </w:r>
      <w:r w:rsidRPr="00E60765">
        <w:t>3).</w:t>
      </w:r>
    </w:p>
    <w:p w:rsidR="006236CE" w:rsidRPr="00E60765" w:rsidRDefault="006236CE" w:rsidP="006236CE">
      <w:pPr>
        <w:pStyle w:val="ActHead2"/>
        <w:pageBreakBefore/>
      </w:pPr>
      <w:bookmarkStart w:id="80" w:name="_Toc498001204"/>
      <w:r w:rsidRPr="00E60765">
        <w:rPr>
          <w:rStyle w:val="CharPartNo"/>
        </w:rPr>
        <w:lastRenderedPageBreak/>
        <w:t>Part</w:t>
      </w:r>
      <w:r w:rsidR="00E60765" w:rsidRPr="00E60765">
        <w:rPr>
          <w:rStyle w:val="CharPartNo"/>
        </w:rPr>
        <w:t> </w:t>
      </w:r>
      <w:r w:rsidRPr="00E60765">
        <w:rPr>
          <w:rStyle w:val="CharPartNo"/>
        </w:rPr>
        <w:t>3</w:t>
      </w:r>
      <w:r w:rsidRPr="00E60765">
        <w:t>—</w:t>
      </w:r>
      <w:r w:rsidRPr="00E60765">
        <w:rPr>
          <w:rStyle w:val="CharPartText"/>
        </w:rPr>
        <w:t>Directory assistance services</w:t>
      </w:r>
      <w:bookmarkEnd w:id="80"/>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81" w:name="_Toc498001205"/>
      <w:r w:rsidRPr="00E60765">
        <w:rPr>
          <w:rStyle w:val="CharSectno"/>
        </w:rPr>
        <w:t>6</w:t>
      </w:r>
      <w:r w:rsidRPr="00E60765">
        <w:t xml:space="preserve">  Simplified outline</w:t>
      </w:r>
      <w:bookmarkEnd w:id="81"/>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Directory assistance services must be made available to end</w:t>
      </w:r>
      <w:r w:rsidR="00E60765">
        <w:noBreakHyphen/>
      </w:r>
      <w:r w:rsidRPr="00E60765">
        <w:t>users of standard telephone services.</w:t>
      </w:r>
    </w:p>
    <w:p w:rsidR="006236CE" w:rsidRPr="00E60765" w:rsidRDefault="006236CE" w:rsidP="006236CE">
      <w:pPr>
        <w:pStyle w:val="ActHead5"/>
      </w:pPr>
      <w:bookmarkStart w:id="82" w:name="_Toc498001206"/>
      <w:r w:rsidRPr="00E60765">
        <w:rPr>
          <w:rStyle w:val="CharSectno"/>
        </w:rPr>
        <w:t>7</w:t>
      </w:r>
      <w:r w:rsidRPr="00E60765">
        <w:t xml:space="preserve">  Directory assistance services must be provided to end</w:t>
      </w:r>
      <w:r w:rsidR="00E60765">
        <w:noBreakHyphen/>
      </w:r>
      <w:r w:rsidRPr="00E60765">
        <w:t>users</w:t>
      </w:r>
      <w:bookmarkEnd w:id="82"/>
    </w:p>
    <w:p w:rsidR="006236CE" w:rsidRPr="00E60765" w:rsidRDefault="006236CE" w:rsidP="006236CE">
      <w:pPr>
        <w:pStyle w:val="subsection"/>
      </w:pPr>
      <w:r w:rsidRPr="00E60765">
        <w:tab/>
        <w:t>(1)</w:t>
      </w:r>
      <w:r w:rsidRPr="00E60765">
        <w:tab/>
        <w:t>A carriage service provider who supplies a standard telephone service must make directory assistance services available to each end</w:t>
      </w:r>
      <w:r w:rsidR="00E60765">
        <w:noBreakHyphen/>
      </w:r>
      <w:r w:rsidRPr="00E60765">
        <w:t>user of the service.</w:t>
      </w:r>
    </w:p>
    <w:p w:rsidR="006236CE" w:rsidRPr="00E60765" w:rsidRDefault="006236CE" w:rsidP="006236CE">
      <w:pPr>
        <w:pStyle w:val="subsection"/>
      </w:pPr>
      <w:r w:rsidRPr="00E60765">
        <w:tab/>
        <w:t>(2)</w:t>
      </w:r>
      <w:r w:rsidRPr="00E60765">
        <w:tab/>
        <w:t>The provider may do this by:</w:t>
      </w:r>
    </w:p>
    <w:p w:rsidR="006236CE" w:rsidRPr="00E60765" w:rsidRDefault="006236CE" w:rsidP="006236CE">
      <w:pPr>
        <w:pStyle w:val="paragraph"/>
      </w:pPr>
      <w:r w:rsidRPr="00E60765">
        <w:tab/>
        <w:t>(a)</w:t>
      </w:r>
      <w:r w:rsidRPr="00E60765">
        <w:tab/>
        <w:t>providing the directory assistance services itself; or</w:t>
      </w:r>
    </w:p>
    <w:p w:rsidR="006236CE" w:rsidRPr="00E60765" w:rsidRDefault="006236CE" w:rsidP="006236CE">
      <w:pPr>
        <w:pStyle w:val="paragraph"/>
      </w:pPr>
      <w:r w:rsidRPr="00E60765">
        <w:tab/>
        <w:t>(b)</w:t>
      </w:r>
      <w:r w:rsidRPr="00E60765">
        <w:tab/>
        <w:t xml:space="preserve">arranging with another person for the provision of the directory assistance services. </w:t>
      </w:r>
    </w:p>
    <w:p w:rsidR="006236CE" w:rsidRPr="00E60765" w:rsidRDefault="006236CE" w:rsidP="006236CE">
      <w:pPr>
        <w:pStyle w:val="ActHead5"/>
      </w:pPr>
      <w:bookmarkStart w:id="83" w:name="_Toc498001207"/>
      <w:r w:rsidRPr="00E60765">
        <w:rPr>
          <w:rStyle w:val="CharSectno"/>
        </w:rPr>
        <w:t>8</w:t>
      </w:r>
      <w:r w:rsidRPr="00E60765">
        <w:t xml:space="preserve">  Access by end</w:t>
      </w:r>
      <w:r w:rsidR="00E60765">
        <w:noBreakHyphen/>
      </w:r>
      <w:r w:rsidRPr="00E60765">
        <w:t>users of other carriage service providers</w:t>
      </w:r>
      <w:bookmarkEnd w:id="83"/>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 xml:space="preserve">a carriage service provider (the </w:t>
      </w:r>
      <w:r w:rsidRPr="00E60765">
        <w:rPr>
          <w:b/>
          <w:i/>
        </w:rPr>
        <w:t>first provider</w:t>
      </w:r>
      <w:r w:rsidRPr="00E60765">
        <w:t>) who supplies a standard telephone service itself provides directory assistance services to end</w:t>
      </w:r>
      <w:r w:rsidR="00E60765">
        <w:noBreakHyphen/>
      </w:r>
      <w:r w:rsidRPr="00E60765">
        <w:t>users of its standard telephone service; and</w:t>
      </w:r>
    </w:p>
    <w:p w:rsidR="006236CE" w:rsidRPr="00E60765" w:rsidRDefault="006236CE" w:rsidP="006236CE">
      <w:pPr>
        <w:pStyle w:val="paragraph"/>
      </w:pPr>
      <w:r w:rsidRPr="00E60765">
        <w:tab/>
        <w:t>(b)</w:t>
      </w:r>
      <w:r w:rsidRPr="00E60765">
        <w:tab/>
        <w:t xml:space="preserve">another carriage service provider (the </w:t>
      </w:r>
      <w:r w:rsidRPr="00E60765">
        <w:rPr>
          <w:b/>
          <w:i/>
        </w:rPr>
        <w:t>second provider</w:t>
      </w:r>
      <w:r w:rsidRPr="00E60765">
        <w:t>) who supplies a standard telephone service does not itself provide directory assistance services to particular end</w:t>
      </w:r>
      <w:r w:rsidR="00E60765">
        <w:noBreakHyphen/>
      </w:r>
      <w:r w:rsidRPr="00E60765">
        <w:t>users of its standard telephone service; and</w:t>
      </w:r>
    </w:p>
    <w:p w:rsidR="006236CE" w:rsidRPr="00E60765" w:rsidRDefault="006236CE" w:rsidP="006236CE">
      <w:pPr>
        <w:pStyle w:val="paragraph"/>
      </w:pPr>
      <w:r w:rsidRPr="00E60765">
        <w:tab/>
        <w:t>(c)</w:t>
      </w:r>
      <w:r w:rsidRPr="00E60765">
        <w:tab/>
        <w:t>the second provider requests the first provider to enter into an agreement for the first provider to provide directory assistance services to those end</w:t>
      </w:r>
      <w:r w:rsidR="00E60765">
        <w:noBreakHyphen/>
      </w:r>
      <w:r w:rsidRPr="00E60765">
        <w:t>users of the second provider’s standard telephone service;</w:t>
      </w:r>
    </w:p>
    <w:p w:rsidR="006236CE" w:rsidRPr="00E60765" w:rsidRDefault="006236CE" w:rsidP="006236CE">
      <w:pPr>
        <w:pStyle w:val="subsection2"/>
      </w:pPr>
      <w:r w:rsidRPr="00E60765">
        <w:t>the first provider must comply with the request.</w:t>
      </w:r>
    </w:p>
    <w:p w:rsidR="006236CE" w:rsidRPr="00E60765" w:rsidRDefault="006236CE" w:rsidP="006236CE">
      <w:pPr>
        <w:pStyle w:val="subsection"/>
        <w:keepNext/>
        <w:keepLines/>
      </w:pPr>
      <w:r w:rsidRPr="00E60765">
        <w:lastRenderedPageBreak/>
        <w:tab/>
        <w:t>(2)</w:t>
      </w:r>
      <w:r w:rsidRPr="00E60765">
        <w:tab/>
        <w:t>The directory assistance services are to be provided to the end</w:t>
      </w:r>
      <w:r w:rsidR="00E60765">
        <w:noBreakHyphen/>
      </w:r>
      <w:r w:rsidRPr="00E60765">
        <w:t>users of the second provider’s standard telephone service in accordance with the request and on such terms and conditions as are:</w:t>
      </w:r>
    </w:p>
    <w:p w:rsidR="006236CE" w:rsidRPr="00E60765" w:rsidRDefault="006236CE" w:rsidP="006236CE">
      <w:pPr>
        <w:pStyle w:val="paragraph"/>
      </w:pPr>
      <w:r w:rsidRPr="00E60765">
        <w:tab/>
        <w:t>(a)</w:t>
      </w:r>
      <w:r w:rsidRPr="00E60765">
        <w:tab/>
        <w:t>agreed between the first provider and the second provider; or</w:t>
      </w:r>
    </w:p>
    <w:p w:rsidR="006236CE" w:rsidRPr="00E60765" w:rsidRDefault="006236CE" w:rsidP="006236CE">
      <w:pPr>
        <w:pStyle w:val="paragraph"/>
        <w:keepNext/>
      </w:pPr>
      <w:r w:rsidRPr="00E60765">
        <w:tab/>
        <w:t>(b)</w:t>
      </w:r>
      <w:r w:rsidRPr="00E60765">
        <w:tab/>
        <w:t>failing agreement, determined by an arbitrator appointed by the parties.</w:t>
      </w:r>
    </w:p>
    <w:p w:rsidR="006236CE" w:rsidRPr="00E60765" w:rsidRDefault="006236CE" w:rsidP="006236CE">
      <w:pPr>
        <w:pStyle w:val="subsection2"/>
      </w:pPr>
      <w:r w:rsidRPr="00E60765">
        <w:t>If the parties fail to agree on the appointment of an arbitrator, the ACCC is to be the arbitrator.</w:t>
      </w:r>
    </w:p>
    <w:p w:rsidR="006236CE" w:rsidRPr="00E60765" w:rsidRDefault="006236CE" w:rsidP="006236CE">
      <w:pPr>
        <w:pStyle w:val="subsection"/>
      </w:pPr>
      <w:r w:rsidRPr="00E60765">
        <w:tab/>
        <w:t>(3)</w:t>
      </w:r>
      <w:r w:rsidRPr="00E60765">
        <w:tab/>
        <w:t>The regulations may make provision for and in relation to the conduct of an arbitration under this clause.</w:t>
      </w:r>
    </w:p>
    <w:p w:rsidR="006236CE" w:rsidRPr="00E60765" w:rsidRDefault="006236CE" w:rsidP="006236CE">
      <w:pPr>
        <w:pStyle w:val="subsection"/>
      </w:pPr>
      <w:r w:rsidRPr="00E60765">
        <w:tab/>
        <w:t>(4)</w:t>
      </w:r>
      <w:r w:rsidRPr="00E60765">
        <w:tab/>
        <w:t>The regulations may provide that, for the purposes of a particular arbitration conducted by the ACCC under this clause, the ACCC may be constituted by a single member, or a specified number of members, of the ACCC. For each such arbitration, that member or those members are to be nominated in writing by the Chairperson of the ACCC.</w:t>
      </w:r>
    </w:p>
    <w:p w:rsidR="006236CE" w:rsidRPr="00E60765" w:rsidRDefault="006236CE" w:rsidP="006236CE">
      <w:pPr>
        <w:pStyle w:val="subsection"/>
      </w:pPr>
      <w:r w:rsidRPr="00E60765">
        <w:tab/>
        <w:t>(5)</w:t>
      </w:r>
      <w:r w:rsidRPr="00E60765">
        <w:tab/>
      </w:r>
      <w:r w:rsidR="00E60765">
        <w:t>Subclause (</w:t>
      </w:r>
      <w:r w:rsidRPr="00E60765">
        <w:t xml:space="preserve">4) does not, by implication, limit </w:t>
      </w:r>
      <w:r w:rsidR="00E60765">
        <w:t>subclause (</w:t>
      </w:r>
      <w:r w:rsidRPr="00E60765">
        <w:t>3).</w:t>
      </w:r>
    </w:p>
    <w:p w:rsidR="006236CE" w:rsidRPr="00E60765" w:rsidRDefault="006236CE" w:rsidP="006236CE">
      <w:pPr>
        <w:pStyle w:val="ActHead2"/>
        <w:pageBreakBefore/>
      </w:pPr>
      <w:bookmarkStart w:id="84" w:name="_Toc498001208"/>
      <w:r w:rsidRPr="00E60765">
        <w:rPr>
          <w:rStyle w:val="CharPartNo"/>
        </w:rPr>
        <w:lastRenderedPageBreak/>
        <w:t>Part</w:t>
      </w:r>
      <w:r w:rsidR="00E60765" w:rsidRPr="00E60765">
        <w:rPr>
          <w:rStyle w:val="CharPartNo"/>
        </w:rPr>
        <w:t> </w:t>
      </w:r>
      <w:r w:rsidRPr="00E60765">
        <w:rPr>
          <w:rStyle w:val="CharPartNo"/>
        </w:rPr>
        <w:t>4</w:t>
      </w:r>
      <w:r w:rsidRPr="00E60765">
        <w:t>—</w:t>
      </w:r>
      <w:r w:rsidRPr="00E60765">
        <w:rPr>
          <w:rStyle w:val="CharPartText"/>
        </w:rPr>
        <w:t>Integrated public number database</w:t>
      </w:r>
      <w:bookmarkEnd w:id="84"/>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85" w:name="_Toc498001209"/>
      <w:r w:rsidRPr="00E60765">
        <w:rPr>
          <w:rStyle w:val="CharSectno"/>
        </w:rPr>
        <w:t>9</w:t>
      </w:r>
      <w:r w:rsidRPr="00E60765">
        <w:t xml:space="preserve">  Simplified outline</w:t>
      </w:r>
      <w:bookmarkEnd w:id="85"/>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If a person or association is under an obligation to provide and maintain an integrated public number database, carriage service providers must give the person or association information in connection with the fulfilment of that obligation.</w:t>
      </w:r>
    </w:p>
    <w:p w:rsidR="006236CE" w:rsidRPr="00E60765" w:rsidRDefault="006236CE" w:rsidP="006236CE">
      <w:pPr>
        <w:pStyle w:val="ActHead5"/>
      </w:pPr>
      <w:bookmarkStart w:id="86" w:name="_Toc498001210"/>
      <w:r w:rsidRPr="00E60765">
        <w:rPr>
          <w:rStyle w:val="CharSectno"/>
        </w:rPr>
        <w:t>10</w:t>
      </w:r>
      <w:r w:rsidRPr="00E60765">
        <w:t xml:space="preserve">  Carriage service providers must give information to Telstra</w:t>
      </w:r>
      <w:bookmarkEnd w:id="86"/>
      <w:r w:rsidRPr="00E60765">
        <w:t xml:space="preserve"> </w:t>
      </w:r>
    </w:p>
    <w:p w:rsidR="006236CE" w:rsidRPr="00E60765" w:rsidRDefault="006236CE" w:rsidP="006236CE">
      <w:pPr>
        <w:pStyle w:val="subsection"/>
      </w:pPr>
      <w:r w:rsidRPr="00E60765">
        <w:tab/>
        <w:t>(1)</w:t>
      </w:r>
      <w:r w:rsidRPr="00E60765">
        <w:tab/>
        <w:t>This clause applies if Telstra is obliged by a condition of a carrier licence to provide and maintain an integrated public number database.</w:t>
      </w:r>
    </w:p>
    <w:p w:rsidR="006236CE" w:rsidRPr="00E60765" w:rsidRDefault="006236CE" w:rsidP="006236CE">
      <w:pPr>
        <w:pStyle w:val="subsection"/>
      </w:pPr>
      <w:r w:rsidRPr="00E60765">
        <w:tab/>
        <w:t>(2)</w:t>
      </w:r>
      <w:r w:rsidRPr="00E60765">
        <w:tab/>
        <w:t>If:</w:t>
      </w:r>
    </w:p>
    <w:p w:rsidR="006236CE" w:rsidRPr="00E60765" w:rsidRDefault="006236CE" w:rsidP="006236CE">
      <w:pPr>
        <w:pStyle w:val="paragraph"/>
      </w:pPr>
      <w:r w:rsidRPr="00E60765">
        <w:tab/>
        <w:t>(a)</w:t>
      </w:r>
      <w:r w:rsidRPr="00E60765">
        <w:tab/>
        <w:t>a carriage service provider supplies a carriage service to an end</w:t>
      </w:r>
      <w:r w:rsidR="00E60765">
        <w:noBreakHyphen/>
      </w:r>
      <w:r w:rsidRPr="00E60765">
        <w:t>user; and</w:t>
      </w:r>
    </w:p>
    <w:p w:rsidR="006236CE" w:rsidRPr="00E60765" w:rsidRDefault="006236CE" w:rsidP="006236CE">
      <w:pPr>
        <w:pStyle w:val="paragraph"/>
      </w:pPr>
      <w:r w:rsidRPr="00E60765">
        <w:tab/>
        <w:t>(b)</w:t>
      </w:r>
      <w:r w:rsidRPr="00E60765">
        <w:tab/>
        <w:t>the end</w:t>
      </w:r>
      <w:r w:rsidR="00E60765">
        <w:noBreakHyphen/>
      </w:r>
      <w:r w:rsidRPr="00E60765">
        <w:t>user has a public number;</w:t>
      </w:r>
    </w:p>
    <w:p w:rsidR="006236CE" w:rsidRPr="00E60765" w:rsidRDefault="006236CE" w:rsidP="006236CE">
      <w:pPr>
        <w:pStyle w:val="subsection2"/>
      </w:pPr>
      <w:r w:rsidRPr="00E60765">
        <w:t>the carriage service provider must give Telstra such information as Telstra reasonably requires in connection with Telstra’s fulfilment of that obligation.</w:t>
      </w:r>
    </w:p>
    <w:p w:rsidR="006236CE" w:rsidRPr="00E60765" w:rsidRDefault="006236CE" w:rsidP="006236CE">
      <w:pPr>
        <w:pStyle w:val="subsection"/>
      </w:pPr>
      <w:r w:rsidRPr="00E60765">
        <w:tab/>
        <w:t>(3)</w:t>
      </w:r>
      <w:r w:rsidRPr="00E60765">
        <w:tab/>
        <w:t>In this clause:</w:t>
      </w:r>
    </w:p>
    <w:p w:rsidR="006236CE" w:rsidRPr="00E60765" w:rsidRDefault="006236CE" w:rsidP="006236CE">
      <w:pPr>
        <w:pStyle w:val="Definition"/>
      </w:pPr>
      <w:r w:rsidRPr="00E60765">
        <w:rPr>
          <w:b/>
          <w:i/>
        </w:rPr>
        <w:t>number</w:t>
      </w:r>
      <w:r w:rsidRPr="00E60765">
        <w:t xml:space="preserve"> has the same meaning as in Division</w:t>
      </w:r>
      <w:r w:rsidR="00E60765">
        <w:t> </w:t>
      </w:r>
      <w:r w:rsidRPr="00E60765">
        <w:t>2 of Part</w:t>
      </w:r>
      <w:r w:rsidR="00E60765">
        <w:t> </w:t>
      </w:r>
      <w:r w:rsidRPr="00E60765">
        <w:t>22.</w:t>
      </w:r>
    </w:p>
    <w:p w:rsidR="006236CE" w:rsidRPr="00E60765" w:rsidRDefault="006236CE" w:rsidP="006236CE">
      <w:pPr>
        <w:pStyle w:val="Definition"/>
      </w:pPr>
      <w:r w:rsidRPr="00E60765">
        <w:rPr>
          <w:b/>
          <w:i/>
        </w:rPr>
        <w:t>public number</w:t>
      </w:r>
      <w:r w:rsidRPr="00E60765">
        <w:t xml:space="preserve"> means a number specified in the numbering plan as mentioned in subsection</w:t>
      </w:r>
      <w:r w:rsidR="00E60765">
        <w:t> </w:t>
      </w:r>
      <w:r w:rsidRPr="00E60765">
        <w:t>455(3).</w:t>
      </w:r>
    </w:p>
    <w:p w:rsidR="006236CE" w:rsidRPr="00E60765" w:rsidRDefault="006236CE" w:rsidP="006236CE">
      <w:pPr>
        <w:pStyle w:val="ActHead5"/>
      </w:pPr>
      <w:bookmarkStart w:id="87" w:name="_Toc498001211"/>
      <w:r w:rsidRPr="00E60765">
        <w:rPr>
          <w:rStyle w:val="CharSectno"/>
        </w:rPr>
        <w:lastRenderedPageBreak/>
        <w:t>11</w:t>
      </w:r>
      <w:r w:rsidRPr="00E60765">
        <w:t xml:space="preserve">  Carriage service providers must give information to another person or association</w:t>
      </w:r>
      <w:bookmarkEnd w:id="87"/>
    </w:p>
    <w:p w:rsidR="006236CE" w:rsidRPr="00E60765" w:rsidRDefault="006236CE" w:rsidP="006236CE">
      <w:pPr>
        <w:pStyle w:val="subsection"/>
      </w:pPr>
      <w:r w:rsidRPr="00E60765">
        <w:tab/>
        <w:t>(1)</w:t>
      </w:r>
      <w:r w:rsidRPr="00E60765">
        <w:tab/>
        <w:t>This clause applies if a person or association is obliged by section</w:t>
      </w:r>
      <w:r w:rsidR="00E60765">
        <w:t> </w:t>
      </w:r>
      <w:r w:rsidRPr="00E60765">
        <w:t>472 to provide and maintain an integrated public number database.</w:t>
      </w:r>
    </w:p>
    <w:p w:rsidR="006236CE" w:rsidRPr="00E60765" w:rsidRDefault="006236CE" w:rsidP="006236CE">
      <w:pPr>
        <w:pStyle w:val="subsection"/>
      </w:pPr>
      <w:r w:rsidRPr="00E60765">
        <w:tab/>
        <w:t>(2)</w:t>
      </w:r>
      <w:r w:rsidRPr="00E60765">
        <w:tab/>
        <w:t>If:</w:t>
      </w:r>
    </w:p>
    <w:p w:rsidR="006236CE" w:rsidRPr="00E60765" w:rsidRDefault="006236CE" w:rsidP="006236CE">
      <w:pPr>
        <w:pStyle w:val="paragraph"/>
      </w:pPr>
      <w:r w:rsidRPr="00E60765">
        <w:tab/>
        <w:t>(a)</w:t>
      </w:r>
      <w:r w:rsidRPr="00E60765">
        <w:tab/>
        <w:t>a carriage service provider supplies a carriage service to an end</w:t>
      </w:r>
      <w:r w:rsidR="00E60765">
        <w:noBreakHyphen/>
      </w:r>
      <w:r w:rsidRPr="00E60765">
        <w:t>user; and</w:t>
      </w:r>
    </w:p>
    <w:p w:rsidR="006236CE" w:rsidRPr="00E60765" w:rsidRDefault="006236CE" w:rsidP="006236CE">
      <w:pPr>
        <w:pStyle w:val="paragraph"/>
      </w:pPr>
      <w:r w:rsidRPr="00E60765">
        <w:tab/>
        <w:t>(b)</w:t>
      </w:r>
      <w:r w:rsidRPr="00E60765">
        <w:tab/>
        <w:t>the end</w:t>
      </w:r>
      <w:r w:rsidR="00E60765">
        <w:noBreakHyphen/>
      </w:r>
      <w:r w:rsidRPr="00E60765">
        <w:t>user has a public number;</w:t>
      </w:r>
    </w:p>
    <w:p w:rsidR="006236CE" w:rsidRPr="00E60765" w:rsidRDefault="006236CE" w:rsidP="006236CE">
      <w:pPr>
        <w:pStyle w:val="subsection2"/>
      </w:pPr>
      <w:r w:rsidRPr="00E60765">
        <w:t>the carriage service provider must give the person or association such information as the person or association reasonably requires in connection with the person’s or association’s fulfilment of that obligation.</w:t>
      </w:r>
    </w:p>
    <w:p w:rsidR="006236CE" w:rsidRPr="00E60765" w:rsidRDefault="006236CE" w:rsidP="006236CE">
      <w:pPr>
        <w:pStyle w:val="subsection"/>
      </w:pPr>
      <w:r w:rsidRPr="00E60765">
        <w:tab/>
        <w:t>(3)</w:t>
      </w:r>
      <w:r w:rsidRPr="00E60765">
        <w:tab/>
        <w:t>In this clause:</w:t>
      </w:r>
    </w:p>
    <w:p w:rsidR="006236CE" w:rsidRPr="00E60765" w:rsidRDefault="006236CE" w:rsidP="006236CE">
      <w:pPr>
        <w:pStyle w:val="Definition"/>
      </w:pPr>
      <w:r w:rsidRPr="00E60765">
        <w:rPr>
          <w:b/>
          <w:i/>
        </w:rPr>
        <w:t>number</w:t>
      </w:r>
      <w:r w:rsidRPr="00E60765">
        <w:t xml:space="preserve"> has the same meaning as in Division</w:t>
      </w:r>
      <w:r w:rsidR="00E60765">
        <w:t> </w:t>
      </w:r>
      <w:r w:rsidRPr="00E60765">
        <w:t>2 of Part</w:t>
      </w:r>
      <w:r w:rsidR="00E60765">
        <w:t> </w:t>
      </w:r>
      <w:r w:rsidRPr="00E60765">
        <w:t>22.</w:t>
      </w:r>
    </w:p>
    <w:p w:rsidR="006236CE" w:rsidRPr="00E60765" w:rsidRDefault="006236CE" w:rsidP="006236CE">
      <w:pPr>
        <w:pStyle w:val="Definition"/>
      </w:pPr>
      <w:r w:rsidRPr="00E60765">
        <w:rPr>
          <w:b/>
          <w:i/>
        </w:rPr>
        <w:t>public number</w:t>
      </w:r>
      <w:r w:rsidRPr="00E60765">
        <w:t xml:space="preserve"> means a number specified in the numbering plan as mentioned in subsection</w:t>
      </w:r>
      <w:r w:rsidR="00E60765">
        <w:t> </w:t>
      </w:r>
      <w:r w:rsidRPr="00E60765">
        <w:t>455(3).</w:t>
      </w:r>
    </w:p>
    <w:p w:rsidR="006236CE" w:rsidRPr="00E60765" w:rsidRDefault="006236CE" w:rsidP="006236CE">
      <w:pPr>
        <w:pStyle w:val="ActHead2"/>
        <w:pageBreakBefore/>
      </w:pPr>
      <w:bookmarkStart w:id="88" w:name="_Toc498001212"/>
      <w:r w:rsidRPr="00E60765">
        <w:rPr>
          <w:rStyle w:val="CharPartNo"/>
        </w:rPr>
        <w:lastRenderedPageBreak/>
        <w:t>Part</w:t>
      </w:r>
      <w:r w:rsidR="00E60765" w:rsidRPr="00E60765">
        <w:rPr>
          <w:rStyle w:val="CharPartNo"/>
        </w:rPr>
        <w:t> </w:t>
      </w:r>
      <w:r w:rsidRPr="00E60765">
        <w:rPr>
          <w:rStyle w:val="CharPartNo"/>
        </w:rPr>
        <w:t>5</w:t>
      </w:r>
      <w:r w:rsidRPr="00E60765">
        <w:t>—</w:t>
      </w:r>
      <w:r w:rsidRPr="00E60765">
        <w:rPr>
          <w:rStyle w:val="CharPartText"/>
        </w:rPr>
        <w:t>Itemised billing</w:t>
      </w:r>
      <w:bookmarkEnd w:id="88"/>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89" w:name="_Toc498001213"/>
      <w:r w:rsidRPr="00E60765">
        <w:rPr>
          <w:rStyle w:val="CharSectno"/>
        </w:rPr>
        <w:t>12</w:t>
      </w:r>
      <w:r w:rsidRPr="00E60765">
        <w:t xml:space="preserve">  Simplified outline</w:t>
      </w:r>
      <w:bookmarkEnd w:id="89"/>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A carriage service provider who supplies a standard telephone service must provide itemised billing for each of its customers of such a service.</w:t>
      </w:r>
    </w:p>
    <w:p w:rsidR="006236CE" w:rsidRPr="00E60765" w:rsidRDefault="006236CE" w:rsidP="006236CE">
      <w:pPr>
        <w:pStyle w:val="ActHead5"/>
      </w:pPr>
      <w:bookmarkStart w:id="90" w:name="_Toc498001214"/>
      <w:r w:rsidRPr="00E60765">
        <w:rPr>
          <w:rStyle w:val="CharSectno"/>
        </w:rPr>
        <w:t>13</w:t>
      </w:r>
      <w:r w:rsidRPr="00E60765">
        <w:t xml:space="preserve">  Itemised billing</w:t>
      </w:r>
      <w:bookmarkEnd w:id="90"/>
    </w:p>
    <w:p w:rsidR="006236CE" w:rsidRPr="00E60765" w:rsidRDefault="006236CE" w:rsidP="006236CE">
      <w:pPr>
        <w:pStyle w:val="subsection"/>
      </w:pPr>
      <w:r w:rsidRPr="00E60765">
        <w:tab/>
        <w:t>(1)</w:t>
      </w:r>
      <w:r w:rsidRPr="00E60765">
        <w:tab/>
        <w:t>This clause applies to a carriage service provider who supplies a standard telephone service.</w:t>
      </w:r>
    </w:p>
    <w:p w:rsidR="006236CE" w:rsidRPr="00E60765" w:rsidRDefault="006236CE" w:rsidP="006236CE">
      <w:pPr>
        <w:pStyle w:val="subsection"/>
      </w:pPr>
      <w:r w:rsidRPr="00E60765">
        <w:tab/>
        <w:t>(2)</w:t>
      </w:r>
      <w:r w:rsidRPr="00E60765">
        <w:tab/>
        <w:t>The provider must provide itemised billing for calls made using such a service. The provider may do this by:</w:t>
      </w:r>
    </w:p>
    <w:p w:rsidR="006236CE" w:rsidRPr="00E60765" w:rsidRDefault="006236CE" w:rsidP="006236CE">
      <w:pPr>
        <w:pStyle w:val="paragraph"/>
      </w:pPr>
      <w:r w:rsidRPr="00E60765">
        <w:tab/>
        <w:t>(a)</w:t>
      </w:r>
      <w:r w:rsidRPr="00E60765">
        <w:tab/>
        <w:t>providing the itemised billing itself; or</w:t>
      </w:r>
    </w:p>
    <w:p w:rsidR="006236CE" w:rsidRPr="00E60765" w:rsidRDefault="006236CE" w:rsidP="006236CE">
      <w:pPr>
        <w:pStyle w:val="paragraph"/>
      </w:pPr>
      <w:r w:rsidRPr="00E60765">
        <w:tab/>
        <w:t>(b)</w:t>
      </w:r>
      <w:r w:rsidRPr="00E60765">
        <w:tab/>
        <w:t>arranging with another person for the provision of the itemised billing.</w:t>
      </w:r>
    </w:p>
    <w:p w:rsidR="006236CE" w:rsidRPr="00E60765" w:rsidRDefault="006236CE" w:rsidP="006236CE">
      <w:pPr>
        <w:pStyle w:val="subsection"/>
      </w:pPr>
      <w:r w:rsidRPr="00E60765">
        <w:tab/>
        <w:t>(3)</w:t>
      </w:r>
      <w:r w:rsidRPr="00E60765">
        <w:tab/>
        <w:t xml:space="preserve">The rule set out in </w:t>
      </w:r>
      <w:r w:rsidR="00E60765">
        <w:t>subclause (</w:t>
      </w:r>
      <w:r w:rsidRPr="00E60765">
        <w:t>2) does not apply in relation to calls made using a particular service if the customer chooses not to have itemised billing for calls made using that service.</w:t>
      </w:r>
    </w:p>
    <w:p w:rsidR="006236CE" w:rsidRPr="00E60765" w:rsidRDefault="006236CE" w:rsidP="006236CE">
      <w:pPr>
        <w:pStyle w:val="subsection"/>
      </w:pPr>
      <w:r w:rsidRPr="00E60765">
        <w:tab/>
        <w:t>(4)</w:t>
      </w:r>
      <w:r w:rsidRPr="00E60765">
        <w:tab/>
        <w:t xml:space="preserve">The rule set out in </w:t>
      </w:r>
      <w:r w:rsidR="00E60765">
        <w:t>subclause (</w:t>
      </w:r>
      <w:r w:rsidRPr="00E60765">
        <w:t>2) does not apply to designated local calls unless the customer requests the provider to provide itemised billing in relation to those calls.</w:t>
      </w:r>
    </w:p>
    <w:p w:rsidR="006236CE" w:rsidRPr="00E60765" w:rsidRDefault="006236CE" w:rsidP="006236CE">
      <w:pPr>
        <w:pStyle w:val="subsection"/>
      </w:pPr>
      <w:r w:rsidRPr="00E60765">
        <w:tab/>
        <w:t>(5)</w:t>
      </w:r>
      <w:r w:rsidRPr="00E60765">
        <w:tab/>
        <w:t xml:space="preserve">For the purposes of the application of this clause to a carriage service provider who supplies a standard telephone service to a customer, a </w:t>
      </w:r>
      <w:r w:rsidRPr="00E60765">
        <w:rPr>
          <w:b/>
          <w:i/>
        </w:rPr>
        <w:t>designated local call</w:t>
      </w:r>
      <w:r w:rsidRPr="00E60765">
        <w:t xml:space="preserve"> is a call that:</w:t>
      </w:r>
    </w:p>
    <w:p w:rsidR="006236CE" w:rsidRPr="00E60765" w:rsidRDefault="006236CE" w:rsidP="006236CE">
      <w:pPr>
        <w:pStyle w:val="paragraph"/>
      </w:pPr>
      <w:r w:rsidRPr="00E60765">
        <w:tab/>
        <w:t>(a)</w:t>
      </w:r>
      <w:r w:rsidRPr="00E60765">
        <w:tab/>
        <w:t>is made using that service; and</w:t>
      </w:r>
    </w:p>
    <w:p w:rsidR="006236CE" w:rsidRPr="00E60765" w:rsidRDefault="006236CE" w:rsidP="006236CE">
      <w:pPr>
        <w:pStyle w:val="paragraph"/>
      </w:pPr>
      <w:r w:rsidRPr="00E60765">
        <w:tab/>
        <w:t>(b)</w:t>
      </w:r>
      <w:r w:rsidRPr="00E60765">
        <w:tab/>
        <w:t>is made between points in the applicable zone in relation to the provider and in relation to the customer; and</w:t>
      </w:r>
    </w:p>
    <w:p w:rsidR="006236CE" w:rsidRPr="00E60765" w:rsidRDefault="006236CE" w:rsidP="006236CE">
      <w:pPr>
        <w:pStyle w:val="paragraph"/>
      </w:pPr>
      <w:r w:rsidRPr="00E60765">
        <w:tab/>
        <w:t>(c)</w:t>
      </w:r>
      <w:r w:rsidRPr="00E60765">
        <w:tab/>
        <w:t xml:space="preserve">is not an exempt call (as defined by </w:t>
      </w:r>
      <w:r w:rsidR="00E60765">
        <w:t>subclause (</w:t>
      </w:r>
      <w:r w:rsidRPr="00E60765">
        <w:t>6)).</w:t>
      </w:r>
    </w:p>
    <w:p w:rsidR="006236CE" w:rsidRPr="00E60765" w:rsidRDefault="006236CE" w:rsidP="006236CE">
      <w:pPr>
        <w:pStyle w:val="subsection"/>
        <w:keepNext/>
      </w:pPr>
      <w:r w:rsidRPr="00E60765">
        <w:lastRenderedPageBreak/>
        <w:tab/>
        <w:t>(6)</w:t>
      </w:r>
      <w:r w:rsidRPr="00E60765">
        <w:tab/>
        <w:t xml:space="preserve">For the purposes of </w:t>
      </w:r>
      <w:r w:rsidR="00E60765">
        <w:t>subclause (</w:t>
      </w:r>
      <w:r w:rsidRPr="00E60765">
        <w:t xml:space="preserve">5), a call is an </w:t>
      </w:r>
      <w:r w:rsidRPr="00E60765">
        <w:rPr>
          <w:b/>
          <w:i/>
        </w:rPr>
        <w:t>exempt call</w:t>
      </w:r>
      <w:r w:rsidRPr="00E60765">
        <w:t xml:space="preserve"> if:</w:t>
      </w:r>
    </w:p>
    <w:p w:rsidR="006236CE" w:rsidRPr="00E60765" w:rsidRDefault="006236CE" w:rsidP="006236CE">
      <w:pPr>
        <w:pStyle w:val="paragraph"/>
      </w:pPr>
      <w:r w:rsidRPr="00E60765">
        <w:tab/>
        <w:t>(a)</w:t>
      </w:r>
      <w:r w:rsidRPr="00E60765">
        <w:tab/>
        <w:t>the call involves the use of a public mobile telecommunications service (whether by the party who originated the call or by any other party to the call); or</w:t>
      </w:r>
    </w:p>
    <w:p w:rsidR="006236CE" w:rsidRPr="00E60765" w:rsidRDefault="006236CE" w:rsidP="006236CE">
      <w:pPr>
        <w:pStyle w:val="paragraph"/>
      </w:pPr>
      <w:r w:rsidRPr="00E60765">
        <w:tab/>
        <w:t>(b)</w:t>
      </w:r>
      <w:r w:rsidRPr="00E60765">
        <w:tab/>
        <w:t>the call involves the use of a satellite service.</w:t>
      </w:r>
    </w:p>
    <w:p w:rsidR="006236CE" w:rsidRPr="00E60765" w:rsidRDefault="006236CE" w:rsidP="006236CE">
      <w:pPr>
        <w:pStyle w:val="subsection"/>
      </w:pPr>
      <w:r w:rsidRPr="00E60765">
        <w:tab/>
        <w:t>(7)</w:t>
      </w:r>
      <w:r w:rsidRPr="00E60765">
        <w:tab/>
        <w:t xml:space="preserve">A reference in this clause to the </w:t>
      </w:r>
      <w:r w:rsidRPr="00E60765">
        <w:rPr>
          <w:b/>
          <w:i/>
        </w:rPr>
        <w:t>applicable zone</w:t>
      </w:r>
      <w:r w:rsidRPr="00E60765">
        <w:t xml:space="preserve"> is a reference to the applicable zone for the purposes of Part</w:t>
      </w:r>
      <w:r w:rsidR="00E60765">
        <w:t> </w:t>
      </w:r>
      <w:r w:rsidRPr="00E60765">
        <w:t xml:space="preserve">4 of the </w:t>
      </w:r>
      <w:r w:rsidRPr="00E60765">
        <w:rPr>
          <w:i/>
        </w:rPr>
        <w:t>Telecommunications (Consumer Protection and Service Standards) Act 1999</w:t>
      </w:r>
      <w:r w:rsidRPr="00E60765">
        <w:t>.</w:t>
      </w:r>
    </w:p>
    <w:p w:rsidR="006236CE" w:rsidRPr="00E60765" w:rsidRDefault="006236CE" w:rsidP="006236CE">
      <w:pPr>
        <w:pStyle w:val="subsection"/>
      </w:pPr>
      <w:r w:rsidRPr="00E60765">
        <w:tab/>
        <w:t>(8)</w:t>
      </w:r>
      <w:r w:rsidRPr="00E60765">
        <w:tab/>
        <w:t>For the purposes of this clause, a call is regarded as an untimed local call if, and only if, the call is an eligible local call for the purposes of Part</w:t>
      </w:r>
      <w:r w:rsidR="00E60765">
        <w:t> </w:t>
      </w:r>
      <w:r w:rsidRPr="00E60765">
        <w:t xml:space="preserve">4 of the </w:t>
      </w:r>
      <w:r w:rsidRPr="00E60765">
        <w:rPr>
          <w:i/>
        </w:rPr>
        <w:t>Telecommunications (Consumer Protection and Service Standards) Act 1999</w:t>
      </w:r>
      <w:r w:rsidRPr="00E60765">
        <w:t>.</w:t>
      </w:r>
    </w:p>
    <w:p w:rsidR="006236CE" w:rsidRPr="00E60765" w:rsidRDefault="006236CE" w:rsidP="006236CE">
      <w:pPr>
        <w:pStyle w:val="subsection"/>
      </w:pPr>
      <w:r w:rsidRPr="00E60765">
        <w:tab/>
        <w:t>(9)</w:t>
      </w:r>
      <w:r w:rsidRPr="00E60765">
        <w:tab/>
        <w:t>In this clause:</w:t>
      </w:r>
    </w:p>
    <w:p w:rsidR="006236CE" w:rsidRPr="00E60765" w:rsidRDefault="006236CE" w:rsidP="006236CE">
      <w:pPr>
        <w:pStyle w:val="Definition"/>
      </w:pPr>
      <w:r w:rsidRPr="00E60765">
        <w:rPr>
          <w:b/>
          <w:i/>
        </w:rPr>
        <w:t>itemised billing</w:t>
      </w:r>
      <w:r w:rsidRPr="00E60765">
        <w:t>, in relation to calls of a particular kind, means the provision to a customer of a bill that:</w:t>
      </w:r>
    </w:p>
    <w:p w:rsidR="006236CE" w:rsidRPr="00E60765" w:rsidRDefault="006236CE" w:rsidP="006236CE">
      <w:pPr>
        <w:pStyle w:val="paragraph"/>
      </w:pPr>
      <w:r w:rsidRPr="00E60765">
        <w:tab/>
        <w:t>(a)</w:t>
      </w:r>
      <w:r w:rsidRPr="00E60765">
        <w:tab/>
        <w:t>if there is in force a written determination made by the ACMA relating to that kind of service—shows such details as are specified in the determination; or</w:t>
      </w:r>
    </w:p>
    <w:p w:rsidR="006236CE" w:rsidRPr="00E60765" w:rsidRDefault="006236CE" w:rsidP="006236CE">
      <w:pPr>
        <w:pStyle w:val="paragraph"/>
      </w:pPr>
      <w:r w:rsidRPr="00E60765">
        <w:tab/>
        <w:t>(b)</w:t>
      </w:r>
      <w:r w:rsidRPr="00E60765">
        <w:tab/>
        <w:t>in any other case—shows, for each call of that kind that is not regarded as an untimed local call, the following details:</w:t>
      </w:r>
    </w:p>
    <w:p w:rsidR="006236CE" w:rsidRPr="00E60765" w:rsidRDefault="006236CE" w:rsidP="006236CE">
      <w:pPr>
        <w:pStyle w:val="paragraphsub"/>
      </w:pPr>
      <w:r w:rsidRPr="00E60765">
        <w:tab/>
        <w:t>(i)</w:t>
      </w:r>
      <w:r w:rsidRPr="00E60765">
        <w:tab/>
        <w:t>the date on which the call was made;</w:t>
      </w:r>
    </w:p>
    <w:p w:rsidR="006236CE" w:rsidRPr="00E60765" w:rsidRDefault="006236CE" w:rsidP="006236CE">
      <w:pPr>
        <w:pStyle w:val="paragraphsub"/>
      </w:pPr>
      <w:r w:rsidRPr="00E60765">
        <w:tab/>
        <w:t>(ii)</w:t>
      </w:r>
      <w:r w:rsidRPr="00E60765">
        <w:tab/>
        <w:t>the number to which the call was made;</w:t>
      </w:r>
    </w:p>
    <w:p w:rsidR="006236CE" w:rsidRPr="00E60765" w:rsidRDefault="006236CE" w:rsidP="006236CE">
      <w:pPr>
        <w:pStyle w:val="paragraphsub"/>
      </w:pPr>
      <w:r w:rsidRPr="00E60765">
        <w:tab/>
        <w:t>(iii)</w:t>
      </w:r>
      <w:r w:rsidRPr="00E60765">
        <w:tab/>
        <w:t>the duration of the call;</w:t>
      </w:r>
    </w:p>
    <w:p w:rsidR="006236CE" w:rsidRPr="00E60765" w:rsidRDefault="006236CE" w:rsidP="006236CE">
      <w:pPr>
        <w:pStyle w:val="paragraphsub"/>
      </w:pPr>
      <w:r w:rsidRPr="00E60765">
        <w:tab/>
        <w:t>(iv)</w:t>
      </w:r>
      <w:r w:rsidRPr="00E60765">
        <w:tab/>
        <w:t>the charge applicable to the call;</w:t>
      </w:r>
    </w:p>
    <w:p w:rsidR="006236CE" w:rsidRPr="00E60765" w:rsidRDefault="006236CE" w:rsidP="006236CE">
      <w:pPr>
        <w:pStyle w:val="subsection2"/>
      </w:pPr>
      <w:r w:rsidRPr="00E60765">
        <w:t>and complies with a determination in force under clause</w:t>
      </w:r>
      <w:r w:rsidR="00E60765">
        <w:t> </w:t>
      </w:r>
      <w:r w:rsidRPr="00E60765">
        <w:t>15.</w:t>
      </w:r>
    </w:p>
    <w:p w:rsidR="006236CE" w:rsidRPr="00E60765" w:rsidRDefault="006236CE" w:rsidP="006236CE">
      <w:pPr>
        <w:pStyle w:val="Definition"/>
      </w:pPr>
      <w:r w:rsidRPr="00E60765">
        <w:rPr>
          <w:b/>
          <w:i/>
        </w:rPr>
        <w:t>satellite service</w:t>
      </w:r>
      <w:r w:rsidRPr="00E60765">
        <w:t xml:space="preserve"> means a carriage service, where customer equipment used in connection with the supply of the service communicates directly with a satellite</w:t>
      </w:r>
      <w:r w:rsidR="00E60765">
        <w:noBreakHyphen/>
      </w:r>
      <w:r w:rsidRPr="00E60765">
        <w:t>based facility.</w:t>
      </w:r>
    </w:p>
    <w:p w:rsidR="006236CE" w:rsidRPr="00E60765" w:rsidRDefault="006236CE" w:rsidP="006236CE">
      <w:pPr>
        <w:pStyle w:val="subsection"/>
      </w:pPr>
      <w:r w:rsidRPr="00E60765">
        <w:tab/>
        <w:t>(10)</w:t>
      </w:r>
      <w:r w:rsidRPr="00E60765">
        <w:tab/>
        <w:t xml:space="preserve">A determination under </w:t>
      </w:r>
      <w:r w:rsidR="00E60765">
        <w:t>paragraph (</w:t>
      </w:r>
      <w:r w:rsidRPr="00E60765">
        <w:t xml:space="preserve">a) of the definition of </w:t>
      </w:r>
      <w:r w:rsidRPr="00E60765">
        <w:rPr>
          <w:b/>
          <w:i/>
        </w:rPr>
        <w:t>itemised billing</w:t>
      </w:r>
      <w:r w:rsidRPr="00E60765">
        <w:t xml:space="preserve"> in </w:t>
      </w:r>
      <w:r w:rsidR="00E60765">
        <w:t>subclause (</w:t>
      </w:r>
      <w:r w:rsidRPr="00E60765">
        <w:t>9) is a legislative instrument.</w:t>
      </w:r>
    </w:p>
    <w:p w:rsidR="006236CE" w:rsidRPr="00E60765" w:rsidRDefault="006236CE" w:rsidP="006236CE">
      <w:pPr>
        <w:pStyle w:val="ActHead5"/>
      </w:pPr>
      <w:bookmarkStart w:id="91" w:name="_Toc498001215"/>
      <w:r w:rsidRPr="00E60765">
        <w:rPr>
          <w:rStyle w:val="CharSectno"/>
        </w:rPr>
        <w:lastRenderedPageBreak/>
        <w:t>14</w:t>
      </w:r>
      <w:r w:rsidRPr="00E60765">
        <w:t xml:space="preserve">  Exemptions from itemised billing requirements</w:t>
      </w:r>
      <w:bookmarkEnd w:id="91"/>
    </w:p>
    <w:p w:rsidR="006236CE" w:rsidRPr="00E60765" w:rsidRDefault="006236CE" w:rsidP="006236CE">
      <w:pPr>
        <w:pStyle w:val="subsection"/>
      </w:pPr>
      <w:r w:rsidRPr="00E60765">
        <w:tab/>
        <w:t>(1)</w:t>
      </w:r>
      <w:r w:rsidRPr="00E60765">
        <w:tab/>
        <w:t xml:space="preserve">The ACMA may, by notice in the </w:t>
      </w:r>
      <w:r w:rsidRPr="00E60765">
        <w:rPr>
          <w:i/>
        </w:rPr>
        <w:t>Gazette</w:t>
      </w:r>
      <w:r w:rsidRPr="00E60765">
        <w:t>, declare that a specified carriage service provider is exempt from the requirement set out in subclause</w:t>
      </w:r>
      <w:r w:rsidR="00E60765">
        <w:t> </w:t>
      </w:r>
      <w:r w:rsidRPr="00E60765">
        <w:t>13(2) in so far as that requirement applies in relation to specified customers. The declaration has effect accordingly.</w:t>
      </w:r>
    </w:p>
    <w:p w:rsidR="006236CE" w:rsidRPr="00E60765" w:rsidRDefault="006236CE" w:rsidP="006236CE">
      <w:pPr>
        <w:pStyle w:val="notetext"/>
      </w:pPr>
      <w:r w:rsidRPr="00E60765">
        <w:t>Note:</w:t>
      </w:r>
      <w:r w:rsidRPr="00E60765">
        <w:tab/>
        <w:t>Providers or customers may be specified by name, by inclusion in a particular class or in any other way.</w:t>
      </w:r>
    </w:p>
    <w:p w:rsidR="006236CE" w:rsidRPr="00E60765" w:rsidRDefault="006236CE" w:rsidP="006236CE">
      <w:pPr>
        <w:pStyle w:val="subsection"/>
      </w:pPr>
      <w:r w:rsidRPr="00E60765">
        <w:tab/>
        <w:t>(2)</w:t>
      </w:r>
      <w:r w:rsidRPr="00E60765">
        <w:tab/>
        <w:t>In deciding whether a provider should be exempt from the requirement set out in subclause</w:t>
      </w:r>
      <w:r w:rsidR="00E60765">
        <w:t> </w:t>
      </w:r>
      <w:r w:rsidRPr="00E60765">
        <w:t>13(2), the ACMA must have regard to:</w:t>
      </w:r>
    </w:p>
    <w:p w:rsidR="006236CE" w:rsidRPr="00E60765" w:rsidRDefault="006236CE" w:rsidP="006236CE">
      <w:pPr>
        <w:pStyle w:val="paragraph"/>
      </w:pPr>
      <w:r w:rsidRPr="00E60765">
        <w:tab/>
        <w:t>(a)</w:t>
      </w:r>
      <w:r w:rsidRPr="00E60765">
        <w:tab/>
        <w:t>the technical feasibility of complying with the requirement set out in that subclause; and</w:t>
      </w:r>
    </w:p>
    <w:p w:rsidR="006236CE" w:rsidRPr="00E60765" w:rsidRDefault="006236CE" w:rsidP="006236CE">
      <w:pPr>
        <w:pStyle w:val="paragraph"/>
      </w:pPr>
      <w:r w:rsidRPr="00E60765">
        <w:tab/>
        <w:t>(b)</w:t>
      </w:r>
      <w:r w:rsidRPr="00E60765">
        <w:tab/>
        <w:t>any plans by the provider to install a capability to provide itemised billing to those customers.</w:t>
      </w:r>
    </w:p>
    <w:p w:rsidR="006236CE" w:rsidRPr="00E60765" w:rsidRDefault="006236CE" w:rsidP="006236CE">
      <w:pPr>
        <w:pStyle w:val="subsection"/>
      </w:pPr>
      <w:r w:rsidRPr="00E60765">
        <w:tab/>
        <w:t>(3)</w:t>
      </w:r>
      <w:r w:rsidRPr="00E60765">
        <w:tab/>
      </w:r>
      <w:r w:rsidR="00E60765">
        <w:t>Subclause (</w:t>
      </w:r>
      <w:r w:rsidRPr="00E60765">
        <w:t>2) does not, by implication, limit the matters to which the ACMA may have regard.</w:t>
      </w:r>
    </w:p>
    <w:p w:rsidR="006236CE" w:rsidRPr="00E60765" w:rsidRDefault="006236CE" w:rsidP="006236CE">
      <w:pPr>
        <w:pStyle w:val="ActHead5"/>
      </w:pPr>
      <w:bookmarkStart w:id="92" w:name="_Toc498001216"/>
      <w:r w:rsidRPr="00E60765">
        <w:rPr>
          <w:rStyle w:val="CharSectno"/>
        </w:rPr>
        <w:t>15</w:t>
      </w:r>
      <w:r w:rsidRPr="00E60765">
        <w:t xml:space="preserve">  Details that are not to be specified in an itemised bill</w:t>
      </w:r>
      <w:bookmarkEnd w:id="92"/>
    </w:p>
    <w:p w:rsidR="006236CE" w:rsidRPr="00E60765" w:rsidRDefault="006236CE" w:rsidP="006236CE">
      <w:pPr>
        <w:pStyle w:val="subsection"/>
      </w:pPr>
      <w:r w:rsidRPr="00E60765">
        <w:tab/>
        <w:t>(1)</w:t>
      </w:r>
      <w:r w:rsidRPr="00E60765">
        <w:tab/>
        <w:t>The ACMA may, by written instrument, determine that specified details must not be shown in an itemised bill provided by a carriage service provider to a customer.</w:t>
      </w:r>
    </w:p>
    <w:p w:rsidR="006236CE" w:rsidRPr="00E60765" w:rsidRDefault="006236CE" w:rsidP="006236CE">
      <w:pPr>
        <w:pStyle w:val="subsection"/>
      </w:pPr>
      <w:r w:rsidRPr="00E60765">
        <w:tab/>
        <w:t>(2)</w:t>
      </w:r>
      <w:r w:rsidRPr="00E60765">
        <w:tab/>
        <w:t xml:space="preserve">In making a determination under </w:t>
      </w:r>
      <w:r w:rsidR="00E60765">
        <w:t>subclause (</w:t>
      </w:r>
      <w:r w:rsidRPr="00E60765">
        <w:t>1), the ACMA must have regard to the Australian Privacy Principles. This subclause does not, by implication, limit the matters to which the ACMA is to have regard.</w:t>
      </w:r>
    </w:p>
    <w:p w:rsidR="006236CE" w:rsidRPr="00E60765" w:rsidRDefault="006236CE" w:rsidP="006236CE">
      <w:pPr>
        <w:pStyle w:val="subsection"/>
      </w:pPr>
      <w:r w:rsidRPr="00E60765">
        <w:tab/>
        <w:t>(3)</w:t>
      </w:r>
      <w:r w:rsidRPr="00E60765">
        <w:tab/>
        <w:t xml:space="preserve">A carriage service provider must comply with a determination under </w:t>
      </w:r>
      <w:r w:rsidR="00E60765">
        <w:t>subclause (</w:t>
      </w:r>
      <w:r w:rsidRPr="00E60765">
        <w:t>1).</w:t>
      </w:r>
    </w:p>
    <w:p w:rsidR="006236CE" w:rsidRPr="00E60765" w:rsidRDefault="006236CE" w:rsidP="006236CE">
      <w:pPr>
        <w:pStyle w:val="ActHead2"/>
        <w:pageBreakBefore/>
      </w:pPr>
      <w:bookmarkStart w:id="93" w:name="_Toc498001217"/>
      <w:r w:rsidRPr="00E60765">
        <w:rPr>
          <w:rStyle w:val="CharPartNo"/>
        </w:rPr>
        <w:lastRenderedPageBreak/>
        <w:t>Part</w:t>
      </w:r>
      <w:r w:rsidR="00E60765" w:rsidRPr="00E60765">
        <w:rPr>
          <w:rStyle w:val="CharPartNo"/>
        </w:rPr>
        <w:t> </w:t>
      </w:r>
      <w:r w:rsidRPr="00E60765">
        <w:rPr>
          <w:rStyle w:val="CharPartNo"/>
        </w:rPr>
        <w:t>6</w:t>
      </w:r>
      <w:r w:rsidRPr="00E60765">
        <w:t>—</w:t>
      </w:r>
      <w:r w:rsidRPr="00E60765">
        <w:rPr>
          <w:rStyle w:val="CharPartText"/>
        </w:rPr>
        <w:t>Priority assistance</w:t>
      </w:r>
      <w:bookmarkEnd w:id="93"/>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94" w:name="_Toc498001218"/>
      <w:r w:rsidRPr="00E60765">
        <w:rPr>
          <w:rStyle w:val="CharSectno"/>
        </w:rPr>
        <w:t>16</w:t>
      </w:r>
      <w:r w:rsidRPr="00E60765">
        <w:t xml:space="preserve">  Simplified outline</w:t>
      </w:r>
      <w:bookmarkEnd w:id="94"/>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rPr>
          <w:sz w:val="28"/>
        </w:rPr>
        <w:t>•</w:t>
      </w:r>
      <w:r w:rsidRPr="00E60765">
        <w:tab/>
        <w:t>This Part deals with priority assistance for people with life</w:t>
      </w:r>
      <w:r w:rsidR="00E60765">
        <w:noBreakHyphen/>
      </w:r>
      <w:r w:rsidRPr="00E60765">
        <w:t>threatening medical conditions.</w:t>
      </w:r>
    </w:p>
    <w:p w:rsidR="006236CE" w:rsidRPr="00E60765" w:rsidRDefault="006236CE" w:rsidP="006236CE">
      <w:pPr>
        <w:pStyle w:val="BoxList"/>
      </w:pPr>
      <w:r w:rsidRPr="00E60765">
        <w:rPr>
          <w:sz w:val="28"/>
        </w:rPr>
        <w:t>•</w:t>
      </w:r>
      <w:r w:rsidRPr="00E60765">
        <w:tab/>
        <w:t>A carriage service provider must comply with the priority assistance industry code.</w:t>
      </w:r>
    </w:p>
    <w:p w:rsidR="006236CE" w:rsidRPr="00E60765" w:rsidRDefault="006236CE" w:rsidP="006236CE">
      <w:pPr>
        <w:pStyle w:val="BoxList"/>
      </w:pPr>
      <w:r w:rsidRPr="00E60765">
        <w:rPr>
          <w:sz w:val="28"/>
        </w:rPr>
        <w:t>•</w:t>
      </w:r>
      <w:r w:rsidRPr="00E60765">
        <w:tab/>
        <w:t>If a carriage service provider receives an inquiry from a prospective residential customer about the supply of a standard telephone service, and the provider does not offer priority assistance, the provider must:</w:t>
      </w:r>
    </w:p>
    <w:p w:rsidR="006236CE" w:rsidRPr="00E60765" w:rsidRDefault="006236CE" w:rsidP="006236CE">
      <w:pPr>
        <w:pStyle w:val="BoxPara"/>
      </w:pPr>
      <w:r w:rsidRPr="00E60765">
        <w:tab/>
        <w:t>(a)</w:t>
      </w:r>
      <w:r w:rsidRPr="00E60765">
        <w:tab/>
        <w:t>inform the prospective residential customer that the provider does not offer priority assistance in connection with the service; and</w:t>
      </w:r>
    </w:p>
    <w:p w:rsidR="006236CE" w:rsidRPr="00E60765" w:rsidRDefault="006236CE" w:rsidP="006236CE">
      <w:pPr>
        <w:pStyle w:val="BoxPara"/>
      </w:pPr>
      <w:r w:rsidRPr="00E60765">
        <w:tab/>
        <w:t>(b)</w:t>
      </w:r>
      <w:r w:rsidRPr="00E60765">
        <w:tab/>
        <w:t>inform the prospective residential customer of the names of one or more carriage service providers from whom the prospective residential customer can obtain priority assistance.</w:t>
      </w:r>
    </w:p>
    <w:p w:rsidR="006236CE" w:rsidRPr="00E60765" w:rsidRDefault="006236CE" w:rsidP="006236CE">
      <w:pPr>
        <w:pStyle w:val="ActHead5"/>
      </w:pPr>
      <w:bookmarkStart w:id="95" w:name="_Toc498001219"/>
      <w:r w:rsidRPr="00E60765">
        <w:rPr>
          <w:rStyle w:val="CharSectno"/>
        </w:rPr>
        <w:t>17</w:t>
      </w:r>
      <w:r w:rsidRPr="00E60765">
        <w:t xml:space="preserve">  Priority assistance industry code</w:t>
      </w:r>
      <w:bookmarkEnd w:id="95"/>
    </w:p>
    <w:p w:rsidR="006236CE" w:rsidRPr="00E60765" w:rsidRDefault="006236CE" w:rsidP="006236CE">
      <w:pPr>
        <w:pStyle w:val="subsection"/>
      </w:pPr>
      <w:r w:rsidRPr="00E60765">
        <w:tab/>
      </w:r>
      <w:r w:rsidRPr="00E60765">
        <w:tab/>
        <w:t xml:space="preserve">For the purposes of this Part, the </w:t>
      </w:r>
      <w:r w:rsidRPr="00E60765">
        <w:rPr>
          <w:b/>
          <w:i/>
        </w:rPr>
        <w:t>priority assistance industry code</w:t>
      </w:r>
      <w:r w:rsidRPr="00E60765">
        <w:t xml:space="preserve"> is:</w:t>
      </w:r>
    </w:p>
    <w:p w:rsidR="006236CE" w:rsidRPr="00E60765" w:rsidRDefault="006236CE" w:rsidP="006236CE">
      <w:pPr>
        <w:pStyle w:val="paragraph"/>
      </w:pPr>
      <w:r w:rsidRPr="00E60765">
        <w:tab/>
        <w:t>(a)</w:t>
      </w:r>
      <w:r w:rsidRPr="00E60765">
        <w:tab/>
        <w:t>the code that is:</w:t>
      </w:r>
    </w:p>
    <w:p w:rsidR="006236CE" w:rsidRPr="00E60765" w:rsidRDefault="006236CE" w:rsidP="006236CE">
      <w:pPr>
        <w:pStyle w:val="paragraphsub"/>
      </w:pPr>
      <w:r w:rsidRPr="00E60765">
        <w:tab/>
        <w:t>(i)</w:t>
      </w:r>
      <w:r w:rsidRPr="00E60765">
        <w:tab/>
        <w:t xml:space="preserve">entitled </w:t>
      </w:r>
      <w:r w:rsidRPr="00E60765">
        <w:rPr>
          <w:i/>
        </w:rPr>
        <w:t>Priority Assistance for Life Threatening Medical Conditions</w:t>
      </w:r>
      <w:r w:rsidRPr="00E60765">
        <w:t>; and</w:t>
      </w:r>
    </w:p>
    <w:p w:rsidR="006236CE" w:rsidRPr="00E60765" w:rsidRDefault="006236CE" w:rsidP="006236CE">
      <w:pPr>
        <w:pStyle w:val="paragraphsub"/>
      </w:pPr>
      <w:r w:rsidRPr="00E60765">
        <w:tab/>
        <w:t>(ii)</w:t>
      </w:r>
      <w:r w:rsidRPr="00E60765">
        <w:tab/>
        <w:t>registered under Part</w:t>
      </w:r>
      <w:r w:rsidR="00E60765">
        <w:t> </w:t>
      </w:r>
      <w:r w:rsidRPr="00E60765">
        <w:t>6; or</w:t>
      </w:r>
    </w:p>
    <w:p w:rsidR="006236CE" w:rsidRPr="00E60765" w:rsidRDefault="006236CE" w:rsidP="006236CE">
      <w:pPr>
        <w:pStyle w:val="paragraph"/>
      </w:pPr>
      <w:r w:rsidRPr="00E60765">
        <w:lastRenderedPageBreak/>
        <w:tab/>
        <w:t>(b)</w:t>
      </w:r>
      <w:r w:rsidRPr="00E60765">
        <w:tab/>
        <w:t>if that code is replaced by another code registered under Part</w:t>
      </w:r>
      <w:r w:rsidR="00E60765">
        <w:t> </w:t>
      </w:r>
      <w:r w:rsidRPr="00E60765">
        <w:t>6—the replacement code.</w:t>
      </w:r>
    </w:p>
    <w:p w:rsidR="006236CE" w:rsidRPr="00E60765" w:rsidRDefault="006236CE" w:rsidP="006236CE">
      <w:pPr>
        <w:pStyle w:val="ActHead5"/>
      </w:pPr>
      <w:bookmarkStart w:id="96" w:name="_Toc498001220"/>
      <w:r w:rsidRPr="00E60765">
        <w:rPr>
          <w:rStyle w:val="CharSectno"/>
        </w:rPr>
        <w:t>18</w:t>
      </w:r>
      <w:r w:rsidRPr="00E60765">
        <w:t xml:space="preserve">  Compliance with the priority assistance industry code</w:t>
      </w:r>
      <w:bookmarkEnd w:id="96"/>
    </w:p>
    <w:p w:rsidR="006236CE" w:rsidRPr="00E60765" w:rsidRDefault="006236CE" w:rsidP="006236CE">
      <w:pPr>
        <w:pStyle w:val="subsection"/>
      </w:pPr>
      <w:r w:rsidRPr="00E60765">
        <w:tab/>
      </w:r>
      <w:r w:rsidRPr="00E60765">
        <w:tab/>
        <w:t>A carriage service provider must comply with the priority assistance industry code to the extent (if any) to which the code is applicable to the provider.</w:t>
      </w:r>
    </w:p>
    <w:p w:rsidR="006236CE" w:rsidRPr="00E60765" w:rsidRDefault="006236CE" w:rsidP="006236CE">
      <w:pPr>
        <w:pStyle w:val="ActHead5"/>
      </w:pPr>
      <w:bookmarkStart w:id="97" w:name="_Toc498001221"/>
      <w:r w:rsidRPr="00E60765">
        <w:rPr>
          <w:rStyle w:val="CharSectno"/>
        </w:rPr>
        <w:t>19</w:t>
      </w:r>
      <w:r w:rsidRPr="00E60765">
        <w:t xml:space="preserve">  Information for prospective residential customers of a carriage service provider who does not offer priority assistance</w:t>
      </w:r>
      <w:bookmarkEnd w:id="97"/>
    </w:p>
    <w:p w:rsidR="006236CE" w:rsidRPr="00E60765" w:rsidRDefault="006236CE" w:rsidP="006236CE">
      <w:pPr>
        <w:pStyle w:val="SubsectionHead"/>
      </w:pPr>
      <w:r w:rsidRPr="00E60765">
        <w:t>Scope</w:t>
      </w:r>
    </w:p>
    <w:p w:rsidR="006236CE" w:rsidRPr="00E60765" w:rsidRDefault="006236CE" w:rsidP="006236CE">
      <w:pPr>
        <w:pStyle w:val="subsection"/>
      </w:pPr>
      <w:r w:rsidRPr="00E60765">
        <w:tab/>
        <w:t>(1)</w:t>
      </w:r>
      <w:r w:rsidRPr="00E60765">
        <w:tab/>
        <w:t>This clause applies to a carriage service provider if:</w:t>
      </w:r>
    </w:p>
    <w:p w:rsidR="006236CE" w:rsidRPr="00E60765" w:rsidRDefault="006236CE" w:rsidP="006236CE">
      <w:pPr>
        <w:pStyle w:val="paragraph"/>
      </w:pPr>
      <w:r w:rsidRPr="00E60765">
        <w:tab/>
        <w:t>(a)</w:t>
      </w:r>
      <w:r w:rsidRPr="00E60765">
        <w:tab/>
        <w:t>the provider receives an inquiry from a prospective residential customer about the supply of a standard telephone service; and</w:t>
      </w:r>
    </w:p>
    <w:p w:rsidR="006236CE" w:rsidRPr="00E60765" w:rsidRDefault="006236CE" w:rsidP="006236CE">
      <w:pPr>
        <w:pStyle w:val="paragraph"/>
      </w:pPr>
      <w:r w:rsidRPr="00E60765">
        <w:tab/>
        <w:t>(b)</w:t>
      </w:r>
      <w:r w:rsidRPr="00E60765">
        <w:tab/>
        <w:t>the provider does not offer priority assistance in connection with the service.</w:t>
      </w:r>
    </w:p>
    <w:p w:rsidR="006236CE" w:rsidRPr="00E60765" w:rsidRDefault="006236CE" w:rsidP="006236CE">
      <w:pPr>
        <w:pStyle w:val="SubsectionHead"/>
      </w:pPr>
      <w:r w:rsidRPr="00E60765">
        <w:t>Requirement</w:t>
      </w:r>
    </w:p>
    <w:p w:rsidR="006236CE" w:rsidRPr="00E60765" w:rsidRDefault="006236CE" w:rsidP="006236CE">
      <w:pPr>
        <w:pStyle w:val="subsection"/>
      </w:pPr>
      <w:r w:rsidRPr="00E60765">
        <w:tab/>
        <w:t>(2)</w:t>
      </w:r>
      <w:r w:rsidRPr="00E60765">
        <w:tab/>
        <w:t>The provider must:</w:t>
      </w:r>
    </w:p>
    <w:p w:rsidR="006236CE" w:rsidRPr="00E60765" w:rsidRDefault="006236CE" w:rsidP="006236CE">
      <w:pPr>
        <w:pStyle w:val="paragraph"/>
      </w:pPr>
      <w:r w:rsidRPr="00E60765">
        <w:tab/>
        <w:t>(a)</w:t>
      </w:r>
      <w:r w:rsidRPr="00E60765">
        <w:tab/>
        <w:t>inform the prospective residential customer that the provider does not offer priority assistance in connection with the service; and</w:t>
      </w:r>
    </w:p>
    <w:p w:rsidR="006236CE" w:rsidRPr="00E60765" w:rsidRDefault="006236CE" w:rsidP="006236CE">
      <w:pPr>
        <w:pStyle w:val="paragraph"/>
      </w:pPr>
      <w:r w:rsidRPr="00E60765">
        <w:tab/>
        <w:t>(b)</w:t>
      </w:r>
      <w:r w:rsidRPr="00E60765">
        <w:tab/>
        <w:t>inform the prospective residential customer of the names of one or more carriage service providers from whom the prospective residential customer can obtain priority assistance in connection with a standard telephone service.</w:t>
      </w:r>
    </w:p>
    <w:p w:rsidR="006236CE" w:rsidRPr="00E60765" w:rsidRDefault="006236CE" w:rsidP="006236CE">
      <w:pPr>
        <w:pStyle w:val="SubsectionHead"/>
      </w:pPr>
      <w:r w:rsidRPr="00E60765">
        <w:t>Definition</w:t>
      </w:r>
    </w:p>
    <w:p w:rsidR="006236CE" w:rsidRPr="00E60765" w:rsidRDefault="006236CE" w:rsidP="006236CE">
      <w:pPr>
        <w:pStyle w:val="subsection"/>
      </w:pPr>
      <w:r w:rsidRPr="00E60765">
        <w:tab/>
        <w:t>(3)</w:t>
      </w:r>
      <w:r w:rsidRPr="00E60765">
        <w:tab/>
        <w:t>In this clause:</w:t>
      </w:r>
    </w:p>
    <w:p w:rsidR="006236CE" w:rsidRPr="00E60765" w:rsidRDefault="006236CE" w:rsidP="006236CE">
      <w:pPr>
        <w:pStyle w:val="Definition"/>
      </w:pPr>
      <w:r w:rsidRPr="00E60765">
        <w:rPr>
          <w:b/>
          <w:i/>
        </w:rPr>
        <w:t>priority assistance</w:t>
      </w:r>
      <w:r w:rsidRPr="00E60765">
        <w:t xml:space="preserve"> has the same meaning as in the priority assistance industry code.</w:t>
      </w:r>
    </w:p>
    <w:p w:rsidR="006236CE" w:rsidRPr="00E60765" w:rsidRDefault="006236CE" w:rsidP="006236CE">
      <w:pPr>
        <w:pStyle w:val="ActHead5"/>
      </w:pPr>
      <w:bookmarkStart w:id="98" w:name="_Toc498001222"/>
      <w:r w:rsidRPr="00E60765">
        <w:rPr>
          <w:rStyle w:val="CharSectno"/>
        </w:rPr>
        <w:lastRenderedPageBreak/>
        <w:t>20</w:t>
      </w:r>
      <w:r w:rsidRPr="00E60765">
        <w:t xml:space="preserve">  Requirements for Telstra</w:t>
      </w:r>
      <w:bookmarkEnd w:id="98"/>
    </w:p>
    <w:p w:rsidR="006236CE" w:rsidRPr="00E60765" w:rsidRDefault="006236CE" w:rsidP="006236CE">
      <w:pPr>
        <w:pStyle w:val="subsection"/>
      </w:pPr>
      <w:r w:rsidRPr="00E60765">
        <w:tab/>
      </w:r>
      <w:r w:rsidRPr="00E60765">
        <w:tab/>
        <w:t>This Part does not impose a requirement on Telstra if clause</w:t>
      </w:r>
      <w:r w:rsidR="00E60765">
        <w:t> </w:t>
      </w:r>
      <w:r w:rsidRPr="00E60765">
        <w:t xml:space="preserve">19 of the </w:t>
      </w:r>
      <w:r w:rsidRPr="00E60765">
        <w:rPr>
          <w:i/>
        </w:rPr>
        <w:t>Carrier Licence Conditions (Telstra Corporation Limited) Declaration</w:t>
      </w:r>
      <w:r w:rsidR="00E60765">
        <w:rPr>
          <w:i/>
        </w:rPr>
        <w:t> </w:t>
      </w:r>
      <w:r w:rsidRPr="00E60765">
        <w:rPr>
          <w:i/>
        </w:rPr>
        <w:t>1997</w:t>
      </w:r>
      <w:r w:rsidRPr="00E60765">
        <w:t xml:space="preserve"> is in force.</w:t>
      </w:r>
    </w:p>
    <w:p w:rsidR="006236CE" w:rsidRPr="00E60765" w:rsidRDefault="006236CE" w:rsidP="006236CE">
      <w:pPr>
        <w:pStyle w:val="notetext"/>
      </w:pPr>
      <w:r w:rsidRPr="00E60765">
        <w:t>Note:</w:t>
      </w:r>
      <w:r w:rsidRPr="00E60765">
        <w:tab/>
        <w:t>Clause</w:t>
      </w:r>
      <w:r w:rsidR="00E60765">
        <w:t> </w:t>
      </w:r>
      <w:r w:rsidRPr="00E60765">
        <w:t xml:space="preserve">19 of the </w:t>
      </w:r>
      <w:r w:rsidRPr="00E60765">
        <w:rPr>
          <w:i/>
        </w:rPr>
        <w:t>Carrier Licence Conditions (Telstra Corporation Limited) Declaration</w:t>
      </w:r>
      <w:r w:rsidR="00E60765">
        <w:rPr>
          <w:i/>
        </w:rPr>
        <w:t> </w:t>
      </w:r>
      <w:r w:rsidRPr="00E60765">
        <w:rPr>
          <w:i/>
        </w:rPr>
        <w:t>1997</w:t>
      </w:r>
      <w:r w:rsidRPr="00E60765">
        <w:t xml:space="preserve"> is about Telstra’s priority assistance obligations.</w:t>
      </w:r>
    </w:p>
    <w:p w:rsidR="006236CE" w:rsidRPr="00E60765" w:rsidRDefault="006236CE" w:rsidP="006236CE">
      <w:pPr>
        <w:pStyle w:val="ActHead1"/>
        <w:pageBreakBefore/>
      </w:pPr>
      <w:bookmarkStart w:id="99" w:name="_Toc498001223"/>
      <w:r w:rsidRPr="00E60765">
        <w:rPr>
          <w:rStyle w:val="CharChapNo"/>
        </w:rPr>
        <w:lastRenderedPageBreak/>
        <w:t>Schedule</w:t>
      </w:r>
      <w:r w:rsidR="00E60765" w:rsidRPr="00E60765">
        <w:rPr>
          <w:rStyle w:val="CharChapNo"/>
        </w:rPr>
        <w:t> </w:t>
      </w:r>
      <w:r w:rsidRPr="00E60765">
        <w:rPr>
          <w:rStyle w:val="CharChapNo"/>
        </w:rPr>
        <w:t>3</w:t>
      </w:r>
      <w:r w:rsidRPr="00E60765">
        <w:t>—</w:t>
      </w:r>
      <w:r w:rsidRPr="00E60765">
        <w:rPr>
          <w:rStyle w:val="CharChapText"/>
        </w:rPr>
        <w:t>Carriers’ powers and immunities</w:t>
      </w:r>
      <w:bookmarkEnd w:id="99"/>
    </w:p>
    <w:p w:rsidR="006236CE" w:rsidRPr="00E60765" w:rsidRDefault="006236CE" w:rsidP="006236CE">
      <w:pPr>
        <w:pStyle w:val="notemargin"/>
      </w:pPr>
      <w:r w:rsidRPr="00E60765">
        <w:t>Note:</w:t>
      </w:r>
      <w:r w:rsidRPr="00E60765">
        <w:tab/>
        <w:t>See section</w:t>
      </w:r>
      <w:r w:rsidR="00E60765">
        <w:t> </w:t>
      </w:r>
      <w:r w:rsidRPr="00E60765">
        <w:t>484.</w:t>
      </w:r>
    </w:p>
    <w:p w:rsidR="006236CE" w:rsidRPr="00E60765" w:rsidRDefault="006236CE" w:rsidP="006236CE">
      <w:pPr>
        <w:pStyle w:val="ActHead2"/>
      </w:pPr>
      <w:bookmarkStart w:id="100" w:name="_Toc498001224"/>
      <w:r w:rsidRPr="00E60765">
        <w:rPr>
          <w:rStyle w:val="CharPartNo"/>
        </w:rPr>
        <w:t>Part</w:t>
      </w:r>
      <w:r w:rsidR="00E60765" w:rsidRPr="00E60765">
        <w:rPr>
          <w:rStyle w:val="CharPartNo"/>
        </w:rPr>
        <w:t> </w:t>
      </w:r>
      <w:r w:rsidRPr="00E60765">
        <w:rPr>
          <w:rStyle w:val="CharPartNo"/>
        </w:rPr>
        <w:t>1</w:t>
      </w:r>
      <w:r w:rsidRPr="00E60765">
        <w:t>—</w:t>
      </w:r>
      <w:r w:rsidRPr="00E60765">
        <w:rPr>
          <w:rStyle w:val="CharPartText"/>
        </w:rPr>
        <w:t>General provisions</w:t>
      </w:r>
      <w:bookmarkEnd w:id="100"/>
    </w:p>
    <w:p w:rsidR="006236CE" w:rsidRPr="00E60765" w:rsidRDefault="006236CE" w:rsidP="006236CE">
      <w:pPr>
        <w:pStyle w:val="ActHead3"/>
      </w:pPr>
      <w:bookmarkStart w:id="101" w:name="_Toc498001225"/>
      <w:r w:rsidRPr="00E60765">
        <w:rPr>
          <w:rStyle w:val="CharDivNo"/>
        </w:rPr>
        <w:t>Division</w:t>
      </w:r>
      <w:r w:rsidR="00E60765" w:rsidRPr="00E60765">
        <w:rPr>
          <w:rStyle w:val="CharDivNo"/>
        </w:rPr>
        <w:t> </w:t>
      </w:r>
      <w:r w:rsidRPr="00E60765">
        <w:rPr>
          <w:rStyle w:val="CharDivNo"/>
        </w:rPr>
        <w:t>1</w:t>
      </w:r>
      <w:r w:rsidRPr="00E60765">
        <w:t>—</w:t>
      </w:r>
      <w:r w:rsidRPr="00E60765">
        <w:rPr>
          <w:rStyle w:val="CharDivText"/>
        </w:rPr>
        <w:t>Simplified outline and definitions</w:t>
      </w:r>
      <w:bookmarkEnd w:id="101"/>
    </w:p>
    <w:p w:rsidR="006236CE" w:rsidRPr="00E60765" w:rsidRDefault="006236CE" w:rsidP="006236CE">
      <w:pPr>
        <w:pStyle w:val="ActHead5"/>
      </w:pPr>
      <w:bookmarkStart w:id="102" w:name="_Toc498001226"/>
      <w:r w:rsidRPr="00E60765">
        <w:rPr>
          <w:rStyle w:val="CharSectno"/>
        </w:rPr>
        <w:t>1</w:t>
      </w:r>
      <w:r w:rsidRPr="00E60765">
        <w:t xml:space="preserve">  Simplified outline</w:t>
      </w:r>
      <w:bookmarkEnd w:id="102"/>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A carrier may enter on land and exercise any of the following powers:</w:t>
      </w:r>
    </w:p>
    <w:p w:rsidR="006236CE" w:rsidRPr="00E60765" w:rsidRDefault="006236CE" w:rsidP="006236CE">
      <w:pPr>
        <w:pStyle w:val="BoxPara"/>
      </w:pPr>
      <w:r w:rsidRPr="00E60765">
        <w:tab/>
        <w:t>(a)</w:t>
      </w:r>
      <w:r w:rsidRPr="00E60765">
        <w:tab/>
        <w:t>the power to inspect the land to determine whether the land is suitable for the carrier’s purposes;</w:t>
      </w:r>
    </w:p>
    <w:p w:rsidR="006236CE" w:rsidRPr="00E60765" w:rsidRDefault="006236CE" w:rsidP="006236CE">
      <w:pPr>
        <w:pStyle w:val="BoxPara"/>
      </w:pPr>
      <w:r w:rsidRPr="00E60765">
        <w:tab/>
        <w:t>(b)</w:t>
      </w:r>
      <w:r w:rsidRPr="00E60765">
        <w:tab/>
        <w:t>the power to install a facility on the land;</w:t>
      </w:r>
    </w:p>
    <w:p w:rsidR="006236CE" w:rsidRPr="00E60765" w:rsidRDefault="006236CE" w:rsidP="006236CE">
      <w:pPr>
        <w:pStyle w:val="BoxPara"/>
      </w:pPr>
      <w:r w:rsidRPr="00E60765">
        <w:tab/>
        <w:t>(c)</w:t>
      </w:r>
      <w:r w:rsidRPr="00E60765">
        <w:tab/>
        <w:t>the power to maintain a facility that is situated on the land.</w:t>
      </w:r>
    </w:p>
    <w:p w:rsidR="006236CE" w:rsidRPr="00E60765" w:rsidRDefault="006236CE" w:rsidP="006236CE">
      <w:pPr>
        <w:pStyle w:val="BoxList"/>
      </w:pPr>
      <w:r w:rsidRPr="00E60765">
        <w:t>•</w:t>
      </w:r>
      <w:r w:rsidRPr="00E60765">
        <w:tab/>
        <w:t>The power to install a facility may only be exercised if:</w:t>
      </w:r>
    </w:p>
    <w:p w:rsidR="006236CE" w:rsidRPr="00E60765" w:rsidRDefault="006236CE" w:rsidP="006236CE">
      <w:pPr>
        <w:pStyle w:val="BoxPara"/>
      </w:pPr>
      <w:r w:rsidRPr="00E60765">
        <w:tab/>
        <w:t>(a)</w:t>
      </w:r>
      <w:r w:rsidRPr="00E60765">
        <w:tab/>
        <w:t>the carrier holds a facility installation permit; or</w:t>
      </w:r>
    </w:p>
    <w:p w:rsidR="006236CE" w:rsidRPr="00E60765" w:rsidRDefault="006236CE" w:rsidP="006236CE">
      <w:pPr>
        <w:pStyle w:val="BoxPara"/>
      </w:pPr>
      <w:r w:rsidRPr="00E60765">
        <w:tab/>
        <w:t>(b)</w:t>
      </w:r>
      <w:r w:rsidRPr="00E60765">
        <w:tab/>
        <w:t>the facility is a low</w:t>
      </w:r>
      <w:r w:rsidR="00E60765">
        <w:noBreakHyphen/>
      </w:r>
      <w:r w:rsidRPr="00E60765">
        <w:t>impact facility; or</w:t>
      </w:r>
    </w:p>
    <w:p w:rsidR="006236CE" w:rsidRPr="00E60765" w:rsidRDefault="006236CE" w:rsidP="006236CE">
      <w:pPr>
        <w:pStyle w:val="BoxPara"/>
      </w:pPr>
      <w:r w:rsidRPr="00E60765">
        <w:tab/>
        <w:t>(c)</w:t>
      </w:r>
      <w:r w:rsidRPr="00E60765">
        <w:tab/>
        <w:t>the facility is a temporary facility for use by, or on behalf of, a defence organisation for defence purposes; or</w:t>
      </w:r>
    </w:p>
    <w:p w:rsidR="006236CE" w:rsidRPr="00E60765" w:rsidRDefault="006236CE" w:rsidP="006236CE">
      <w:pPr>
        <w:pStyle w:val="BoxPara"/>
      </w:pPr>
      <w:r w:rsidRPr="00E60765">
        <w:tab/>
        <w:t>(d)</w:t>
      </w:r>
      <w:r w:rsidRPr="00E60765">
        <w:tab/>
        <w:t>the installation is carried out before 1</w:t>
      </w:r>
      <w:r w:rsidR="00E60765">
        <w:t> </w:t>
      </w:r>
      <w:r w:rsidRPr="00E60765">
        <w:t>July 2000 for the sole purpose of connecting a building to a network that was in existence on 30</w:t>
      </w:r>
      <w:r w:rsidR="00E60765">
        <w:t> </w:t>
      </w:r>
      <w:r w:rsidRPr="00E60765">
        <w:t>June 1997.</w:t>
      </w:r>
    </w:p>
    <w:p w:rsidR="006236CE" w:rsidRPr="00E60765" w:rsidRDefault="006236CE" w:rsidP="006236CE">
      <w:pPr>
        <w:pStyle w:val="BoxList"/>
        <w:keepNext/>
        <w:keepLines/>
      </w:pPr>
      <w:r w:rsidRPr="00E60765">
        <w:lastRenderedPageBreak/>
        <w:t>•</w:t>
      </w:r>
      <w:r w:rsidRPr="00E60765">
        <w:tab/>
        <w:t>A facility installation permit will only be issued in relation to a facility if:</w:t>
      </w:r>
    </w:p>
    <w:p w:rsidR="006236CE" w:rsidRPr="00E60765" w:rsidRDefault="006236CE" w:rsidP="006236CE">
      <w:pPr>
        <w:pStyle w:val="BoxPara"/>
      </w:pPr>
      <w:r w:rsidRPr="00E60765">
        <w:tab/>
        <w:t>(a)</w:t>
      </w:r>
      <w:r w:rsidRPr="00E60765">
        <w:tab/>
        <w:t>the carrier has made reasonable efforts to negotiate in good faith with the relevant proprietors and administrative authorities; and</w:t>
      </w:r>
    </w:p>
    <w:p w:rsidR="006236CE" w:rsidRPr="00E60765" w:rsidRDefault="006236CE" w:rsidP="006236CE">
      <w:pPr>
        <w:pStyle w:val="BoxPara"/>
      </w:pPr>
      <w:r w:rsidRPr="00E60765">
        <w:tab/>
        <w:t>(b)</w:t>
      </w:r>
      <w:r w:rsidRPr="00E60765">
        <w:tab/>
        <w:t>in a case where the facility is a designated overhead line—each relevant administrative authority has approved the installation of the line; and</w:t>
      </w:r>
    </w:p>
    <w:p w:rsidR="006236CE" w:rsidRPr="00E60765" w:rsidRDefault="006236CE" w:rsidP="006236CE">
      <w:pPr>
        <w:pStyle w:val="BoxPara"/>
      </w:pPr>
      <w:r w:rsidRPr="00E60765">
        <w:tab/>
        <w:t>(c)</w:t>
      </w:r>
      <w:r w:rsidRPr="00E60765">
        <w:tab/>
        <w:t>the telecommunications network to which the facility relates is or will be of national significance; and</w:t>
      </w:r>
    </w:p>
    <w:p w:rsidR="006236CE" w:rsidRPr="00E60765" w:rsidRDefault="006236CE" w:rsidP="006236CE">
      <w:pPr>
        <w:pStyle w:val="BoxPara"/>
      </w:pPr>
      <w:r w:rsidRPr="00E60765">
        <w:tab/>
        <w:t>(d)</w:t>
      </w:r>
      <w:r w:rsidRPr="00E60765">
        <w:tab/>
        <w:t>the facility is an important part of the telecommunications network to which the facility relates; and</w:t>
      </w:r>
    </w:p>
    <w:p w:rsidR="006236CE" w:rsidRPr="00E60765" w:rsidRDefault="006236CE" w:rsidP="006236CE">
      <w:pPr>
        <w:pStyle w:val="BoxPara"/>
      </w:pPr>
      <w:r w:rsidRPr="00E60765">
        <w:tab/>
        <w:t>(e)</w:t>
      </w:r>
      <w:r w:rsidRPr="00E60765">
        <w:tab/>
        <w:t>either the greater part of the infrastructure of the telecommunications network to which the facility relates has already been installed or relevant administrative authorities are reasonably likely to approve the installation of the greater part of the infrastructure of the telecommunications network to which the facility relates; and</w:t>
      </w:r>
    </w:p>
    <w:p w:rsidR="006236CE" w:rsidRPr="00E60765" w:rsidRDefault="006236CE" w:rsidP="006236CE">
      <w:pPr>
        <w:pStyle w:val="BoxPara"/>
      </w:pPr>
      <w:r w:rsidRPr="00E60765">
        <w:tab/>
        <w:t>(f)</w:t>
      </w:r>
      <w:r w:rsidRPr="00E60765">
        <w:tab/>
        <w:t>the advantages that are likely to be derived from the operation of the facility in the context of the telecommunications network to which the facility relates outweigh any form of degradation of the environment that is likely to result from the installation of the facility.</w:t>
      </w:r>
    </w:p>
    <w:p w:rsidR="006236CE" w:rsidRPr="00E60765" w:rsidRDefault="006236CE" w:rsidP="006236CE">
      <w:pPr>
        <w:pStyle w:val="BoxList"/>
        <w:keepNext/>
      </w:pPr>
      <w:r w:rsidRPr="00E60765">
        <w:lastRenderedPageBreak/>
        <w:t>•</w:t>
      </w:r>
      <w:r w:rsidRPr="00E60765">
        <w:tab/>
        <w:t>In exercising powers under this Part, a carrier must comply with certain conditions, including:</w:t>
      </w:r>
    </w:p>
    <w:p w:rsidR="006236CE" w:rsidRPr="00E60765" w:rsidRDefault="006236CE" w:rsidP="006236CE">
      <w:pPr>
        <w:pStyle w:val="BoxPara"/>
        <w:keepNext/>
      </w:pPr>
      <w:r w:rsidRPr="00E60765">
        <w:tab/>
        <w:t>(a)</w:t>
      </w:r>
      <w:r w:rsidRPr="00E60765">
        <w:tab/>
        <w:t>doing as little damage as practicable;</w:t>
      </w:r>
    </w:p>
    <w:p w:rsidR="006236CE" w:rsidRPr="00E60765" w:rsidRDefault="006236CE" w:rsidP="006236CE">
      <w:pPr>
        <w:pStyle w:val="BoxPara"/>
        <w:keepNext/>
      </w:pPr>
      <w:r w:rsidRPr="00E60765">
        <w:tab/>
        <w:t>(b)</w:t>
      </w:r>
      <w:r w:rsidRPr="00E60765">
        <w:tab/>
        <w:t>acting in accordance with good engineering practice;</w:t>
      </w:r>
    </w:p>
    <w:p w:rsidR="006236CE" w:rsidRPr="00E60765" w:rsidRDefault="006236CE" w:rsidP="006236CE">
      <w:pPr>
        <w:pStyle w:val="BoxPara"/>
      </w:pPr>
      <w:r w:rsidRPr="00E60765">
        <w:tab/>
        <w:t>(c)</w:t>
      </w:r>
      <w:r w:rsidRPr="00E60765">
        <w:tab/>
        <w:t>complying with recognised industry standards;</w:t>
      </w:r>
    </w:p>
    <w:p w:rsidR="006236CE" w:rsidRPr="00E60765" w:rsidRDefault="006236CE" w:rsidP="006236CE">
      <w:pPr>
        <w:pStyle w:val="BoxPara"/>
      </w:pPr>
      <w:r w:rsidRPr="00E60765">
        <w:tab/>
        <w:t>(d)</w:t>
      </w:r>
      <w:r w:rsidRPr="00E60765">
        <w:tab/>
        <w:t>complying with conditions specified in the regulations;</w:t>
      </w:r>
    </w:p>
    <w:p w:rsidR="006236CE" w:rsidRPr="00E60765" w:rsidRDefault="006236CE" w:rsidP="006236CE">
      <w:pPr>
        <w:pStyle w:val="BoxPara"/>
      </w:pPr>
      <w:r w:rsidRPr="00E60765">
        <w:tab/>
        <w:t>(e)</w:t>
      </w:r>
      <w:r w:rsidRPr="00E60765">
        <w:tab/>
        <w:t>complying with conditions specified in a Ministerial Code of Practice;</w:t>
      </w:r>
    </w:p>
    <w:p w:rsidR="006236CE" w:rsidRPr="00E60765" w:rsidRDefault="006236CE" w:rsidP="006236CE">
      <w:pPr>
        <w:pStyle w:val="BoxPara"/>
      </w:pPr>
      <w:r w:rsidRPr="00E60765">
        <w:tab/>
        <w:t>(f)</w:t>
      </w:r>
      <w:r w:rsidRPr="00E60765">
        <w:tab/>
        <w:t>complying with conditions specified in a facility installation permit;</w:t>
      </w:r>
    </w:p>
    <w:p w:rsidR="006236CE" w:rsidRPr="00E60765" w:rsidRDefault="006236CE" w:rsidP="006236CE">
      <w:pPr>
        <w:pStyle w:val="BoxPara"/>
      </w:pPr>
      <w:r w:rsidRPr="00E60765">
        <w:tab/>
        <w:t>(g)</w:t>
      </w:r>
      <w:r w:rsidRPr="00E60765">
        <w:tab/>
        <w:t>giving notice to the owner of land.</w:t>
      </w:r>
    </w:p>
    <w:p w:rsidR="006236CE" w:rsidRPr="00E60765" w:rsidRDefault="006236CE" w:rsidP="006236CE">
      <w:pPr>
        <w:pStyle w:val="ActHead5"/>
      </w:pPr>
      <w:bookmarkStart w:id="103" w:name="_Toc498001227"/>
      <w:r w:rsidRPr="00E60765">
        <w:rPr>
          <w:rStyle w:val="CharSectno"/>
        </w:rPr>
        <w:t>2</w:t>
      </w:r>
      <w:r w:rsidRPr="00E60765">
        <w:t xml:space="preserve">  Definitions</w:t>
      </w:r>
      <w:bookmarkEnd w:id="103"/>
    </w:p>
    <w:p w:rsidR="006236CE" w:rsidRPr="00E60765" w:rsidRDefault="006236CE" w:rsidP="006236CE">
      <w:pPr>
        <w:pStyle w:val="subsection"/>
      </w:pPr>
      <w:r w:rsidRPr="00E60765">
        <w:tab/>
      </w:r>
      <w:r w:rsidRPr="00E60765">
        <w:tab/>
        <w:t>In this Part:</w:t>
      </w:r>
    </w:p>
    <w:p w:rsidR="006236CE" w:rsidRPr="00E60765" w:rsidRDefault="006236CE" w:rsidP="006236CE">
      <w:pPr>
        <w:pStyle w:val="Definition"/>
      </w:pPr>
      <w:r w:rsidRPr="00E60765">
        <w:rPr>
          <w:b/>
          <w:i/>
        </w:rPr>
        <w:t>Aboriginal person</w:t>
      </w:r>
      <w:r w:rsidRPr="00E60765">
        <w:t xml:space="preserve"> means a person of the Aboriginal race of </w:t>
      </w:r>
      <w:smartTag w:uri="urn:schemas-microsoft-com:office:smarttags" w:element="country-region">
        <w:smartTag w:uri="urn:schemas-microsoft-com:office:smarttags" w:element="place">
          <w:r w:rsidRPr="00E60765">
            <w:t>Australia</w:t>
          </w:r>
        </w:smartTag>
      </w:smartTag>
      <w:r w:rsidRPr="00E60765">
        <w:t xml:space="preserve">. </w:t>
      </w:r>
    </w:p>
    <w:p w:rsidR="006236CE" w:rsidRPr="00E60765" w:rsidRDefault="006236CE" w:rsidP="006236CE">
      <w:pPr>
        <w:pStyle w:val="Definition"/>
      </w:pPr>
      <w:r w:rsidRPr="00E60765">
        <w:rPr>
          <w:b/>
          <w:i/>
        </w:rPr>
        <w:t>defence organisation</w:t>
      </w:r>
      <w:r w:rsidRPr="00E60765">
        <w:t xml:space="preserve"> means:</w:t>
      </w:r>
    </w:p>
    <w:p w:rsidR="006236CE" w:rsidRPr="00E60765" w:rsidRDefault="006236CE" w:rsidP="006236CE">
      <w:pPr>
        <w:pStyle w:val="paragraph"/>
      </w:pPr>
      <w:r w:rsidRPr="00E60765">
        <w:tab/>
        <w:t>(a)</w:t>
      </w:r>
      <w:r w:rsidRPr="00E60765">
        <w:tab/>
        <w:t>the Defence Department; or</w:t>
      </w:r>
    </w:p>
    <w:p w:rsidR="006236CE" w:rsidRPr="00E60765" w:rsidRDefault="006236CE" w:rsidP="006236CE">
      <w:pPr>
        <w:pStyle w:val="paragraph"/>
      </w:pPr>
      <w:r w:rsidRPr="00E60765">
        <w:tab/>
        <w:t>(b)</w:t>
      </w:r>
      <w:r w:rsidRPr="00E60765">
        <w:tab/>
        <w:t>the Australian Defence Force; or</w:t>
      </w:r>
    </w:p>
    <w:p w:rsidR="006236CE" w:rsidRPr="00E60765" w:rsidRDefault="006236CE" w:rsidP="006236CE">
      <w:pPr>
        <w:pStyle w:val="paragraph"/>
      </w:pPr>
      <w:r w:rsidRPr="00E60765">
        <w:tab/>
        <w:t>(c)</w:t>
      </w:r>
      <w:r w:rsidRPr="00E60765">
        <w:tab/>
        <w:t>an organisation of a foreign country, so far as the organisation:</w:t>
      </w:r>
    </w:p>
    <w:p w:rsidR="006236CE" w:rsidRPr="00E60765" w:rsidRDefault="006236CE" w:rsidP="006236CE">
      <w:pPr>
        <w:pStyle w:val="paragraphsub"/>
      </w:pPr>
      <w:r w:rsidRPr="00E60765">
        <w:tab/>
        <w:t>(i)</w:t>
      </w:r>
      <w:r w:rsidRPr="00E60765">
        <w:tab/>
        <w:t>has functions corresponding to functions of, or of a part of, the Defence Department or the Australian Defence Force; and</w:t>
      </w:r>
    </w:p>
    <w:p w:rsidR="006236CE" w:rsidRPr="00E60765" w:rsidRDefault="006236CE" w:rsidP="006236CE">
      <w:pPr>
        <w:pStyle w:val="paragraphsub"/>
        <w:keepNext/>
      </w:pPr>
      <w:r w:rsidRPr="00E60765">
        <w:lastRenderedPageBreak/>
        <w:tab/>
        <w:t>(ii)</w:t>
      </w:r>
      <w:r w:rsidRPr="00E60765">
        <w:tab/>
        <w:t xml:space="preserve">is authorised by the Commonwealth to operate or train in </w:t>
      </w:r>
      <w:smartTag w:uri="urn:schemas-microsoft-com:office:smarttags" w:element="country-region">
        <w:smartTag w:uri="urn:schemas-microsoft-com:office:smarttags" w:element="place">
          <w:r w:rsidRPr="00E60765">
            <w:t>Australia</w:t>
          </w:r>
        </w:smartTag>
      </w:smartTag>
      <w:r w:rsidRPr="00E60765">
        <w:t xml:space="preserve"> or an external Territory; or</w:t>
      </w:r>
    </w:p>
    <w:p w:rsidR="006236CE" w:rsidRPr="00E60765" w:rsidRDefault="006236CE" w:rsidP="006236CE">
      <w:pPr>
        <w:pStyle w:val="paragraph"/>
      </w:pPr>
      <w:r w:rsidRPr="00E60765">
        <w:tab/>
        <w:t>(d)</w:t>
      </w:r>
      <w:r w:rsidRPr="00E60765">
        <w:tab/>
        <w:t>a part of such an organisation or body.</w:t>
      </w:r>
    </w:p>
    <w:p w:rsidR="006236CE" w:rsidRPr="00E60765" w:rsidRDefault="006236CE" w:rsidP="006236CE">
      <w:pPr>
        <w:pStyle w:val="Definition"/>
      </w:pPr>
      <w:r w:rsidRPr="00E60765">
        <w:rPr>
          <w:b/>
          <w:i/>
        </w:rPr>
        <w:t>designated overhead line</w:t>
      </w:r>
      <w:r w:rsidRPr="00E60765">
        <w:t xml:space="preserve"> has the meaning given by clause</w:t>
      </w:r>
      <w:r w:rsidR="00E60765">
        <w:t> </w:t>
      </w:r>
      <w:r w:rsidRPr="00E60765">
        <w:t>3.</w:t>
      </w:r>
    </w:p>
    <w:p w:rsidR="006236CE" w:rsidRPr="00E60765" w:rsidRDefault="006236CE" w:rsidP="006236CE">
      <w:pPr>
        <w:pStyle w:val="Definition"/>
      </w:pPr>
      <w:r w:rsidRPr="00E60765">
        <w:rPr>
          <w:b/>
          <w:i/>
        </w:rPr>
        <w:t>ecological community</w:t>
      </w:r>
      <w:r w:rsidRPr="00E60765">
        <w:t xml:space="preserve"> 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ecosystem</w:t>
      </w:r>
      <w:r w:rsidRPr="00E60765">
        <w:t xml:space="preserve"> means a dynamic complex of plant, animal and micro</w:t>
      </w:r>
      <w:r w:rsidR="00E60765">
        <w:noBreakHyphen/>
      </w:r>
      <w:r w:rsidRPr="00E60765">
        <w:t>organism communities and their non</w:t>
      </w:r>
      <w:r w:rsidR="00E60765">
        <w:noBreakHyphen/>
      </w:r>
      <w:r w:rsidRPr="00E60765">
        <w:t>living environment interacting as a functional unit.</w:t>
      </w:r>
    </w:p>
    <w:p w:rsidR="006236CE" w:rsidRPr="00E60765" w:rsidRDefault="006236CE" w:rsidP="006236CE">
      <w:pPr>
        <w:pStyle w:val="Definition"/>
      </w:pPr>
      <w:r w:rsidRPr="00E60765">
        <w:rPr>
          <w:b/>
          <w:i/>
        </w:rPr>
        <w:t>enter on land</w:t>
      </w:r>
      <w:r w:rsidRPr="00E60765">
        <w:t xml:space="preserve"> includes enter on a public place.</w:t>
      </w:r>
    </w:p>
    <w:p w:rsidR="006236CE" w:rsidRPr="00E60765" w:rsidRDefault="006236CE" w:rsidP="006236CE">
      <w:pPr>
        <w:pStyle w:val="Definition"/>
      </w:pPr>
      <w:r w:rsidRPr="00E60765">
        <w:rPr>
          <w:b/>
          <w:i/>
        </w:rPr>
        <w:t xml:space="preserve">environment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Environment Secretary</w:t>
      </w:r>
      <w:r w:rsidRPr="00E60765">
        <w:t xml:space="preserve"> means the Secretary of the Department responsible for the administration of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facility installation permit</w:t>
      </w:r>
      <w:r w:rsidRPr="00E60765">
        <w:t xml:space="preserve"> means a permit issued under clause</w:t>
      </w:r>
      <w:r w:rsidR="00E60765">
        <w:t> </w:t>
      </w:r>
      <w:r w:rsidRPr="00E60765">
        <w:t>25.</w:t>
      </w:r>
    </w:p>
    <w:p w:rsidR="006236CE" w:rsidRPr="00E60765" w:rsidRDefault="006236CE" w:rsidP="006236CE">
      <w:pPr>
        <w:pStyle w:val="Definition"/>
      </w:pPr>
      <w:r w:rsidRPr="00E60765">
        <w:rPr>
          <w:b/>
          <w:i/>
        </w:rPr>
        <w:t>installation</w:t>
      </w:r>
      <w:r w:rsidRPr="00E60765">
        <w:t>, in relation to a facility, includes:</w:t>
      </w:r>
    </w:p>
    <w:p w:rsidR="006236CE" w:rsidRPr="00E60765" w:rsidRDefault="006236CE" w:rsidP="006236CE">
      <w:pPr>
        <w:pStyle w:val="paragraph"/>
      </w:pPr>
      <w:r w:rsidRPr="00E60765">
        <w:tab/>
        <w:t>(a)</w:t>
      </w:r>
      <w:r w:rsidRPr="00E60765">
        <w:tab/>
        <w:t>the construction of the facility on, over or under any land; and</w:t>
      </w:r>
    </w:p>
    <w:p w:rsidR="006236CE" w:rsidRPr="00E60765" w:rsidRDefault="006236CE" w:rsidP="006236CE">
      <w:pPr>
        <w:pStyle w:val="paragraph"/>
      </w:pPr>
      <w:r w:rsidRPr="00E60765">
        <w:tab/>
        <w:t>(b)</w:t>
      </w:r>
      <w:r w:rsidRPr="00E60765">
        <w:tab/>
        <w:t>the attachment of the facility to any building or other structure; and</w:t>
      </w:r>
    </w:p>
    <w:p w:rsidR="006236CE" w:rsidRPr="00E60765" w:rsidRDefault="006236CE" w:rsidP="006236CE">
      <w:pPr>
        <w:pStyle w:val="paragraph"/>
      </w:pPr>
      <w:r w:rsidRPr="00E60765">
        <w:tab/>
        <w:t>(c)</w:t>
      </w:r>
      <w:r w:rsidRPr="00E60765">
        <w:tab/>
        <w:t xml:space="preserve">any activity that is ancillary or incidental to the installation of the facility (for this purpose, </w:t>
      </w:r>
      <w:r w:rsidRPr="00E60765">
        <w:rPr>
          <w:b/>
          <w:i/>
        </w:rPr>
        <w:t>installation</w:t>
      </w:r>
      <w:r w:rsidRPr="00E60765">
        <w:t xml:space="preserve"> includes an activity covered by </w:t>
      </w:r>
      <w:r w:rsidR="00E60765">
        <w:t>paragraph (</w:t>
      </w:r>
      <w:r w:rsidRPr="00E60765">
        <w:t>a) or (b)).</w:t>
      </w:r>
    </w:p>
    <w:p w:rsidR="006236CE" w:rsidRPr="00E60765" w:rsidRDefault="006236CE" w:rsidP="006236CE">
      <w:pPr>
        <w:pStyle w:val="Definition"/>
        <w:keepNext/>
        <w:keepLines/>
      </w:pPr>
      <w:r w:rsidRPr="00E60765">
        <w:rPr>
          <w:b/>
          <w:i/>
        </w:rPr>
        <w:t>international agreement</w:t>
      </w:r>
      <w:r w:rsidRPr="00E60765">
        <w:t xml:space="preserve"> means:</w:t>
      </w:r>
    </w:p>
    <w:p w:rsidR="006236CE" w:rsidRPr="00E60765" w:rsidRDefault="006236CE" w:rsidP="006236CE">
      <w:pPr>
        <w:pStyle w:val="paragraph"/>
        <w:keepNext/>
        <w:keepLines/>
      </w:pPr>
      <w:r w:rsidRPr="00E60765">
        <w:tab/>
        <w:t>(a)</w:t>
      </w:r>
      <w:r w:rsidRPr="00E60765">
        <w:tab/>
        <w:t xml:space="preserve">a convention to which </w:t>
      </w:r>
      <w:smartTag w:uri="urn:schemas-microsoft-com:office:smarttags" w:element="country-region">
        <w:smartTag w:uri="urn:schemas-microsoft-com:office:smarttags" w:element="place">
          <w:r w:rsidRPr="00E60765">
            <w:t>Australia</w:t>
          </w:r>
        </w:smartTag>
      </w:smartTag>
      <w:r w:rsidRPr="00E60765">
        <w:t xml:space="preserve"> is a party; or</w:t>
      </w:r>
    </w:p>
    <w:p w:rsidR="006236CE" w:rsidRPr="00E60765" w:rsidRDefault="006236CE" w:rsidP="006236CE">
      <w:pPr>
        <w:pStyle w:val="paragraph"/>
        <w:keepNext/>
        <w:keepLines/>
      </w:pPr>
      <w:r w:rsidRPr="00E60765">
        <w:tab/>
        <w:t>(b)</w:t>
      </w:r>
      <w:r w:rsidRPr="00E60765">
        <w:tab/>
        <w:t xml:space="preserve">an agreement or arrangement between </w:t>
      </w:r>
      <w:smartTag w:uri="urn:schemas-microsoft-com:office:smarttags" w:element="country-region">
        <w:smartTag w:uri="urn:schemas-microsoft-com:office:smarttags" w:element="place">
          <w:r w:rsidRPr="00E60765">
            <w:t>Australia</w:t>
          </w:r>
        </w:smartTag>
      </w:smartTag>
      <w:r w:rsidRPr="00E60765">
        <w:t xml:space="preserve"> and a foreign country;</w:t>
      </w:r>
    </w:p>
    <w:p w:rsidR="006236CE" w:rsidRPr="00E60765" w:rsidRDefault="006236CE" w:rsidP="006236CE">
      <w:pPr>
        <w:pStyle w:val="subsection2"/>
      </w:pPr>
      <w:r w:rsidRPr="00E60765">
        <w:t>and includes, for example, an agreement, arrangement or understanding between a Minister and an official or authority of a foreign country.</w:t>
      </w:r>
    </w:p>
    <w:p w:rsidR="006236CE" w:rsidRPr="00E60765" w:rsidRDefault="006236CE" w:rsidP="006236CE">
      <w:pPr>
        <w:pStyle w:val="Definition"/>
      </w:pPr>
      <w:r w:rsidRPr="00E60765">
        <w:rPr>
          <w:b/>
          <w:i/>
        </w:rPr>
        <w:lastRenderedPageBreak/>
        <w:t>land</w:t>
      </w:r>
      <w:r w:rsidRPr="00E60765">
        <w:t xml:space="preserve"> includes submerged land (but does not include submerged land that is beneath Australian waters within the meaning of Schedule</w:t>
      </w:r>
      <w:r w:rsidR="00E60765">
        <w:t> </w:t>
      </w:r>
      <w:r w:rsidRPr="00E60765">
        <w:t>3A).</w:t>
      </w:r>
    </w:p>
    <w:p w:rsidR="006236CE" w:rsidRPr="00E60765" w:rsidRDefault="006236CE" w:rsidP="006236CE">
      <w:pPr>
        <w:pStyle w:val="Definition"/>
      </w:pPr>
      <w:r w:rsidRPr="00E60765">
        <w:rPr>
          <w:b/>
          <w:i/>
        </w:rPr>
        <w:t>listed international agreement</w:t>
      </w:r>
      <w:r w:rsidRPr="00E60765">
        <w:t xml:space="preserve"> means an international agreement specified in the regulations.</w:t>
      </w:r>
    </w:p>
    <w:p w:rsidR="006236CE" w:rsidRPr="00E60765" w:rsidRDefault="006236CE" w:rsidP="006236CE">
      <w:pPr>
        <w:pStyle w:val="Definition"/>
        <w:keepNext/>
        <w:keepLines/>
      </w:pPr>
      <w:r w:rsidRPr="00E60765">
        <w:rPr>
          <w:b/>
          <w:i/>
        </w:rPr>
        <w:t>public inquiry</w:t>
      </w:r>
      <w:r w:rsidRPr="00E60765">
        <w:t>, in relation to a facility installation permit, means a public inquiry under Part</w:t>
      </w:r>
      <w:r w:rsidR="00E60765">
        <w:t> </w:t>
      </w:r>
      <w:r w:rsidRPr="00E60765">
        <w:t>25 about whether the permit should be issued and, if so, the conditions (if any) that should be specified in the permit.</w:t>
      </w:r>
    </w:p>
    <w:p w:rsidR="006236CE" w:rsidRPr="00E60765" w:rsidRDefault="006236CE" w:rsidP="006236CE">
      <w:pPr>
        <w:pStyle w:val="Definition"/>
      </w:pPr>
      <w:r w:rsidRPr="00E60765">
        <w:rPr>
          <w:b/>
          <w:i/>
        </w:rPr>
        <w:t>public place</w:t>
      </w:r>
      <w:r w:rsidRPr="00E60765">
        <w:t xml:space="preserve"> includes a place to which members of the public have ready access.</w:t>
      </w:r>
    </w:p>
    <w:p w:rsidR="006236CE" w:rsidRPr="00E60765" w:rsidRDefault="006236CE" w:rsidP="006236CE">
      <w:pPr>
        <w:pStyle w:val="Definition"/>
      </w:pPr>
      <w:r w:rsidRPr="00E60765">
        <w:rPr>
          <w:b/>
          <w:i/>
        </w:rPr>
        <w:t>public utility</w:t>
      </w:r>
      <w:r w:rsidRPr="00E60765">
        <w:t xml:space="preserve"> means a body that provides to the public:</w:t>
      </w:r>
    </w:p>
    <w:p w:rsidR="006236CE" w:rsidRPr="00E60765" w:rsidRDefault="006236CE" w:rsidP="006236CE">
      <w:pPr>
        <w:pStyle w:val="paragraph"/>
      </w:pPr>
      <w:r w:rsidRPr="00E60765">
        <w:tab/>
        <w:t>(a)</w:t>
      </w:r>
      <w:r w:rsidRPr="00E60765">
        <w:tab/>
        <w:t>reticulated products or services, such as electricity, gas, water, sewerage or drainage; or</w:t>
      </w:r>
    </w:p>
    <w:p w:rsidR="006236CE" w:rsidRPr="00E60765" w:rsidRDefault="006236CE" w:rsidP="006236CE">
      <w:pPr>
        <w:pStyle w:val="paragraph"/>
      </w:pPr>
      <w:r w:rsidRPr="00E60765">
        <w:tab/>
        <w:t>(b)</w:t>
      </w:r>
      <w:r w:rsidRPr="00E60765">
        <w:tab/>
        <w:t>carriage services (other than carriage services supplied by a carriage service provider); or</w:t>
      </w:r>
    </w:p>
    <w:p w:rsidR="006236CE" w:rsidRPr="00E60765" w:rsidRDefault="006236CE" w:rsidP="006236CE">
      <w:pPr>
        <w:pStyle w:val="paragraph"/>
      </w:pPr>
      <w:r w:rsidRPr="00E60765">
        <w:tab/>
        <w:t>(c)</w:t>
      </w:r>
      <w:r w:rsidRPr="00E60765">
        <w:tab/>
        <w:t>transport services; or</w:t>
      </w:r>
    </w:p>
    <w:p w:rsidR="006236CE" w:rsidRPr="00E60765" w:rsidRDefault="006236CE" w:rsidP="006236CE">
      <w:pPr>
        <w:pStyle w:val="paragraph"/>
      </w:pPr>
      <w:r w:rsidRPr="00E60765">
        <w:tab/>
        <w:t>(d)</w:t>
      </w:r>
      <w:r w:rsidRPr="00E60765">
        <w:tab/>
        <w:t xml:space="preserve">a product or service of a kind that is similar to a product or service covered by </w:t>
      </w:r>
      <w:r w:rsidR="00E60765">
        <w:t>paragraph (</w:t>
      </w:r>
      <w:r w:rsidRPr="00E60765">
        <w:t>a), (b) or (c).</w:t>
      </w:r>
    </w:p>
    <w:p w:rsidR="006236CE" w:rsidRPr="00E60765" w:rsidRDefault="006236CE" w:rsidP="006236CE">
      <w:pPr>
        <w:pStyle w:val="Definition"/>
      </w:pPr>
      <w:r w:rsidRPr="00E60765">
        <w:rPr>
          <w:b/>
          <w:i/>
        </w:rPr>
        <w:t>threatened ecological community</w:t>
      </w:r>
      <w:r w:rsidRPr="00E60765">
        <w:t xml:space="preserve"> means an ecological community that is included in the list of threatened ecological communities kept under Division</w:t>
      </w:r>
      <w:r w:rsidR="00E60765">
        <w:t> </w:t>
      </w:r>
      <w:r w:rsidRPr="00E60765">
        <w:t>1 of Part</w:t>
      </w:r>
      <w:r w:rsidR="00E60765">
        <w:t> </w:t>
      </w:r>
      <w:r w:rsidRPr="00E60765">
        <w:t xml:space="preserve">13 of the </w:t>
      </w:r>
      <w:r w:rsidRPr="00E60765">
        <w:rPr>
          <w:i/>
        </w:rPr>
        <w:t>Environment Protection and Biodiversity Conservation Act 1999</w:t>
      </w:r>
      <w:r w:rsidRPr="00E60765">
        <w:t>.</w:t>
      </w:r>
    </w:p>
    <w:p w:rsidR="006236CE" w:rsidRPr="00E60765" w:rsidRDefault="006236CE" w:rsidP="006236CE">
      <w:pPr>
        <w:pStyle w:val="Definition"/>
        <w:keepLines/>
      </w:pPr>
      <w:r w:rsidRPr="00E60765">
        <w:rPr>
          <w:b/>
          <w:i/>
        </w:rPr>
        <w:t>threatened species</w:t>
      </w:r>
      <w:r w:rsidRPr="00E60765">
        <w:t xml:space="preserve"> means a species that is included in one of the following categories of the list of threatened species kept under Division</w:t>
      </w:r>
      <w:r w:rsidR="00E60765">
        <w:t> </w:t>
      </w:r>
      <w:r w:rsidRPr="00E60765">
        <w:t>1 of Part</w:t>
      </w:r>
      <w:r w:rsidR="00E60765">
        <w:t> </w:t>
      </w:r>
      <w:r w:rsidRPr="00E60765">
        <w:t xml:space="preserve">13 of the </w:t>
      </w:r>
      <w:r w:rsidRPr="00E60765">
        <w:rPr>
          <w:i/>
        </w:rPr>
        <w:t>Environment Protection and Biodiversity Conservation Act 1999</w:t>
      </w:r>
      <w:r w:rsidRPr="00E60765">
        <w:t>:</w:t>
      </w:r>
    </w:p>
    <w:p w:rsidR="006236CE" w:rsidRPr="00E60765" w:rsidRDefault="006236CE" w:rsidP="006236CE">
      <w:pPr>
        <w:pStyle w:val="paragraph"/>
        <w:keepNext/>
        <w:keepLines/>
      </w:pPr>
      <w:r w:rsidRPr="00E60765">
        <w:tab/>
        <w:t>(a)</w:t>
      </w:r>
      <w:r w:rsidRPr="00E60765">
        <w:tab/>
        <w:t>extinct in the wild;</w:t>
      </w:r>
    </w:p>
    <w:p w:rsidR="006236CE" w:rsidRPr="00E60765" w:rsidRDefault="006236CE" w:rsidP="006236CE">
      <w:pPr>
        <w:pStyle w:val="paragraph"/>
        <w:keepNext/>
        <w:keepLines/>
      </w:pPr>
      <w:r w:rsidRPr="00E60765">
        <w:tab/>
        <w:t>(b)</w:t>
      </w:r>
      <w:r w:rsidRPr="00E60765">
        <w:tab/>
        <w:t>critically endangered;</w:t>
      </w:r>
    </w:p>
    <w:p w:rsidR="006236CE" w:rsidRPr="00E60765" w:rsidRDefault="006236CE" w:rsidP="006236CE">
      <w:pPr>
        <w:pStyle w:val="paragraph"/>
      </w:pPr>
      <w:r w:rsidRPr="00E60765">
        <w:tab/>
        <w:t>(c)</w:t>
      </w:r>
      <w:r w:rsidRPr="00E60765">
        <w:tab/>
        <w:t>endangered;</w:t>
      </w:r>
    </w:p>
    <w:p w:rsidR="006236CE" w:rsidRPr="00E60765" w:rsidRDefault="006236CE" w:rsidP="006236CE">
      <w:pPr>
        <w:pStyle w:val="paragraph"/>
      </w:pPr>
      <w:r w:rsidRPr="00E60765">
        <w:tab/>
        <w:t>(d)</w:t>
      </w:r>
      <w:r w:rsidRPr="00E60765">
        <w:tab/>
        <w:t>vulnerable.</w:t>
      </w:r>
    </w:p>
    <w:p w:rsidR="006236CE" w:rsidRPr="00E60765" w:rsidRDefault="006236CE" w:rsidP="006236CE">
      <w:pPr>
        <w:pStyle w:val="Definition"/>
      </w:pPr>
      <w:r w:rsidRPr="00E60765">
        <w:rPr>
          <w:b/>
          <w:i/>
        </w:rPr>
        <w:lastRenderedPageBreak/>
        <w:t xml:space="preserve">Torres Strait Islander </w:t>
      </w:r>
      <w:r w:rsidRPr="00E60765">
        <w:t xml:space="preserve">means a descendant of an indigenous inhabitant of the </w:t>
      </w:r>
      <w:smartTag w:uri="urn:schemas-microsoft-com:office:smarttags" w:element="place">
        <w:smartTag w:uri="urn:schemas-microsoft-com:office:smarttags" w:element="PlaceName">
          <w:r w:rsidRPr="00E60765">
            <w:t>Torres Strait</w:t>
          </w:r>
        </w:smartTag>
        <w:r w:rsidRPr="00E60765">
          <w:t xml:space="preserve"> </w:t>
        </w:r>
        <w:smartTag w:uri="urn:schemas-microsoft-com:office:smarttags" w:element="PlaceType">
          <w:r w:rsidRPr="00E60765">
            <w:t>Islands</w:t>
          </w:r>
        </w:smartTag>
      </w:smartTag>
      <w:r w:rsidRPr="00E60765">
        <w:t>.</w:t>
      </w:r>
    </w:p>
    <w:p w:rsidR="006236CE" w:rsidRPr="00E60765" w:rsidRDefault="006236CE" w:rsidP="006236CE">
      <w:pPr>
        <w:pStyle w:val="ActHead5"/>
      </w:pPr>
      <w:bookmarkStart w:id="104" w:name="_Toc498001228"/>
      <w:r w:rsidRPr="00E60765">
        <w:rPr>
          <w:rStyle w:val="CharSectno"/>
        </w:rPr>
        <w:t>3</w:t>
      </w:r>
      <w:r w:rsidRPr="00E60765">
        <w:t xml:space="preserve">  Designated overhead line</w:t>
      </w:r>
      <w:bookmarkEnd w:id="104"/>
    </w:p>
    <w:p w:rsidR="006236CE" w:rsidRPr="00E60765" w:rsidRDefault="006236CE" w:rsidP="006236CE">
      <w:pPr>
        <w:pStyle w:val="subsection"/>
        <w:keepNext/>
      </w:pPr>
      <w:r w:rsidRPr="00E60765">
        <w:tab/>
      </w:r>
      <w:r w:rsidRPr="00E60765">
        <w:tab/>
        <w:t xml:space="preserve">A reference in this Part to a </w:t>
      </w:r>
      <w:r w:rsidRPr="00E60765">
        <w:rPr>
          <w:b/>
          <w:i/>
        </w:rPr>
        <w:t>designated overhead line</w:t>
      </w:r>
      <w:r w:rsidRPr="00E60765">
        <w:t xml:space="preserve"> is a reference to a line:</w:t>
      </w:r>
    </w:p>
    <w:p w:rsidR="006236CE" w:rsidRPr="00E60765" w:rsidRDefault="006236CE" w:rsidP="006236CE">
      <w:pPr>
        <w:pStyle w:val="paragraph"/>
        <w:keepNext/>
      </w:pPr>
      <w:r w:rsidRPr="00E60765">
        <w:tab/>
        <w:t>(a)</w:t>
      </w:r>
      <w:r w:rsidRPr="00E60765">
        <w:tab/>
        <w:t xml:space="preserve"> that is suspended above the surface of:</w:t>
      </w:r>
    </w:p>
    <w:p w:rsidR="006236CE" w:rsidRPr="00E60765" w:rsidRDefault="006236CE" w:rsidP="006236CE">
      <w:pPr>
        <w:pStyle w:val="paragraphsub"/>
      </w:pPr>
      <w:r w:rsidRPr="00E60765">
        <w:tab/>
        <w:t>(i)</w:t>
      </w:r>
      <w:r w:rsidRPr="00E60765">
        <w:tab/>
        <w:t>land (other than submerged land); or</w:t>
      </w:r>
    </w:p>
    <w:p w:rsidR="006236CE" w:rsidRPr="00E60765" w:rsidRDefault="006236CE" w:rsidP="006236CE">
      <w:pPr>
        <w:pStyle w:val="paragraphsub"/>
      </w:pPr>
      <w:r w:rsidRPr="00E60765">
        <w:tab/>
        <w:t>(ii)</w:t>
      </w:r>
      <w:r w:rsidRPr="00E60765">
        <w:tab/>
        <w:t>a river, lake, tidal inlet, bay, estuary, harbour or other body of water; and</w:t>
      </w:r>
    </w:p>
    <w:p w:rsidR="006236CE" w:rsidRPr="00E60765" w:rsidRDefault="006236CE" w:rsidP="006236CE">
      <w:pPr>
        <w:pStyle w:val="paragraph"/>
      </w:pPr>
      <w:r w:rsidRPr="00E60765">
        <w:tab/>
        <w:t>(b)</w:t>
      </w:r>
      <w:r w:rsidRPr="00E60765">
        <w:tab/>
        <w:t>the maximum external cross</w:t>
      </w:r>
      <w:r w:rsidR="00E60765">
        <w:noBreakHyphen/>
      </w:r>
      <w:r w:rsidRPr="00E60765">
        <w:t>section of any part of which exceeds:</w:t>
      </w:r>
    </w:p>
    <w:p w:rsidR="006236CE" w:rsidRPr="00E60765" w:rsidRDefault="006236CE" w:rsidP="006236CE">
      <w:pPr>
        <w:pStyle w:val="paragraphsub"/>
      </w:pPr>
      <w:r w:rsidRPr="00E60765">
        <w:tab/>
        <w:t>(i)</w:t>
      </w:r>
      <w:r w:rsidRPr="00E60765">
        <w:tab/>
        <w:t>13 mm; or</w:t>
      </w:r>
    </w:p>
    <w:p w:rsidR="006236CE" w:rsidRPr="00E60765" w:rsidRDefault="006236CE" w:rsidP="006236CE">
      <w:pPr>
        <w:pStyle w:val="paragraphsub"/>
      </w:pPr>
      <w:r w:rsidRPr="00E60765">
        <w:tab/>
        <w:t>(ii)</w:t>
      </w:r>
      <w:r w:rsidRPr="00E60765">
        <w:tab/>
        <w:t>if another distance is specified in the regulations—that other distance.</w:t>
      </w:r>
    </w:p>
    <w:p w:rsidR="006236CE" w:rsidRPr="00E60765" w:rsidRDefault="006236CE" w:rsidP="006236CE">
      <w:pPr>
        <w:pStyle w:val="ActHead5"/>
      </w:pPr>
      <w:bookmarkStart w:id="105" w:name="_Toc498001229"/>
      <w:r w:rsidRPr="00E60765">
        <w:rPr>
          <w:rStyle w:val="CharSectno"/>
        </w:rPr>
        <w:t>4</w:t>
      </w:r>
      <w:r w:rsidRPr="00E60765">
        <w:t xml:space="preserve">  Extension to a tower to be treated as the installation of a facility</w:t>
      </w:r>
      <w:bookmarkEnd w:id="105"/>
    </w:p>
    <w:p w:rsidR="006236CE" w:rsidRPr="00E60765" w:rsidRDefault="006236CE" w:rsidP="006236CE">
      <w:pPr>
        <w:pStyle w:val="subsection"/>
      </w:pPr>
      <w:r w:rsidRPr="00E60765">
        <w:tab/>
        <w:t>(1)</w:t>
      </w:r>
      <w:r w:rsidRPr="00E60765">
        <w:tab/>
        <w:t>For the purposes of the application of this Part to the installation of facilities, if:</w:t>
      </w:r>
    </w:p>
    <w:p w:rsidR="006236CE" w:rsidRPr="00E60765" w:rsidRDefault="006236CE" w:rsidP="006236CE">
      <w:pPr>
        <w:pStyle w:val="paragraph"/>
      </w:pPr>
      <w:r w:rsidRPr="00E60765">
        <w:tab/>
        <w:t>(a)</w:t>
      </w:r>
      <w:r w:rsidRPr="00E60765">
        <w:tab/>
        <w:t>a tower is a facility; and</w:t>
      </w:r>
    </w:p>
    <w:p w:rsidR="006236CE" w:rsidRPr="00E60765" w:rsidRDefault="006236CE" w:rsidP="006236CE">
      <w:pPr>
        <w:pStyle w:val="paragraph"/>
      </w:pPr>
      <w:r w:rsidRPr="00E60765">
        <w:tab/>
        <w:t>(b)</w:t>
      </w:r>
      <w:r w:rsidRPr="00E60765">
        <w:tab/>
        <w:t>the tower is, or is to be, extended;</w:t>
      </w:r>
    </w:p>
    <w:p w:rsidR="006236CE" w:rsidRPr="00E60765" w:rsidRDefault="006236CE" w:rsidP="006236CE">
      <w:pPr>
        <w:pStyle w:val="subsection2"/>
      </w:pPr>
      <w:r w:rsidRPr="00E60765">
        <w:t>then:</w:t>
      </w:r>
    </w:p>
    <w:p w:rsidR="006236CE" w:rsidRPr="00E60765" w:rsidRDefault="006236CE" w:rsidP="006236CE">
      <w:pPr>
        <w:pStyle w:val="paragraph"/>
      </w:pPr>
      <w:r w:rsidRPr="00E60765">
        <w:tab/>
        <w:t>(c)</w:t>
      </w:r>
      <w:r w:rsidRPr="00E60765">
        <w:tab/>
        <w:t>the carrying out of the extension is to be treated as the carrying out of the installation of the facility; and</w:t>
      </w:r>
    </w:p>
    <w:p w:rsidR="006236CE" w:rsidRPr="00E60765" w:rsidRDefault="006236CE" w:rsidP="006236CE">
      <w:pPr>
        <w:pStyle w:val="paragraph"/>
      </w:pPr>
      <w:r w:rsidRPr="00E60765">
        <w:tab/>
        <w:t>(d)</w:t>
      </w:r>
      <w:r w:rsidRPr="00E60765">
        <w:tab/>
        <w:t>the extension is to be treated as a facility in its own right.</w:t>
      </w:r>
    </w:p>
    <w:p w:rsidR="006236CE" w:rsidRPr="00E60765" w:rsidRDefault="006236CE" w:rsidP="006236CE">
      <w:pPr>
        <w:pStyle w:val="subsection"/>
      </w:pPr>
      <w:r w:rsidRPr="00E60765">
        <w:tab/>
        <w:t>(2)</w:t>
      </w:r>
      <w:r w:rsidRPr="00E60765">
        <w:tab/>
        <w:t xml:space="preserve">To avoid doubt, a reference in this clause to a </w:t>
      </w:r>
      <w:r w:rsidRPr="00E60765">
        <w:rPr>
          <w:b/>
          <w:i/>
        </w:rPr>
        <w:t>tower</w:t>
      </w:r>
      <w:r w:rsidRPr="00E60765">
        <w:t xml:space="preserve"> does not include a reference to an antenna.</w:t>
      </w:r>
    </w:p>
    <w:p w:rsidR="006236CE" w:rsidRPr="00E60765" w:rsidRDefault="006236CE" w:rsidP="006236CE">
      <w:pPr>
        <w:pStyle w:val="subsection"/>
      </w:pPr>
      <w:r w:rsidRPr="00E60765">
        <w:tab/>
        <w:t>(3)</w:t>
      </w:r>
      <w:r w:rsidRPr="00E60765">
        <w:tab/>
        <w:t>In this clause:</w:t>
      </w:r>
    </w:p>
    <w:p w:rsidR="006236CE" w:rsidRPr="00E60765" w:rsidRDefault="006236CE" w:rsidP="006236CE">
      <w:pPr>
        <w:pStyle w:val="Definition"/>
      </w:pPr>
      <w:r w:rsidRPr="00E60765">
        <w:rPr>
          <w:b/>
          <w:i/>
        </w:rPr>
        <w:t>tower</w:t>
      </w:r>
      <w:r w:rsidRPr="00E60765">
        <w:t xml:space="preserve"> means a tower, pole or mast.</w:t>
      </w:r>
    </w:p>
    <w:p w:rsidR="006236CE" w:rsidRPr="00E60765" w:rsidRDefault="006236CE" w:rsidP="006236CE">
      <w:pPr>
        <w:pStyle w:val="ActHead3"/>
        <w:pageBreakBefore/>
      </w:pPr>
      <w:bookmarkStart w:id="106" w:name="_Toc498001230"/>
      <w:r w:rsidRPr="00E60765">
        <w:rPr>
          <w:rStyle w:val="CharDivNo"/>
        </w:rPr>
        <w:lastRenderedPageBreak/>
        <w:t>Division</w:t>
      </w:r>
      <w:r w:rsidR="00E60765" w:rsidRPr="00E60765">
        <w:rPr>
          <w:rStyle w:val="CharDivNo"/>
        </w:rPr>
        <w:t> </w:t>
      </w:r>
      <w:r w:rsidRPr="00E60765">
        <w:rPr>
          <w:rStyle w:val="CharDivNo"/>
        </w:rPr>
        <w:t>2</w:t>
      </w:r>
      <w:r w:rsidRPr="00E60765">
        <w:t>—</w:t>
      </w:r>
      <w:r w:rsidRPr="00E60765">
        <w:rPr>
          <w:rStyle w:val="CharDivText"/>
        </w:rPr>
        <w:t>Inspection of land</w:t>
      </w:r>
      <w:bookmarkEnd w:id="106"/>
    </w:p>
    <w:p w:rsidR="006236CE" w:rsidRPr="00E60765" w:rsidRDefault="006236CE" w:rsidP="006236CE">
      <w:pPr>
        <w:pStyle w:val="ActHead5"/>
      </w:pPr>
      <w:bookmarkStart w:id="107" w:name="_Toc498001231"/>
      <w:r w:rsidRPr="00E60765">
        <w:rPr>
          <w:rStyle w:val="CharSectno"/>
        </w:rPr>
        <w:t>5</w:t>
      </w:r>
      <w:r w:rsidRPr="00E60765">
        <w:t xml:space="preserve">  Inspection of land</w:t>
      </w:r>
      <w:bookmarkEnd w:id="107"/>
    </w:p>
    <w:p w:rsidR="006236CE" w:rsidRPr="00E60765" w:rsidRDefault="006236CE" w:rsidP="006236CE">
      <w:pPr>
        <w:pStyle w:val="subsection"/>
      </w:pPr>
      <w:r w:rsidRPr="00E60765">
        <w:tab/>
        <w:t>(1)</w:t>
      </w:r>
      <w:r w:rsidRPr="00E60765">
        <w:tab/>
        <w:t>A carrier may, for the purposes of determining whether any land is suitable for its purposes:</w:t>
      </w:r>
    </w:p>
    <w:p w:rsidR="006236CE" w:rsidRPr="00E60765" w:rsidRDefault="006236CE" w:rsidP="006236CE">
      <w:pPr>
        <w:pStyle w:val="paragraph"/>
      </w:pPr>
      <w:r w:rsidRPr="00E60765">
        <w:tab/>
        <w:t>(a)</w:t>
      </w:r>
      <w:r w:rsidRPr="00E60765">
        <w:tab/>
        <w:t>enter on, and inspect, the land; and</w:t>
      </w:r>
    </w:p>
    <w:p w:rsidR="006236CE" w:rsidRPr="00E60765" w:rsidRDefault="006236CE" w:rsidP="006236CE">
      <w:pPr>
        <w:pStyle w:val="paragraph"/>
      </w:pPr>
      <w:r w:rsidRPr="00E60765">
        <w:tab/>
        <w:t>(b)</w:t>
      </w:r>
      <w:r w:rsidRPr="00E60765">
        <w:tab/>
        <w:t>do anything on the land that is necessary or desirable for that purpose, including, for example:</w:t>
      </w:r>
    </w:p>
    <w:p w:rsidR="006236CE" w:rsidRPr="00E60765" w:rsidRDefault="006236CE" w:rsidP="006236CE">
      <w:pPr>
        <w:pStyle w:val="paragraphsub"/>
      </w:pPr>
      <w:r w:rsidRPr="00E60765">
        <w:tab/>
        <w:t>(i)</w:t>
      </w:r>
      <w:r w:rsidRPr="00E60765">
        <w:tab/>
        <w:t>making surveys, taking levels, sinking bores, taking samples, digging pits and examining the soil; and</w:t>
      </w:r>
    </w:p>
    <w:p w:rsidR="006236CE" w:rsidRPr="00E60765" w:rsidRDefault="006236CE" w:rsidP="006236CE">
      <w:pPr>
        <w:pStyle w:val="paragraphsub"/>
      </w:pPr>
      <w:r w:rsidRPr="00E60765">
        <w:tab/>
        <w:t>(ii)</w:t>
      </w:r>
      <w:r w:rsidRPr="00E60765">
        <w:tab/>
        <w:t>felling and lopping trees and clearing and removing other vegetation and undergrowth; and</w:t>
      </w:r>
    </w:p>
    <w:p w:rsidR="006236CE" w:rsidRPr="00E60765" w:rsidRDefault="006236CE" w:rsidP="006236CE">
      <w:pPr>
        <w:pStyle w:val="paragraphsub"/>
      </w:pPr>
      <w:r w:rsidRPr="00E60765">
        <w:tab/>
        <w:t>(iii)</w:t>
      </w:r>
      <w:r w:rsidRPr="00E60765">
        <w:tab/>
        <w:t>closing, diverting or narrowing a road or bridge; and</w:t>
      </w:r>
    </w:p>
    <w:p w:rsidR="006236CE" w:rsidRPr="00E60765" w:rsidRDefault="006236CE" w:rsidP="006236CE">
      <w:pPr>
        <w:pStyle w:val="paragraphsub"/>
      </w:pPr>
      <w:r w:rsidRPr="00E60765">
        <w:tab/>
        <w:t>(iv)</w:t>
      </w:r>
      <w:r w:rsidRPr="00E60765">
        <w:tab/>
        <w:t>installing a facility in, over or under a road or bridge; and</w:t>
      </w:r>
    </w:p>
    <w:p w:rsidR="006236CE" w:rsidRPr="00E60765" w:rsidRDefault="006236CE" w:rsidP="006236CE">
      <w:pPr>
        <w:pStyle w:val="paragraphsub"/>
      </w:pPr>
      <w:r w:rsidRPr="00E60765">
        <w:tab/>
        <w:t>(v)</w:t>
      </w:r>
      <w:r w:rsidRPr="00E60765">
        <w:tab/>
        <w:t>altering the position of a water, sewerage or gas main or pipe; and</w:t>
      </w:r>
    </w:p>
    <w:p w:rsidR="006236CE" w:rsidRPr="00E60765" w:rsidRDefault="006236CE" w:rsidP="006236CE">
      <w:pPr>
        <w:pStyle w:val="paragraphsub"/>
      </w:pPr>
      <w:r w:rsidRPr="00E60765">
        <w:tab/>
        <w:t>(vi)</w:t>
      </w:r>
      <w:r w:rsidRPr="00E60765">
        <w:tab/>
        <w:t>altering the position of an electricity cable or wire.</w:t>
      </w:r>
    </w:p>
    <w:p w:rsidR="006236CE" w:rsidRPr="00E60765" w:rsidRDefault="006236CE" w:rsidP="006236CE">
      <w:pPr>
        <w:pStyle w:val="subsection"/>
      </w:pPr>
      <w:r w:rsidRPr="00E60765">
        <w:tab/>
        <w:t>(2)</w:t>
      </w:r>
      <w:r w:rsidRPr="00E60765">
        <w:tab/>
        <w:t>A carrier may, for the purpose of surveying or obtaining information in relation to any land that, in the carrier’s opinion, is or may be suitable for its purposes:</w:t>
      </w:r>
    </w:p>
    <w:p w:rsidR="006236CE" w:rsidRPr="00E60765" w:rsidRDefault="006236CE" w:rsidP="006236CE">
      <w:pPr>
        <w:pStyle w:val="paragraph"/>
      </w:pPr>
      <w:r w:rsidRPr="00E60765">
        <w:tab/>
        <w:t>(a)</w:t>
      </w:r>
      <w:r w:rsidRPr="00E60765">
        <w:tab/>
        <w:t>enter on any land; and</w:t>
      </w:r>
    </w:p>
    <w:p w:rsidR="006236CE" w:rsidRPr="00E60765" w:rsidRDefault="006236CE" w:rsidP="006236CE">
      <w:pPr>
        <w:pStyle w:val="paragraph"/>
      </w:pPr>
      <w:r w:rsidRPr="00E60765">
        <w:tab/>
        <w:t>(b)</w:t>
      </w:r>
      <w:r w:rsidRPr="00E60765">
        <w:tab/>
        <w:t>do anything on the entered land that is necessary or desirable for that purpose, including, for example:</w:t>
      </w:r>
    </w:p>
    <w:p w:rsidR="006236CE" w:rsidRPr="00E60765" w:rsidRDefault="006236CE" w:rsidP="006236CE">
      <w:pPr>
        <w:pStyle w:val="paragraphsub"/>
      </w:pPr>
      <w:r w:rsidRPr="00E60765">
        <w:tab/>
        <w:t>(i)</w:t>
      </w:r>
      <w:r w:rsidRPr="00E60765">
        <w:tab/>
        <w:t>making surveys and taking levels; and</w:t>
      </w:r>
    </w:p>
    <w:p w:rsidR="006236CE" w:rsidRPr="00E60765" w:rsidRDefault="006236CE" w:rsidP="006236CE">
      <w:pPr>
        <w:pStyle w:val="paragraphsub"/>
      </w:pPr>
      <w:r w:rsidRPr="00E60765">
        <w:tab/>
        <w:t>(ii)</w:t>
      </w:r>
      <w:r w:rsidRPr="00E60765">
        <w:tab/>
        <w:t>felling and lopping trees and clearing and removing other vegetation and undergrowth; and</w:t>
      </w:r>
    </w:p>
    <w:p w:rsidR="006236CE" w:rsidRPr="00E60765" w:rsidRDefault="006236CE" w:rsidP="006236CE">
      <w:pPr>
        <w:pStyle w:val="paragraphsub"/>
      </w:pPr>
      <w:r w:rsidRPr="00E60765">
        <w:tab/>
        <w:t>(iii)</w:t>
      </w:r>
      <w:r w:rsidRPr="00E60765">
        <w:tab/>
        <w:t>closing, diverting or narrowing a road or bridge; and</w:t>
      </w:r>
    </w:p>
    <w:p w:rsidR="006236CE" w:rsidRPr="00E60765" w:rsidRDefault="006236CE" w:rsidP="006236CE">
      <w:pPr>
        <w:pStyle w:val="paragraphsub"/>
      </w:pPr>
      <w:r w:rsidRPr="00E60765">
        <w:tab/>
        <w:t>(iv)</w:t>
      </w:r>
      <w:r w:rsidRPr="00E60765">
        <w:tab/>
        <w:t>installing a facility in, over or under a road or bridge; and</w:t>
      </w:r>
    </w:p>
    <w:p w:rsidR="006236CE" w:rsidRPr="00E60765" w:rsidRDefault="006236CE" w:rsidP="006236CE">
      <w:pPr>
        <w:pStyle w:val="paragraphsub"/>
      </w:pPr>
      <w:r w:rsidRPr="00E60765">
        <w:tab/>
        <w:t>(v)</w:t>
      </w:r>
      <w:r w:rsidRPr="00E60765">
        <w:tab/>
        <w:t>altering the position of a water, sewerage or gas main or pipe; and</w:t>
      </w:r>
    </w:p>
    <w:p w:rsidR="006236CE" w:rsidRPr="00E60765" w:rsidRDefault="006236CE" w:rsidP="006236CE">
      <w:pPr>
        <w:pStyle w:val="paragraphsub"/>
      </w:pPr>
      <w:r w:rsidRPr="00E60765">
        <w:tab/>
        <w:t>(vi)</w:t>
      </w:r>
      <w:r w:rsidRPr="00E60765">
        <w:tab/>
        <w:t>altering the position of an electricity cable or wire.</w:t>
      </w:r>
    </w:p>
    <w:p w:rsidR="006236CE" w:rsidRPr="00E60765" w:rsidRDefault="006236CE" w:rsidP="006236CE">
      <w:pPr>
        <w:pStyle w:val="subsection"/>
      </w:pPr>
      <w:r w:rsidRPr="00E60765">
        <w:lastRenderedPageBreak/>
        <w:tab/>
        <w:t>(3)</w:t>
      </w:r>
      <w:r w:rsidRPr="00E60765">
        <w:tab/>
        <w:t>A reference in this Part to engaging in activities under this Division includes a reference to exercising powers under this Division.</w:t>
      </w:r>
    </w:p>
    <w:p w:rsidR="006236CE" w:rsidRPr="00E60765" w:rsidRDefault="006236CE" w:rsidP="006236CE">
      <w:pPr>
        <w:pStyle w:val="ActHead3"/>
        <w:pageBreakBefore/>
      </w:pPr>
      <w:bookmarkStart w:id="108" w:name="_Toc498001232"/>
      <w:r w:rsidRPr="00E60765">
        <w:rPr>
          <w:rStyle w:val="CharDivNo"/>
        </w:rPr>
        <w:lastRenderedPageBreak/>
        <w:t>Division</w:t>
      </w:r>
      <w:r w:rsidR="00E60765" w:rsidRPr="00E60765">
        <w:rPr>
          <w:rStyle w:val="CharDivNo"/>
        </w:rPr>
        <w:t> </w:t>
      </w:r>
      <w:r w:rsidRPr="00E60765">
        <w:rPr>
          <w:rStyle w:val="CharDivNo"/>
        </w:rPr>
        <w:t>3</w:t>
      </w:r>
      <w:r w:rsidRPr="00E60765">
        <w:t>—</w:t>
      </w:r>
      <w:r w:rsidRPr="00E60765">
        <w:rPr>
          <w:rStyle w:val="CharDivText"/>
        </w:rPr>
        <w:t>Installation of facilities</w:t>
      </w:r>
      <w:bookmarkEnd w:id="108"/>
    </w:p>
    <w:p w:rsidR="006236CE" w:rsidRPr="00E60765" w:rsidRDefault="006236CE" w:rsidP="006236CE">
      <w:pPr>
        <w:pStyle w:val="ActHead5"/>
      </w:pPr>
      <w:bookmarkStart w:id="109" w:name="_Toc498001233"/>
      <w:r w:rsidRPr="00E60765">
        <w:rPr>
          <w:rStyle w:val="CharSectno"/>
        </w:rPr>
        <w:t>6</w:t>
      </w:r>
      <w:r w:rsidRPr="00E60765">
        <w:t xml:space="preserve">  Installation of facilities</w:t>
      </w:r>
      <w:bookmarkEnd w:id="109"/>
    </w:p>
    <w:p w:rsidR="006236CE" w:rsidRPr="00E60765" w:rsidRDefault="006236CE" w:rsidP="006236CE">
      <w:pPr>
        <w:pStyle w:val="subsection"/>
      </w:pPr>
      <w:r w:rsidRPr="00E60765">
        <w:tab/>
        <w:t>(1)</w:t>
      </w:r>
      <w:r w:rsidRPr="00E60765">
        <w:tab/>
        <w:t>A carrier may, for purposes connected with the supply of a carriage service, carry out the installation of a facility if:</w:t>
      </w:r>
    </w:p>
    <w:p w:rsidR="006236CE" w:rsidRPr="00E60765" w:rsidRDefault="006236CE" w:rsidP="006236CE">
      <w:pPr>
        <w:pStyle w:val="paragraph"/>
      </w:pPr>
      <w:r w:rsidRPr="00E60765">
        <w:tab/>
        <w:t>(a)</w:t>
      </w:r>
      <w:r w:rsidRPr="00E60765">
        <w:tab/>
        <w:t>the carrier is authorised to do so by a facility installation permit; or</w:t>
      </w:r>
    </w:p>
    <w:p w:rsidR="006236CE" w:rsidRPr="00E60765" w:rsidRDefault="006236CE" w:rsidP="006236CE">
      <w:pPr>
        <w:pStyle w:val="paragraph"/>
        <w:ind w:right="-291"/>
      </w:pPr>
      <w:r w:rsidRPr="00E60765">
        <w:tab/>
        <w:t>(b)</w:t>
      </w:r>
      <w:r w:rsidRPr="00E60765">
        <w:tab/>
        <w:t>the facility is a low</w:t>
      </w:r>
      <w:r w:rsidR="00E60765">
        <w:noBreakHyphen/>
      </w:r>
      <w:r w:rsidRPr="00E60765">
        <w:t xml:space="preserve">impact facility (as defined by </w:t>
      </w:r>
      <w:r w:rsidR="00E60765">
        <w:t>subclause (</w:t>
      </w:r>
      <w:r w:rsidRPr="00E60765">
        <w:t>3)); or</w:t>
      </w:r>
    </w:p>
    <w:p w:rsidR="006236CE" w:rsidRPr="00E60765" w:rsidRDefault="006236CE" w:rsidP="006236CE">
      <w:pPr>
        <w:pStyle w:val="paragraph"/>
      </w:pPr>
      <w:r w:rsidRPr="00E60765">
        <w:tab/>
        <w:t>(c)</w:t>
      </w:r>
      <w:r w:rsidRPr="00E60765">
        <w:tab/>
        <w:t>the facility is a temporary facility for use by, or on behalf of, a defence organisation for defence purposes.</w:t>
      </w:r>
    </w:p>
    <w:p w:rsidR="006236CE" w:rsidRPr="00E60765" w:rsidRDefault="006236CE" w:rsidP="006236CE">
      <w:pPr>
        <w:pStyle w:val="notetext"/>
      </w:pPr>
      <w:r w:rsidRPr="00E60765">
        <w:t>Note:</w:t>
      </w:r>
      <w:r w:rsidRPr="00E60765">
        <w:tab/>
        <w:t>If the installation of a facility is not authorised by this clause, the installation may require the approval of an administrative authority under a law of a State or Territory.</w:t>
      </w:r>
    </w:p>
    <w:p w:rsidR="006236CE" w:rsidRPr="00E60765" w:rsidRDefault="006236CE" w:rsidP="006236CE">
      <w:pPr>
        <w:pStyle w:val="subsection"/>
      </w:pPr>
      <w:r w:rsidRPr="00E60765">
        <w:tab/>
        <w:t>(2)</w:t>
      </w:r>
      <w:r w:rsidRPr="00E60765">
        <w:tab/>
        <w:t xml:space="preserve">If </w:t>
      </w:r>
      <w:r w:rsidR="00E60765">
        <w:t>subclause (</w:t>
      </w:r>
      <w:r w:rsidRPr="00E60765">
        <w:t>1) authorises a carrier to carry out a particular activity, the carrier may, for purposes in connection with the carrying out of that activity:</w:t>
      </w:r>
    </w:p>
    <w:p w:rsidR="006236CE" w:rsidRPr="00E60765" w:rsidRDefault="006236CE" w:rsidP="006236CE">
      <w:pPr>
        <w:pStyle w:val="paragraph"/>
      </w:pPr>
      <w:r w:rsidRPr="00E60765">
        <w:tab/>
        <w:t>(a)</w:t>
      </w:r>
      <w:r w:rsidRPr="00E60765">
        <w:tab/>
        <w:t>enter on, and occupy, any land; and</w:t>
      </w:r>
    </w:p>
    <w:p w:rsidR="006236CE" w:rsidRPr="00E60765" w:rsidRDefault="006236CE" w:rsidP="006236CE">
      <w:pPr>
        <w:pStyle w:val="paragraph"/>
      </w:pPr>
      <w:r w:rsidRPr="00E60765">
        <w:tab/>
        <w:t>(b)</w:t>
      </w:r>
      <w:r w:rsidRPr="00E60765">
        <w:tab/>
        <w:t>on, over or under the land, do anything necessary or desirable for those purposes, including, for example:</w:t>
      </w:r>
    </w:p>
    <w:p w:rsidR="006236CE" w:rsidRPr="00E60765" w:rsidRDefault="006236CE" w:rsidP="006236CE">
      <w:pPr>
        <w:pStyle w:val="paragraphsub"/>
      </w:pPr>
      <w:r w:rsidRPr="00E60765">
        <w:tab/>
        <w:t>(i)</w:t>
      </w:r>
      <w:r w:rsidRPr="00E60765">
        <w:tab/>
        <w:t>constructing, erecting and placing any plant, machinery, equipment and goods; and</w:t>
      </w:r>
    </w:p>
    <w:p w:rsidR="006236CE" w:rsidRPr="00E60765" w:rsidRDefault="006236CE" w:rsidP="006236CE">
      <w:pPr>
        <w:pStyle w:val="paragraphsub"/>
      </w:pPr>
      <w:r w:rsidRPr="00E60765">
        <w:tab/>
        <w:t>(ii)</w:t>
      </w:r>
      <w:r w:rsidRPr="00E60765">
        <w:tab/>
        <w:t>felling and lopping trees and clearing and removing other vegetation and undergrowth; and</w:t>
      </w:r>
    </w:p>
    <w:p w:rsidR="006236CE" w:rsidRPr="00E60765" w:rsidRDefault="006236CE" w:rsidP="006236CE">
      <w:pPr>
        <w:pStyle w:val="paragraphsub"/>
      </w:pPr>
      <w:r w:rsidRPr="00E60765">
        <w:tab/>
        <w:t>(iii)</w:t>
      </w:r>
      <w:r w:rsidRPr="00E60765">
        <w:tab/>
        <w:t>making cuttings and excavations; and</w:t>
      </w:r>
    </w:p>
    <w:p w:rsidR="006236CE" w:rsidRPr="00E60765" w:rsidRDefault="006236CE" w:rsidP="006236CE">
      <w:pPr>
        <w:pStyle w:val="paragraphsub"/>
      </w:pPr>
      <w:r w:rsidRPr="00E60765">
        <w:tab/>
        <w:t>(iv)</w:t>
      </w:r>
      <w:r w:rsidRPr="00E60765">
        <w:tab/>
        <w:t>restoring the surface of the land and, for that purpose, removing and disposing of soil, vegetation and other material; and</w:t>
      </w:r>
    </w:p>
    <w:p w:rsidR="006236CE" w:rsidRPr="00E60765" w:rsidRDefault="006236CE" w:rsidP="006236CE">
      <w:pPr>
        <w:pStyle w:val="paragraphsub"/>
      </w:pPr>
      <w:r w:rsidRPr="00E60765">
        <w:tab/>
        <w:t>(v)</w:t>
      </w:r>
      <w:r w:rsidRPr="00E60765">
        <w:tab/>
        <w:t>erecting temporary workshops, sheds and other buildings; and</w:t>
      </w:r>
    </w:p>
    <w:p w:rsidR="006236CE" w:rsidRPr="00E60765" w:rsidRDefault="006236CE" w:rsidP="006236CE">
      <w:pPr>
        <w:pStyle w:val="paragraphsub"/>
      </w:pPr>
      <w:r w:rsidRPr="00E60765">
        <w:tab/>
        <w:t>(vi)</w:t>
      </w:r>
      <w:r w:rsidRPr="00E60765">
        <w:tab/>
        <w:t>levelling the surface of the land and making roads.</w:t>
      </w:r>
    </w:p>
    <w:p w:rsidR="006236CE" w:rsidRPr="00E60765" w:rsidRDefault="006236CE" w:rsidP="006236CE">
      <w:pPr>
        <w:pStyle w:val="subsection"/>
      </w:pPr>
      <w:r w:rsidRPr="00E60765">
        <w:lastRenderedPageBreak/>
        <w:tab/>
        <w:t>(3)</w:t>
      </w:r>
      <w:r w:rsidRPr="00E60765">
        <w:tab/>
        <w:t>The Minister may, by legislative instrument, determine that a specified facility is a low</w:t>
      </w:r>
      <w:r w:rsidR="00E60765">
        <w:noBreakHyphen/>
      </w:r>
      <w:r w:rsidRPr="00E60765">
        <w:t>impact facility for the purposes of this clause. The determination has effect accordingly.</w:t>
      </w:r>
    </w:p>
    <w:p w:rsidR="006236CE" w:rsidRPr="00E60765" w:rsidRDefault="006236CE" w:rsidP="006236CE">
      <w:pPr>
        <w:pStyle w:val="notetext"/>
      </w:pPr>
      <w:r w:rsidRPr="00E60765">
        <w:t>Note:</w:t>
      </w:r>
      <w:r w:rsidRPr="00E60765">
        <w:tab/>
        <w:t>For specification by class, see subsection</w:t>
      </w:r>
      <w:r w:rsidR="00E60765">
        <w:t> </w:t>
      </w:r>
      <w:r w:rsidRPr="00E60765">
        <w:t xml:space="preserve">13(3) of the </w:t>
      </w:r>
      <w:r w:rsidRPr="00E60765">
        <w:rPr>
          <w:i/>
        </w:rPr>
        <w:t>Legislation Act 2003</w:t>
      </w:r>
      <w:r w:rsidRPr="00E60765">
        <w:t>.</w:t>
      </w:r>
    </w:p>
    <w:p w:rsidR="006236CE" w:rsidRPr="00E60765" w:rsidRDefault="006236CE" w:rsidP="006236CE">
      <w:pPr>
        <w:pStyle w:val="subsection"/>
      </w:pPr>
      <w:r w:rsidRPr="00E60765">
        <w:tab/>
        <w:t>(4)</w:t>
      </w:r>
      <w:r w:rsidRPr="00E60765">
        <w:tab/>
        <w:t xml:space="preserve">A designated overhead line must not be specified in an instrument under </w:t>
      </w:r>
      <w:r w:rsidR="00E60765">
        <w:t>subclause (</w:t>
      </w:r>
      <w:r w:rsidRPr="00E60765">
        <w:t>3).</w:t>
      </w:r>
    </w:p>
    <w:p w:rsidR="006236CE" w:rsidRPr="00E60765" w:rsidRDefault="006236CE" w:rsidP="006236CE">
      <w:pPr>
        <w:pStyle w:val="subsection"/>
      </w:pPr>
      <w:r w:rsidRPr="00E60765">
        <w:tab/>
        <w:t>(4A)</w:t>
      </w:r>
      <w:r w:rsidRPr="00E60765">
        <w:tab/>
        <w:t>A submarine cable (within the meaning of Schedule</w:t>
      </w:r>
      <w:r w:rsidR="00E60765">
        <w:t> </w:t>
      </w:r>
      <w:r w:rsidRPr="00E60765">
        <w:t xml:space="preserve">3A) must not be specified in an instrument under </w:t>
      </w:r>
      <w:r w:rsidR="00E60765">
        <w:t>subclause (</w:t>
      </w:r>
      <w:r w:rsidRPr="00E60765">
        <w:t>3).</w:t>
      </w:r>
    </w:p>
    <w:p w:rsidR="006236CE" w:rsidRPr="00E60765" w:rsidRDefault="006236CE" w:rsidP="006236CE">
      <w:pPr>
        <w:pStyle w:val="subsection"/>
      </w:pPr>
      <w:r w:rsidRPr="00E60765">
        <w:tab/>
        <w:t>(5)</w:t>
      </w:r>
      <w:r w:rsidRPr="00E60765">
        <w:tab/>
        <w:t xml:space="preserve">A tower must not be specified in an instrument under </w:t>
      </w:r>
      <w:r w:rsidR="00E60765">
        <w:t>subclause (</w:t>
      </w:r>
      <w:r w:rsidRPr="00E60765">
        <w:t>3) unless:</w:t>
      </w:r>
    </w:p>
    <w:p w:rsidR="006236CE" w:rsidRPr="00E60765" w:rsidRDefault="006236CE" w:rsidP="006236CE">
      <w:pPr>
        <w:pStyle w:val="paragraph"/>
      </w:pPr>
      <w:r w:rsidRPr="00E60765">
        <w:tab/>
        <w:t>(a)</w:t>
      </w:r>
      <w:r w:rsidRPr="00E60765">
        <w:tab/>
        <w:t>the tower is attached to a building; and</w:t>
      </w:r>
    </w:p>
    <w:p w:rsidR="006236CE" w:rsidRPr="00E60765" w:rsidRDefault="006236CE" w:rsidP="006236CE">
      <w:pPr>
        <w:pStyle w:val="paragraph"/>
      </w:pPr>
      <w:r w:rsidRPr="00E60765">
        <w:tab/>
        <w:t>(b)</w:t>
      </w:r>
      <w:r w:rsidRPr="00E60765">
        <w:tab/>
        <w:t>the height of the tower does not exceed 5 metres.</w:t>
      </w:r>
    </w:p>
    <w:p w:rsidR="006236CE" w:rsidRPr="00E60765" w:rsidRDefault="006236CE" w:rsidP="006236CE">
      <w:pPr>
        <w:pStyle w:val="subsection"/>
      </w:pPr>
      <w:r w:rsidRPr="00E60765">
        <w:tab/>
        <w:t>(6)</w:t>
      </w:r>
      <w:r w:rsidRPr="00E60765">
        <w:tab/>
        <w:t xml:space="preserve">To avoid doubt, a reference in </w:t>
      </w:r>
      <w:r w:rsidR="00E60765">
        <w:t>subclause (</w:t>
      </w:r>
      <w:r w:rsidRPr="00E60765">
        <w:t xml:space="preserve">5) to a </w:t>
      </w:r>
      <w:r w:rsidRPr="00E60765">
        <w:rPr>
          <w:b/>
          <w:i/>
        </w:rPr>
        <w:t>tower</w:t>
      </w:r>
      <w:r w:rsidRPr="00E60765">
        <w:t xml:space="preserve"> does not include a reference to an antenna.</w:t>
      </w:r>
    </w:p>
    <w:p w:rsidR="006236CE" w:rsidRPr="00E60765" w:rsidRDefault="006236CE" w:rsidP="006236CE">
      <w:pPr>
        <w:pStyle w:val="subsection"/>
      </w:pPr>
      <w:r w:rsidRPr="00E60765">
        <w:tab/>
        <w:t>(7)</w:t>
      </w:r>
      <w:r w:rsidRPr="00E60765">
        <w:tab/>
        <w:t xml:space="preserve">An extension to a tower must not be specified in an instrument under </w:t>
      </w:r>
      <w:r w:rsidR="00E60765">
        <w:t>subclause (</w:t>
      </w:r>
      <w:r w:rsidRPr="00E60765">
        <w:t>3) unless:</w:t>
      </w:r>
    </w:p>
    <w:p w:rsidR="006236CE" w:rsidRPr="00E60765" w:rsidRDefault="006236CE" w:rsidP="006236CE">
      <w:pPr>
        <w:pStyle w:val="paragraph"/>
      </w:pPr>
      <w:r w:rsidRPr="00E60765">
        <w:tab/>
        <w:t>(a)</w:t>
      </w:r>
      <w:r w:rsidRPr="00E60765">
        <w:tab/>
        <w:t>the height of the extension does not exceed 5 metres; and</w:t>
      </w:r>
    </w:p>
    <w:p w:rsidR="006236CE" w:rsidRPr="00E60765" w:rsidRDefault="006236CE" w:rsidP="006236CE">
      <w:pPr>
        <w:pStyle w:val="paragraph"/>
      </w:pPr>
      <w:r w:rsidRPr="00E60765">
        <w:tab/>
        <w:t>(b)</w:t>
      </w:r>
      <w:r w:rsidRPr="00E60765">
        <w:tab/>
        <w:t>there have been no previous extensions to the tower.</w:t>
      </w:r>
    </w:p>
    <w:p w:rsidR="006236CE" w:rsidRPr="00E60765" w:rsidRDefault="006236CE" w:rsidP="006236CE">
      <w:pPr>
        <w:pStyle w:val="subsection2"/>
      </w:pPr>
      <w:r w:rsidRPr="00E60765">
        <w:t xml:space="preserve">For this purpose, </w:t>
      </w:r>
      <w:r w:rsidRPr="00E60765">
        <w:rPr>
          <w:b/>
          <w:i/>
        </w:rPr>
        <w:t>tower</w:t>
      </w:r>
      <w:r w:rsidRPr="00E60765">
        <w:t xml:space="preserve"> has the same meaning as in clause</w:t>
      </w:r>
      <w:r w:rsidR="00E60765">
        <w:t> </w:t>
      </w:r>
      <w:r w:rsidRPr="00E60765">
        <w:t>4.</w:t>
      </w:r>
    </w:p>
    <w:p w:rsidR="006236CE" w:rsidRPr="00E60765" w:rsidRDefault="006236CE" w:rsidP="006236CE">
      <w:pPr>
        <w:pStyle w:val="subsection"/>
      </w:pPr>
      <w:r w:rsidRPr="00E60765">
        <w:tab/>
        <w:t>(8)</w:t>
      </w:r>
      <w:r w:rsidRPr="00E60765">
        <w:tab/>
      </w:r>
      <w:r w:rsidR="00E60765">
        <w:t>Paragraphs (</w:t>
      </w:r>
      <w:r w:rsidRPr="00E60765">
        <w:t xml:space="preserve">1)(a) and (c) do not, by implication, limit </w:t>
      </w:r>
      <w:r w:rsidR="00E60765">
        <w:t>subclause (</w:t>
      </w:r>
      <w:r w:rsidRPr="00E60765">
        <w:t>3).</w:t>
      </w:r>
    </w:p>
    <w:p w:rsidR="006236CE" w:rsidRPr="00E60765" w:rsidRDefault="006236CE" w:rsidP="006236CE">
      <w:pPr>
        <w:pStyle w:val="subsection"/>
      </w:pPr>
      <w:r w:rsidRPr="00E60765">
        <w:tab/>
        <w:t>(9)</w:t>
      </w:r>
      <w:r w:rsidRPr="00E60765">
        <w:tab/>
        <w:t>A reference in this Part to engaging in activities under this Division includes a reference to exercising powers under this Division.</w:t>
      </w:r>
    </w:p>
    <w:p w:rsidR="006236CE" w:rsidRPr="00E60765" w:rsidRDefault="006236CE" w:rsidP="006236CE">
      <w:pPr>
        <w:pStyle w:val="ActHead3"/>
        <w:pageBreakBefore/>
      </w:pPr>
      <w:bookmarkStart w:id="110" w:name="_Toc498001234"/>
      <w:r w:rsidRPr="00E60765">
        <w:rPr>
          <w:rStyle w:val="CharDivNo"/>
        </w:rPr>
        <w:lastRenderedPageBreak/>
        <w:t>Division</w:t>
      </w:r>
      <w:r w:rsidR="00E60765" w:rsidRPr="00E60765">
        <w:rPr>
          <w:rStyle w:val="CharDivNo"/>
        </w:rPr>
        <w:t> </w:t>
      </w:r>
      <w:r w:rsidRPr="00E60765">
        <w:rPr>
          <w:rStyle w:val="CharDivNo"/>
        </w:rPr>
        <w:t>4</w:t>
      </w:r>
      <w:r w:rsidRPr="00E60765">
        <w:t>—</w:t>
      </w:r>
      <w:r w:rsidRPr="00E60765">
        <w:rPr>
          <w:rStyle w:val="CharDivText"/>
        </w:rPr>
        <w:t>Maintenance of facilities</w:t>
      </w:r>
      <w:bookmarkEnd w:id="110"/>
    </w:p>
    <w:p w:rsidR="006236CE" w:rsidRPr="00E60765" w:rsidRDefault="006236CE" w:rsidP="006236CE">
      <w:pPr>
        <w:pStyle w:val="ActHead5"/>
      </w:pPr>
      <w:bookmarkStart w:id="111" w:name="_Toc498001235"/>
      <w:r w:rsidRPr="00E60765">
        <w:rPr>
          <w:rStyle w:val="CharSectno"/>
        </w:rPr>
        <w:t>7</w:t>
      </w:r>
      <w:r w:rsidRPr="00E60765">
        <w:t xml:space="preserve">  Maintenance of facilities</w:t>
      </w:r>
      <w:bookmarkEnd w:id="111"/>
    </w:p>
    <w:p w:rsidR="006236CE" w:rsidRPr="00E60765" w:rsidRDefault="006236CE" w:rsidP="006236CE">
      <w:pPr>
        <w:pStyle w:val="subsection"/>
      </w:pPr>
      <w:r w:rsidRPr="00E60765">
        <w:tab/>
        <w:t>(1)</w:t>
      </w:r>
      <w:r w:rsidRPr="00E60765">
        <w:tab/>
        <w:t>A carrier may, at any time, maintain a facility.</w:t>
      </w:r>
    </w:p>
    <w:p w:rsidR="006236CE" w:rsidRPr="00E60765" w:rsidRDefault="006236CE" w:rsidP="006236CE">
      <w:pPr>
        <w:pStyle w:val="subsection"/>
      </w:pPr>
      <w:r w:rsidRPr="00E60765">
        <w:tab/>
        <w:t>(2)</w:t>
      </w:r>
      <w:r w:rsidRPr="00E60765">
        <w:tab/>
        <w:t xml:space="preserve">A carrier may do anything necessary or desirable for the purpose of exercising powers under </w:t>
      </w:r>
      <w:r w:rsidR="00E60765">
        <w:t>subclause (</w:t>
      </w:r>
      <w:r w:rsidRPr="00E60765">
        <w:t>1), including (but not limited to):</w:t>
      </w:r>
    </w:p>
    <w:p w:rsidR="006236CE" w:rsidRPr="00E60765" w:rsidRDefault="006236CE" w:rsidP="006236CE">
      <w:pPr>
        <w:pStyle w:val="paragraph"/>
      </w:pPr>
      <w:r w:rsidRPr="00E60765">
        <w:tab/>
        <w:t>(a)</w:t>
      </w:r>
      <w:r w:rsidRPr="00E60765">
        <w:tab/>
        <w:t>entering on, and occupying, land; and</w:t>
      </w:r>
    </w:p>
    <w:p w:rsidR="006236CE" w:rsidRPr="00E60765" w:rsidRDefault="006236CE" w:rsidP="006236CE">
      <w:pPr>
        <w:pStyle w:val="paragraph"/>
      </w:pPr>
      <w:r w:rsidRPr="00E60765">
        <w:tab/>
        <w:t>(b)</w:t>
      </w:r>
      <w:r w:rsidRPr="00E60765">
        <w:tab/>
        <w:t>removing, or erecting a gate in, any fence.</w:t>
      </w:r>
    </w:p>
    <w:p w:rsidR="006236CE" w:rsidRPr="00E60765" w:rsidRDefault="006236CE" w:rsidP="006236CE">
      <w:pPr>
        <w:pStyle w:val="subsection"/>
      </w:pPr>
      <w:r w:rsidRPr="00E60765">
        <w:tab/>
        <w:t>(3)</w:t>
      </w:r>
      <w:r w:rsidRPr="00E60765">
        <w:tab/>
        <w:t xml:space="preserve">A reference in this clause to the </w:t>
      </w:r>
      <w:r w:rsidRPr="00E60765">
        <w:rPr>
          <w:b/>
          <w:i/>
        </w:rPr>
        <w:t>maintenance</w:t>
      </w:r>
      <w:r w:rsidRPr="00E60765">
        <w:t xml:space="preserve"> of a facility (the </w:t>
      </w:r>
      <w:r w:rsidRPr="00E60765">
        <w:rPr>
          <w:b/>
          <w:i/>
        </w:rPr>
        <w:t>original facility</w:t>
      </w:r>
      <w:r w:rsidRPr="00E60765">
        <w:t>) includes a reference to:</w:t>
      </w:r>
    </w:p>
    <w:p w:rsidR="006236CE" w:rsidRPr="00E60765" w:rsidRDefault="006236CE" w:rsidP="006236CE">
      <w:pPr>
        <w:pStyle w:val="paragraph"/>
      </w:pPr>
      <w:r w:rsidRPr="00E60765">
        <w:tab/>
        <w:t>(a)</w:t>
      </w:r>
      <w:r w:rsidRPr="00E60765">
        <w:tab/>
        <w:t>the alteration, removal or repair of the original facility; and</w:t>
      </w:r>
    </w:p>
    <w:p w:rsidR="006236CE" w:rsidRPr="00E60765" w:rsidRDefault="006236CE" w:rsidP="006236CE">
      <w:pPr>
        <w:pStyle w:val="paragraph"/>
      </w:pPr>
      <w:r w:rsidRPr="00E60765">
        <w:tab/>
        <w:t>(b)</w:t>
      </w:r>
      <w:r w:rsidRPr="00E60765">
        <w:tab/>
        <w:t>the provisioning of the original facility with material or with information (whether in electronic form or otherwise); and</w:t>
      </w:r>
    </w:p>
    <w:p w:rsidR="006236CE" w:rsidRPr="00E60765" w:rsidRDefault="006236CE" w:rsidP="006236CE">
      <w:pPr>
        <w:pStyle w:val="paragraph"/>
      </w:pPr>
      <w:r w:rsidRPr="00E60765">
        <w:tab/>
        <w:t>(c)</w:t>
      </w:r>
      <w:r w:rsidRPr="00E60765">
        <w:tab/>
        <w:t>ensuring the proper functioning of the original facility; and</w:t>
      </w:r>
    </w:p>
    <w:p w:rsidR="006236CE" w:rsidRPr="00E60765" w:rsidRDefault="006236CE" w:rsidP="006236CE">
      <w:pPr>
        <w:pStyle w:val="paragraph"/>
      </w:pPr>
      <w:r w:rsidRPr="00E60765">
        <w:tab/>
        <w:t>(d)</w:t>
      </w:r>
      <w:r w:rsidRPr="00E60765">
        <w:tab/>
        <w:t xml:space="preserve">the replacement of the whole or a part of the original facility in its original location, where the conditions specified in </w:t>
      </w:r>
      <w:r w:rsidR="00E60765">
        <w:t>subclause (</w:t>
      </w:r>
      <w:r w:rsidRPr="00E60765">
        <w:t>5) are satisfied; and</w:t>
      </w:r>
    </w:p>
    <w:p w:rsidR="006236CE" w:rsidRPr="00E60765" w:rsidRDefault="006236CE" w:rsidP="006236CE">
      <w:pPr>
        <w:pStyle w:val="paragraph"/>
      </w:pPr>
      <w:r w:rsidRPr="00E60765">
        <w:tab/>
        <w:t>(e)</w:t>
      </w:r>
      <w:r w:rsidRPr="00E60765">
        <w:tab/>
        <w:t xml:space="preserve">the installation of an additional facility in the same location as the original facility, where the conditions specified in </w:t>
      </w:r>
      <w:r w:rsidR="00E60765">
        <w:t>subclause (</w:t>
      </w:r>
      <w:r w:rsidRPr="00E60765">
        <w:t>6) are satisfied; and</w:t>
      </w:r>
    </w:p>
    <w:p w:rsidR="006236CE" w:rsidRPr="00E60765" w:rsidRDefault="006236CE" w:rsidP="006236CE">
      <w:pPr>
        <w:pStyle w:val="paragraph"/>
      </w:pPr>
      <w:r w:rsidRPr="00E60765">
        <w:tab/>
        <w:t>(f)</w:t>
      </w:r>
      <w:r w:rsidRPr="00E60765">
        <w:tab/>
        <w:t>in a case where any tree, undergrowth or vegetation obstructs, or is likely to obstruct, the operation of the original facility—the cutting down or lopping of the tree, or the clearing or removal of the undergrowth or vegetation, as the case requires.</w:t>
      </w:r>
    </w:p>
    <w:p w:rsidR="006236CE" w:rsidRPr="00E60765" w:rsidRDefault="006236CE" w:rsidP="006236CE">
      <w:pPr>
        <w:pStyle w:val="subsection"/>
      </w:pPr>
      <w:r w:rsidRPr="00E60765">
        <w:tab/>
        <w:t>(4)</w:t>
      </w:r>
      <w:r w:rsidRPr="00E60765">
        <w:tab/>
        <w:t xml:space="preserve">A reference in this clause to the </w:t>
      </w:r>
      <w:r w:rsidRPr="00E60765">
        <w:rPr>
          <w:b/>
          <w:i/>
        </w:rPr>
        <w:t>maintenance</w:t>
      </w:r>
      <w:r w:rsidRPr="00E60765">
        <w:t xml:space="preserve"> of a facility does not include a reference to the extension of a tower. For this purpose, </w:t>
      </w:r>
      <w:r w:rsidRPr="00E60765">
        <w:rPr>
          <w:b/>
          <w:i/>
        </w:rPr>
        <w:t>tower</w:t>
      </w:r>
      <w:r w:rsidRPr="00E60765">
        <w:t xml:space="preserve"> has the same meaning as in clause</w:t>
      </w:r>
      <w:r w:rsidR="00E60765">
        <w:t> </w:t>
      </w:r>
      <w:r w:rsidRPr="00E60765">
        <w:t>4.</w:t>
      </w:r>
    </w:p>
    <w:p w:rsidR="006236CE" w:rsidRPr="00E60765" w:rsidRDefault="006236CE" w:rsidP="006236CE">
      <w:pPr>
        <w:pStyle w:val="subsection"/>
      </w:pPr>
      <w:r w:rsidRPr="00E60765">
        <w:tab/>
        <w:t>(5)</w:t>
      </w:r>
      <w:r w:rsidRPr="00E60765">
        <w:tab/>
        <w:t xml:space="preserve">For the purposes of </w:t>
      </w:r>
      <w:r w:rsidR="00E60765">
        <w:t>paragraph (</w:t>
      </w:r>
      <w:r w:rsidRPr="00E60765">
        <w:t>3)(d), the following conditions are specified:</w:t>
      </w:r>
    </w:p>
    <w:p w:rsidR="006236CE" w:rsidRPr="00E60765" w:rsidRDefault="006236CE" w:rsidP="006236CE">
      <w:pPr>
        <w:pStyle w:val="paragraph"/>
        <w:keepLines/>
      </w:pPr>
      <w:r w:rsidRPr="00E60765">
        <w:lastRenderedPageBreak/>
        <w:tab/>
        <w:t>(a)</w:t>
      </w:r>
      <w:r w:rsidRPr="00E60765">
        <w:tab/>
        <w:t>the levels of noise that are likely to result from the operation of the replacement facility are less than or equal to the levels of noise that resulted from the operation of the original facility;</w:t>
      </w:r>
    </w:p>
    <w:p w:rsidR="006236CE" w:rsidRPr="00E60765" w:rsidRDefault="006236CE" w:rsidP="006236CE">
      <w:pPr>
        <w:pStyle w:val="paragraph"/>
      </w:pPr>
      <w:r w:rsidRPr="00E60765">
        <w:tab/>
        <w:t>(b)</w:t>
      </w:r>
      <w:r w:rsidRPr="00E60765">
        <w:tab/>
        <w:t>in a case where the original facility is a tower:</w:t>
      </w:r>
    </w:p>
    <w:p w:rsidR="006236CE" w:rsidRPr="00E60765" w:rsidRDefault="006236CE" w:rsidP="006236CE">
      <w:pPr>
        <w:pStyle w:val="paragraphsub"/>
      </w:pPr>
      <w:r w:rsidRPr="00E60765">
        <w:tab/>
        <w:t>(i)</w:t>
      </w:r>
      <w:r w:rsidRPr="00E60765">
        <w:tab/>
        <w:t>the height of the replacement facility does not exceed the height of the original facility; and</w:t>
      </w:r>
    </w:p>
    <w:p w:rsidR="006236CE" w:rsidRPr="00E60765" w:rsidRDefault="006236CE" w:rsidP="006236CE">
      <w:pPr>
        <w:pStyle w:val="paragraphsub"/>
      </w:pPr>
      <w:r w:rsidRPr="00E60765">
        <w:tab/>
        <w:t>(ii)</w:t>
      </w:r>
      <w:r w:rsidRPr="00E60765">
        <w:tab/>
        <w:t>the volume of the replacement facility does not exceed the volume of the original facility;</w:t>
      </w:r>
    </w:p>
    <w:p w:rsidR="006236CE" w:rsidRPr="00E60765" w:rsidRDefault="006236CE" w:rsidP="006236CE">
      <w:pPr>
        <w:pStyle w:val="paragraph"/>
      </w:pPr>
      <w:r w:rsidRPr="00E60765">
        <w:tab/>
        <w:t>(c)</w:t>
      </w:r>
      <w:r w:rsidRPr="00E60765">
        <w:tab/>
        <w:t>in a case where the facility is not a tower:</w:t>
      </w:r>
    </w:p>
    <w:p w:rsidR="006236CE" w:rsidRPr="00E60765" w:rsidRDefault="006236CE" w:rsidP="006236CE">
      <w:pPr>
        <w:pStyle w:val="paragraphsub"/>
      </w:pPr>
      <w:r w:rsidRPr="00E60765">
        <w:tab/>
        <w:t>(i)</w:t>
      </w:r>
      <w:r w:rsidRPr="00E60765">
        <w:tab/>
        <w:t>the volume of the replacement facility does not exceed the volume of the original facility; or</w:t>
      </w:r>
    </w:p>
    <w:p w:rsidR="006236CE" w:rsidRPr="00E60765" w:rsidRDefault="006236CE" w:rsidP="006236CE">
      <w:pPr>
        <w:pStyle w:val="paragraphsub"/>
      </w:pPr>
      <w:r w:rsidRPr="00E60765">
        <w:tab/>
        <w:t>(ii)</w:t>
      </w:r>
      <w:r w:rsidRPr="00E60765">
        <w:tab/>
        <w:t>the replacement facility is located inside a fully</w:t>
      </w:r>
      <w:r w:rsidR="00E60765">
        <w:noBreakHyphen/>
      </w:r>
      <w:r w:rsidRPr="00E60765">
        <w:t>enclosed building, the original facility was located inside the building and the building is not modified externally as a result of the replacement of the original facility; or</w:t>
      </w:r>
    </w:p>
    <w:p w:rsidR="006236CE" w:rsidRPr="00E60765" w:rsidRDefault="006236CE" w:rsidP="006236CE">
      <w:pPr>
        <w:pStyle w:val="paragraphsub"/>
      </w:pPr>
      <w:r w:rsidRPr="00E60765">
        <w:tab/>
        <w:t>(iii)</w:t>
      </w:r>
      <w:r w:rsidRPr="00E60765">
        <w:tab/>
        <w:t>the replacement facility is located inside a duct, pit, hole, tunnel or underground conduit;</w:t>
      </w:r>
    </w:p>
    <w:p w:rsidR="006236CE" w:rsidRPr="00E60765" w:rsidRDefault="006236CE" w:rsidP="006236CE">
      <w:pPr>
        <w:pStyle w:val="paragraph"/>
      </w:pPr>
      <w:r w:rsidRPr="00E60765">
        <w:tab/>
        <w:t>(d)</w:t>
      </w:r>
      <w:r w:rsidRPr="00E60765">
        <w:tab/>
        <w:t>such other conditions (if any) as are specified in the regulations.</w:t>
      </w:r>
    </w:p>
    <w:p w:rsidR="006236CE" w:rsidRPr="00E60765" w:rsidRDefault="006236CE" w:rsidP="006236CE">
      <w:pPr>
        <w:pStyle w:val="subsection"/>
      </w:pPr>
      <w:r w:rsidRPr="00E60765">
        <w:tab/>
        <w:t>(6)</w:t>
      </w:r>
      <w:r w:rsidRPr="00E60765">
        <w:tab/>
        <w:t xml:space="preserve">For the purposes of </w:t>
      </w:r>
      <w:r w:rsidR="00E60765">
        <w:t>paragraph (</w:t>
      </w:r>
      <w:r w:rsidRPr="00E60765">
        <w:t>3)(e), the following conditions are specified:</w:t>
      </w:r>
    </w:p>
    <w:p w:rsidR="006236CE" w:rsidRPr="00E60765" w:rsidRDefault="006236CE" w:rsidP="006236CE">
      <w:pPr>
        <w:pStyle w:val="paragraph"/>
      </w:pPr>
      <w:r w:rsidRPr="00E60765">
        <w:tab/>
        <w:t>(a)</w:t>
      </w:r>
      <w:r w:rsidRPr="00E60765">
        <w:tab/>
        <w:t>the combined levels of noise that are likely to result from the operation of the additional facility and the original facility are less than or equal to the levels of noise that resulted from the operation of the original facility;</w:t>
      </w:r>
    </w:p>
    <w:p w:rsidR="006236CE" w:rsidRPr="00E60765" w:rsidRDefault="006236CE" w:rsidP="006236CE">
      <w:pPr>
        <w:pStyle w:val="paragraph"/>
      </w:pPr>
      <w:r w:rsidRPr="00E60765">
        <w:tab/>
        <w:t>(b)</w:t>
      </w:r>
      <w:r w:rsidRPr="00E60765">
        <w:tab/>
        <w:t>either:</w:t>
      </w:r>
    </w:p>
    <w:p w:rsidR="006236CE" w:rsidRPr="00E60765" w:rsidRDefault="006236CE" w:rsidP="006236CE">
      <w:pPr>
        <w:pStyle w:val="paragraphsub"/>
      </w:pPr>
      <w:r w:rsidRPr="00E60765">
        <w:tab/>
        <w:t>(i)</w:t>
      </w:r>
      <w:r w:rsidRPr="00E60765">
        <w:tab/>
        <w:t>the additional facility is located inside a fully</w:t>
      </w:r>
      <w:r w:rsidR="00E60765">
        <w:noBreakHyphen/>
      </w:r>
      <w:r w:rsidRPr="00E60765">
        <w:t>enclosed building, the original facility is located inside the building and the building is not modified externally as a result of the installation of the additional facility; or</w:t>
      </w:r>
    </w:p>
    <w:p w:rsidR="006236CE" w:rsidRPr="00E60765" w:rsidRDefault="006236CE" w:rsidP="006236CE">
      <w:pPr>
        <w:pStyle w:val="paragraphsub"/>
      </w:pPr>
      <w:r w:rsidRPr="00E60765">
        <w:tab/>
        <w:t>(ii)</w:t>
      </w:r>
      <w:r w:rsidRPr="00E60765">
        <w:tab/>
        <w:t>the additional facility is located inside a duct, pit, hole, tunnel or underground conduit;</w:t>
      </w:r>
    </w:p>
    <w:p w:rsidR="006236CE" w:rsidRPr="00E60765" w:rsidRDefault="006236CE" w:rsidP="006236CE">
      <w:pPr>
        <w:pStyle w:val="paragraph"/>
      </w:pPr>
      <w:r w:rsidRPr="00E60765">
        <w:lastRenderedPageBreak/>
        <w:tab/>
        <w:t>(c)</w:t>
      </w:r>
      <w:r w:rsidRPr="00E60765">
        <w:tab/>
        <w:t>such other conditions (if any) as are specified in the regulations.</w:t>
      </w:r>
    </w:p>
    <w:p w:rsidR="006236CE" w:rsidRPr="00E60765" w:rsidRDefault="006236CE" w:rsidP="006236CE">
      <w:pPr>
        <w:pStyle w:val="subsection"/>
      </w:pPr>
      <w:r w:rsidRPr="00E60765">
        <w:tab/>
        <w:t>(7)</w:t>
      </w:r>
      <w:r w:rsidRPr="00E60765">
        <w:tab/>
        <w:t xml:space="preserve">For the purposes of </w:t>
      </w:r>
      <w:r w:rsidR="00E60765">
        <w:t>paragraphs (</w:t>
      </w:r>
      <w:r w:rsidRPr="00E60765">
        <w:t>5)(a), (b) and (c) and (6)(a), (b) and (c), trivial variations are to be disregarded.</w:t>
      </w:r>
    </w:p>
    <w:p w:rsidR="006236CE" w:rsidRPr="00E60765" w:rsidRDefault="006236CE" w:rsidP="006236CE">
      <w:pPr>
        <w:pStyle w:val="subsection"/>
      </w:pPr>
      <w:r w:rsidRPr="00E60765">
        <w:tab/>
        <w:t>(8)</w:t>
      </w:r>
      <w:r w:rsidRPr="00E60765">
        <w:tab/>
        <w:t xml:space="preserve">For the purposes of </w:t>
      </w:r>
      <w:r w:rsidR="00E60765">
        <w:t>subclauses (</w:t>
      </w:r>
      <w:r w:rsidRPr="00E60765">
        <w:t>5) and (6):</w:t>
      </w:r>
    </w:p>
    <w:p w:rsidR="006236CE" w:rsidRPr="00E60765" w:rsidRDefault="006236CE" w:rsidP="006236CE">
      <w:pPr>
        <w:pStyle w:val="paragraph"/>
      </w:pPr>
      <w:r w:rsidRPr="00E60765">
        <w:tab/>
        <w:t>(a)</w:t>
      </w:r>
      <w:r w:rsidRPr="00E60765">
        <w:tab/>
        <w:t>the measurement of the height of a tower is not to include any antenna extending from the top of the tower; and</w:t>
      </w:r>
    </w:p>
    <w:p w:rsidR="006236CE" w:rsidRPr="00E60765" w:rsidRDefault="006236CE" w:rsidP="006236CE">
      <w:pPr>
        <w:pStyle w:val="paragraph"/>
      </w:pPr>
      <w:r w:rsidRPr="00E60765">
        <w:tab/>
        <w:t>(b)</w:t>
      </w:r>
      <w:r w:rsidRPr="00E60765">
        <w:tab/>
        <w:t>the volume of a facility is the apparent volume of the materials that:</w:t>
      </w:r>
    </w:p>
    <w:p w:rsidR="006236CE" w:rsidRPr="00E60765" w:rsidRDefault="006236CE" w:rsidP="006236CE">
      <w:pPr>
        <w:pStyle w:val="paragraphsub"/>
      </w:pPr>
      <w:r w:rsidRPr="00E60765">
        <w:tab/>
        <w:t>(i)</w:t>
      </w:r>
      <w:r w:rsidRPr="00E60765">
        <w:tab/>
        <w:t>constitute the facility; and</w:t>
      </w:r>
    </w:p>
    <w:p w:rsidR="006236CE" w:rsidRPr="00E60765" w:rsidRDefault="006236CE" w:rsidP="006236CE">
      <w:pPr>
        <w:pStyle w:val="paragraphsub"/>
      </w:pPr>
      <w:r w:rsidRPr="00E60765">
        <w:tab/>
        <w:t>(ii)</w:t>
      </w:r>
      <w:r w:rsidRPr="00E60765">
        <w:tab/>
        <w:t>are visible from a point outside the facility; and</w:t>
      </w:r>
    </w:p>
    <w:p w:rsidR="006236CE" w:rsidRPr="00E60765" w:rsidRDefault="006236CE" w:rsidP="006236CE">
      <w:pPr>
        <w:pStyle w:val="paragraph"/>
      </w:pPr>
      <w:r w:rsidRPr="00E60765">
        <w:tab/>
        <w:t>(c)</w:t>
      </w:r>
      <w:r w:rsidRPr="00E60765">
        <w:tab/>
        <w:t>a structure that makes a facility inside the structure unable to be seen from any point outside the structure is to be treated as if it were a fully</w:t>
      </w:r>
      <w:r w:rsidR="00E60765">
        <w:noBreakHyphen/>
      </w:r>
      <w:r w:rsidRPr="00E60765">
        <w:t>enclosed building.</w:t>
      </w:r>
    </w:p>
    <w:p w:rsidR="006236CE" w:rsidRPr="00E60765" w:rsidRDefault="006236CE" w:rsidP="006236CE">
      <w:pPr>
        <w:pStyle w:val="subsection"/>
      </w:pPr>
      <w:r w:rsidRPr="00E60765">
        <w:tab/>
        <w:t>(9)</w:t>
      </w:r>
      <w:r w:rsidRPr="00E60765">
        <w:tab/>
        <w:t>A reference in this Part to engaging in activities under this Division includes a reference to exercising powers under this Division.</w:t>
      </w:r>
    </w:p>
    <w:p w:rsidR="006236CE" w:rsidRPr="00E60765" w:rsidRDefault="006236CE" w:rsidP="006236CE">
      <w:pPr>
        <w:pStyle w:val="subsection"/>
      </w:pPr>
      <w:r w:rsidRPr="00E60765">
        <w:tab/>
        <w:t>(10)</w:t>
      </w:r>
      <w:r w:rsidRPr="00E60765">
        <w:tab/>
        <w:t xml:space="preserve">In this clause (other than </w:t>
      </w:r>
      <w:r w:rsidR="00E60765">
        <w:t>subclause (</w:t>
      </w:r>
      <w:r w:rsidRPr="00E60765">
        <w:t>4)):</w:t>
      </w:r>
    </w:p>
    <w:p w:rsidR="006236CE" w:rsidRPr="00E60765" w:rsidRDefault="006236CE" w:rsidP="006236CE">
      <w:pPr>
        <w:pStyle w:val="Definition"/>
      </w:pPr>
      <w:r w:rsidRPr="00E60765">
        <w:rPr>
          <w:b/>
          <w:i/>
        </w:rPr>
        <w:t>tower</w:t>
      </w:r>
      <w:r w:rsidRPr="00E60765">
        <w:t xml:space="preserve"> means a tower, pole or mast.</w:t>
      </w:r>
    </w:p>
    <w:p w:rsidR="006236CE" w:rsidRPr="00E60765" w:rsidRDefault="006236CE" w:rsidP="006236CE">
      <w:pPr>
        <w:pStyle w:val="ActHead3"/>
        <w:pageBreakBefore/>
      </w:pPr>
      <w:bookmarkStart w:id="112" w:name="_Toc498001236"/>
      <w:r w:rsidRPr="00E60765">
        <w:rPr>
          <w:rStyle w:val="CharDivNo"/>
        </w:rPr>
        <w:lastRenderedPageBreak/>
        <w:t>Division</w:t>
      </w:r>
      <w:r w:rsidR="00E60765" w:rsidRPr="00E60765">
        <w:rPr>
          <w:rStyle w:val="CharDivNo"/>
        </w:rPr>
        <w:t> </w:t>
      </w:r>
      <w:r w:rsidRPr="00E60765">
        <w:rPr>
          <w:rStyle w:val="CharDivNo"/>
        </w:rPr>
        <w:t>5</w:t>
      </w:r>
      <w:r w:rsidRPr="00E60765">
        <w:t>—</w:t>
      </w:r>
      <w:r w:rsidRPr="00E60765">
        <w:rPr>
          <w:rStyle w:val="CharDivText"/>
        </w:rPr>
        <w:t>Conditions relating to the carrying out of authorised activities</w:t>
      </w:r>
      <w:bookmarkEnd w:id="112"/>
    </w:p>
    <w:p w:rsidR="006236CE" w:rsidRPr="00E60765" w:rsidRDefault="006236CE" w:rsidP="006236CE">
      <w:pPr>
        <w:pStyle w:val="ActHead5"/>
      </w:pPr>
      <w:bookmarkStart w:id="113" w:name="_Toc498001237"/>
      <w:r w:rsidRPr="00E60765">
        <w:rPr>
          <w:rStyle w:val="CharSectno"/>
        </w:rPr>
        <w:t>8</w:t>
      </w:r>
      <w:r w:rsidRPr="00E60765">
        <w:t xml:space="preserve">  Carrier to do as little damage as practicable</w:t>
      </w:r>
      <w:bookmarkEnd w:id="113"/>
    </w:p>
    <w:p w:rsidR="006236CE" w:rsidRPr="00E60765" w:rsidRDefault="006236CE" w:rsidP="006236CE">
      <w:pPr>
        <w:pStyle w:val="subsection"/>
      </w:pPr>
      <w:r w:rsidRPr="00E60765">
        <w:tab/>
      </w:r>
      <w:r w:rsidRPr="00E60765">
        <w:tab/>
        <w:t>In engaging in an activity under Division</w:t>
      </w:r>
      <w:r w:rsidR="00E60765">
        <w:t> </w:t>
      </w:r>
      <w:r w:rsidRPr="00E60765">
        <w:t>2, 3 or 4, a carrier must take all reasonable steps to ensure that the carrier causes as little detriment and inconvenience, and does as little damage, as is practicable.</w:t>
      </w:r>
    </w:p>
    <w:p w:rsidR="006236CE" w:rsidRPr="00E60765" w:rsidRDefault="006236CE" w:rsidP="006236CE">
      <w:pPr>
        <w:pStyle w:val="ActHead5"/>
      </w:pPr>
      <w:bookmarkStart w:id="114" w:name="_Toc498001238"/>
      <w:r w:rsidRPr="00E60765">
        <w:rPr>
          <w:rStyle w:val="CharSectno"/>
        </w:rPr>
        <w:t>9</w:t>
      </w:r>
      <w:r w:rsidRPr="00E60765">
        <w:t xml:space="preserve">  Carrier to restore land</w:t>
      </w:r>
      <w:bookmarkEnd w:id="114"/>
    </w:p>
    <w:p w:rsidR="006236CE" w:rsidRPr="00E60765" w:rsidRDefault="006236CE" w:rsidP="006236CE">
      <w:pPr>
        <w:pStyle w:val="subsection"/>
      </w:pPr>
      <w:r w:rsidRPr="00E60765">
        <w:tab/>
        <w:t>(1)</w:t>
      </w:r>
      <w:r w:rsidRPr="00E60765">
        <w:tab/>
        <w:t>If a carrier engages in an activity under Division</w:t>
      </w:r>
      <w:r w:rsidR="00E60765">
        <w:t> </w:t>
      </w:r>
      <w:r w:rsidRPr="00E60765">
        <w:t xml:space="preserve">2, 3 or 4 in relation to any land, the carrier must take all reasonable steps to ensure that the land is restored to a condition that is similar to its condition before the activity began. </w:t>
      </w:r>
    </w:p>
    <w:p w:rsidR="006236CE" w:rsidRPr="00E60765" w:rsidRDefault="006236CE" w:rsidP="006236CE">
      <w:pPr>
        <w:pStyle w:val="subsection"/>
      </w:pPr>
      <w:r w:rsidRPr="00E60765">
        <w:tab/>
        <w:t>(2)</w:t>
      </w:r>
      <w:r w:rsidRPr="00E60765">
        <w:tab/>
        <w:t>The carrier must take all reasonable steps to ensure that the restoration begins within 10 business days after the completion of the first</w:t>
      </w:r>
      <w:r w:rsidR="00E60765">
        <w:noBreakHyphen/>
      </w:r>
      <w:r w:rsidRPr="00E60765">
        <w:t>mentioned activity.</w:t>
      </w:r>
    </w:p>
    <w:p w:rsidR="006236CE" w:rsidRPr="00E60765" w:rsidRDefault="006236CE" w:rsidP="006236CE">
      <w:pPr>
        <w:pStyle w:val="subsection"/>
      </w:pPr>
      <w:r w:rsidRPr="00E60765">
        <w:tab/>
        <w:t>(3)</w:t>
      </w:r>
      <w:r w:rsidRPr="00E60765">
        <w:tab/>
        <w:t xml:space="preserve">The rule in </w:t>
      </w:r>
      <w:r w:rsidR="00E60765">
        <w:t>subclause (</w:t>
      </w:r>
      <w:r w:rsidRPr="00E60765">
        <w:t>2) does not apply if the carrier agrees with:</w:t>
      </w:r>
    </w:p>
    <w:p w:rsidR="006236CE" w:rsidRPr="00E60765" w:rsidRDefault="006236CE" w:rsidP="006236CE">
      <w:pPr>
        <w:pStyle w:val="paragraph"/>
      </w:pPr>
      <w:r w:rsidRPr="00E60765">
        <w:tab/>
        <w:t>(a)</w:t>
      </w:r>
      <w:r w:rsidRPr="00E60765">
        <w:tab/>
        <w:t>the owner of the land; and</w:t>
      </w:r>
    </w:p>
    <w:p w:rsidR="006236CE" w:rsidRPr="00E60765" w:rsidRDefault="006236CE" w:rsidP="006236CE">
      <w:pPr>
        <w:pStyle w:val="paragraph"/>
      </w:pPr>
      <w:r w:rsidRPr="00E60765">
        <w:tab/>
        <w:t>(b)</w:t>
      </w:r>
      <w:r w:rsidRPr="00E60765">
        <w:tab/>
        <w:t>if the land is occupied by a person other than the owner—the occupier;</w:t>
      </w:r>
    </w:p>
    <w:p w:rsidR="006236CE" w:rsidRPr="00E60765" w:rsidRDefault="006236CE" w:rsidP="006236CE">
      <w:pPr>
        <w:pStyle w:val="subsection2"/>
      </w:pPr>
      <w:r w:rsidRPr="00E60765">
        <w:t>to commence restoration at a time after the end of that period of 10 business days.</w:t>
      </w:r>
    </w:p>
    <w:p w:rsidR="006236CE" w:rsidRPr="00E60765" w:rsidRDefault="006236CE" w:rsidP="006236CE">
      <w:pPr>
        <w:pStyle w:val="ActHead5"/>
      </w:pPr>
      <w:bookmarkStart w:id="115" w:name="_Toc498001239"/>
      <w:r w:rsidRPr="00E60765">
        <w:rPr>
          <w:rStyle w:val="CharSectno"/>
        </w:rPr>
        <w:t>10</w:t>
      </w:r>
      <w:r w:rsidRPr="00E60765">
        <w:t xml:space="preserve">  Management of activities</w:t>
      </w:r>
      <w:bookmarkEnd w:id="115"/>
    </w:p>
    <w:p w:rsidR="006236CE" w:rsidRPr="00E60765" w:rsidRDefault="006236CE" w:rsidP="006236CE">
      <w:pPr>
        <w:pStyle w:val="subsection"/>
      </w:pPr>
      <w:r w:rsidRPr="00E60765">
        <w:tab/>
      </w:r>
      <w:r w:rsidRPr="00E60765">
        <w:tab/>
        <w:t>A carrier must, in connection with carrying out an activity covered by Division</w:t>
      </w:r>
      <w:r w:rsidR="00E60765">
        <w:t> </w:t>
      </w:r>
      <w:r w:rsidRPr="00E60765">
        <w:t>2, 3 or 4, take all reasonable steps:</w:t>
      </w:r>
    </w:p>
    <w:p w:rsidR="006236CE" w:rsidRPr="00E60765" w:rsidRDefault="006236CE" w:rsidP="006236CE">
      <w:pPr>
        <w:pStyle w:val="paragraph"/>
      </w:pPr>
      <w:r w:rsidRPr="00E60765">
        <w:tab/>
        <w:t>(a)</w:t>
      </w:r>
      <w:r w:rsidRPr="00E60765">
        <w:tab/>
        <w:t>to act in accordance with good engineering practice; and</w:t>
      </w:r>
    </w:p>
    <w:p w:rsidR="006236CE" w:rsidRPr="00E60765" w:rsidRDefault="006236CE" w:rsidP="006236CE">
      <w:pPr>
        <w:pStyle w:val="paragraph"/>
      </w:pPr>
      <w:r w:rsidRPr="00E60765">
        <w:tab/>
        <w:t>(b)</w:t>
      </w:r>
      <w:r w:rsidRPr="00E60765">
        <w:tab/>
        <w:t>to protect the safety of persons and property; and</w:t>
      </w:r>
    </w:p>
    <w:p w:rsidR="006236CE" w:rsidRPr="00E60765" w:rsidRDefault="006236CE" w:rsidP="006236CE">
      <w:pPr>
        <w:pStyle w:val="paragraph"/>
      </w:pPr>
      <w:r w:rsidRPr="00E60765">
        <w:tab/>
        <w:t>(c)</w:t>
      </w:r>
      <w:r w:rsidRPr="00E60765">
        <w:tab/>
        <w:t>to ensure that the activity interferes as little as practicable with:</w:t>
      </w:r>
    </w:p>
    <w:p w:rsidR="006236CE" w:rsidRPr="00E60765" w:rsidRDefault="006236CE" w:rsidP="006236CE">
      <w:pPr>
        <w:pStyle w:val="paragraphsub"/>
      </w:pPr>
      <w:r w:rsidRPr="00E60765">
        <w:lastRenderedPageBreak/>
        <w:tab/>
        <w:t>(i)</w:t>
      </w:r>
      <w:r w:rsidRPr="00E60765">
        <w:tab/>
        <w:t>the operations of a public utility; and</w:t>
      </w:r>
    </w:p>
    <w:p w:rsidR="006236CE" w:rsidRPr="00E60765" w:rsidRDefault="006236CE" w:rsidP="006236CE">
      <w:pPr>
        <w:pStyle w:val="paragraphsub"/>
      </w:pPr>
      <w:r w:rsidRPr="00E60765">
        <w:tab/>
        <w:t>(ii)</w:t>
      </w:r>
      <w:r w:rsidRPr="00E60765">
        <w:tab/>
        <w:t>public roads and paths; and</w:t>
      </w:r>
    </w:p>
    <w:p w:rsidR="006236CE" w:rsidRPr="00E60765" w:rsidRDefault="006236CE" w:rsidP="006236CE">
      <w:pPr>
        <w:pStyle w:val="paragraphsub"/>
      </w:pPr>
      <w:r w:rsidRPr="00E60765">
        <w:tab/>
        <w:t>(iii)</w:t>
      </w:r>
      <w:r w:rsidRPr="00E60765">
        <w:tab/>
        <w:t>the movement of traffic; and</w:t>
      </w:r>
    </w:p>
    <w:p w:rsidR="006236CE" w:rsidRPr="00E60765" w:rsidRDefault="006236CE" w:rsidP="006236CE">
      <w:pPr>
        <w:pStyle w:val="paragraphsub"/>
      </w:pPr>
      <w:r w:rsidRPr="00E60765">
        <w:tab/>
        <w:t>(iv)</w:t>
      </w:r>
      <w:r w:rsidRPr="00E60765">
        <w:tab/>
        <w:t>the use of land; and</w:t>
      </w:r>
    </w:p>
    <w:p w:rsidR="006236CE" w:rsidRPr="00E60765" w:rsidRDefault="006236CE" w:rsidP="006236CE">
      <w:pPr>
        <w:pStyle w:val="paragraph"/>
      </w:pPr>
      <w:r w:rsidRPr="00E60765">
        <w:tab/>
        <w:t>(d)</w:t>
      </w:r>
      <w:r w:rsidRPr="00E60765">
        <w:tab/>
        <w:t>to protect the environment.</w:t>
      </w:r>
    </w:p>
    <w:p w:rsidR="006236CE" w:rsidRPr="00E60765" w:rsidRDefault="006236CE" w:rsidP="006236CE">
      <w:pPr>
        <w:pStyle w:val="ActHead5"/>
      </w:pPr>
      <w:bookmarkStart w:id="116" w:name="_Toc498001240"/>
      <w:r w:rsidRPr="00E60765">
        <w:rPr>
          <w:rStyle w:val="CharSectno"/>
        </w:rPr>
        <w:t>11</w:t>
      </w:r>
      <w:r w:rsidRPr="00E60765">
        <w:t xml:space="preserve">  Agreements with public utilities</w:t>
      </w:r>
      <w:bookmarkEnd w:id="116"/>
    </w:p>
    <w:p w:rsidR="006236CE" w:rsidRPr="00E60765" w:rsidRDefault="006236CE" w:rsidP="006236CE">
      <w:pPr>
        <w:pStyle w:val="subsection"/>
      </w:pPr>
      <w:r w:rsidRPr="00E60765">
        <w:tab/>
        <w:t>(1)</w:t>
      </w:r>
      <w:r w:rsidRPr="00E60765">
        <w:tab/>
        <w:t>A carrier must make reasonable efforts to enter into an agreement with a public utility that makes provision for the manner in which the carrier will engage in an activity that is:</w:t>
      </w:r>
    </w:p>
    <w:p w:rsidR="006236CE" w:rsidRPr="00E60765" w:rsidRDefault="006236CE" w:rsidP="006236CE">
      <w:pPr>
        <w:pStyle w:val="paragraph"/>
      </w:pPr>
      <w:r w:rsidRPr="00E60765">
        <w:tab/>
        <w:t>(a)</w:t>
      </w:r>
      <w:r w:rsidRPr="00E60765">
        <w:tab/>
        <w:t>covered by Division</w:t>
      </w:r>
      <w:r w:rsidR="00E60765">
        <w:t> </w:t>
      </w:r>
      <w:r w:rsidRPr="00E60765">
        <w:t>2, 3 or 4; and</w:t>
      </w:r>
    </w:p>
    <w:p w:rsidR="006236CE" w:rsidRPr="00E60765" w:rsidRDefault="006236CE" w:rsidP="006236CE">
      <w:pPr>
        <w:pStyle w:val="paragraph"/>
      </w:pPr>
      <w:r w:rsidRPr="00E60765">
        <w:tab/>
        <w:t>(b)</w:t>
      </w:r>
      <w:r w:rsidRPr="00E60765">
        <w:tab/>
        <w:t>likely to affect the operations of the utility.</w:t>
      </w:r>
    </w:p>
    <w:p w:rsidR="006236CE" w:rsidRPr="00E60765" w:rsidRDefault="006236CE" w:rsidP="006236CE">
      <w:pPr>
        <w:pStyle w:val="subsection"/>
      </w:pPr>
      <w:r w:rsidRPr="00E60765">
        <w:tab/>
        <w:t>(2)</w:t>
      </w:r>
      <w:r w:rsidRPr="00E60765">
        <w:tab/>
        <w:t xml:space="preserve">A carrier must comply with an agreement in force under </w:t>
      </w:r>
      <w:r w:rsidR="00E60765">
        <w:t>subclause (</w:t>
      </w:r>
      <w:r w:rsidRPr="00E60765">
        <w:t>1).</w:t>
      </w:r>
    </w:p>
    <w:p w:rsidR="006236CE" w:rsidRPr="00E60765" w:rsidRDefault="006236CE" w:rsidP="006236CE">
      <w:pPr>
        <w:pStyle w:val="ActHead5"/>
      </w:pPr>
      <w:bookmarkStart w:id="117" w:name="_Toc498001241"/>
      <w:r w:rsidRPr="00E60765">
        <w:rPr>
          <w:rStyle w:val="CharSectno"/>
        </w:rPr>
        <w:t>12</w:t>
      </w:r>
      <w:r w:rsidRPr="00E60765">
        <w:t xml:space="preserve">  Compliance with industry standards</w:t>
      </w:r>
      <w:bookmarkEnd w:id="117"/>
    </w:p>
    <w:p w:rsidR="006236CE" w:rsidRPr="00E60765" w:rsidRDefault="006236CE" w:rsidP="006236CE">
      <w:pPr>
        <w:pStyle w:val="subsection"/>
      </w:pPr>
      <w:r w:rsidRPr="00E60765">
        <w:tab/>
      </w:r>
      <w:r w:rsidRPr="00E60765">
        <w:tab/>
        <w:t>If a carrier engages in an activity covered by Division</w:t>
      </w:r>
      <w:r w:rsidR="00E60765">
        <w:t> </w:t>
      </w:r>
      <w:r w:rsidRPr="00E60765">
        <w:t>2, 3 or 4, the carrier must do so in accordance with any standard that:</w:t>
      </w:r>
    </w:p>
    <w:p w:rsidR="006236CE" w:rsidRPr="00E60765" w:rsidRDefault="006236CE" w:rsidP="006236CE">
      <w:pPr>
        <w:pStyle w:val="paragraph"/>
      </w:pPr>
      <w:r w:rsidRPr="00E60765">
        <w:tab/>
        <w:t>(a)</w:t>
      </w:r>
      <w:r w:rsidRPr="00E60765">
        <w:tab/>
        <w:t>relates to the activity; and</w:t>
      </w:r>
    </w:p>
    <w:p w:rsidR="006236CE" w:rsidRPr="00E60765" w:rsidRDefault="006236CE" w:rsidP="006236CE">
      <w:pPr>
        <w:pStyle w:val="paragraph"/>
      </w:pPr>
      <w:r w:rsidRPr="00E60765">
        <w:tab/>
        <w:t>(b)</w:t>
      </w:r>
      <w:r w:rsidRPr="00E60765">
        <w:tab/>
        <w:t>is recognised by the ACMA as a standard for use in that industry; and</w:t>
      </w:r>
    </w:p>
    <w:p w:rsidR="006236CE" w:rsidRPr="00E60765" w:rsidRDefault="006236CE" w:rsidP="006236CE">
      <w:pPr>
        <w:pStyle w:val="paragraph"/>
      </w:pPr>
      <w:r w:rsidRPr="00E60765">
        <w:tab/>
        <w:t>(c)</w:t>
      </w:r>
      <w:r w:rsidRPr="00E60765">
        <w:tab/>
        <w:t>is likely to reduce a risk to the safety of the public if the carrier complies with the standard.</w:t>
      </w:r>
    </w:p>
    <w:p w:rsidR="006236CE" w:rsidRPr="00E60765" w:rsidRDefault="006236CE" w:rsidP="006236CE">
      <w:pPr>
        <w:pStyle w:val="ActHead5"/>
      </w:pPr>
      <w:bookmarkStart w:id="118" w:name="_Toc498001242"/>
      <w:r w:rsidRPr="00E60765">
        <w:rPr>
          <w:rStyle w:val="CharSectno"/>
        </w:rPr>
        <w:t>13</w:t>
      </w:r>
      <w:r w:rsidRPr="00E60765">
        <w:t xml:space="preserve">  Compliance with international agreements</w:t>
      </w:r>
      <w:bookmarkEnd w:id="118"/>
    </w:p>
    <w:p w:rsidR="006236CE" w:rsidRPr="00E60765" w:rsidRDefault="006236CE" w:rsidP="006236CE">
      <w:pPr>
        <w:pStyle w:val="subsection"/>
      </w:pPr>
      <w:r w:rsidRPr="00E60765">
        <w:tab/>
      </w:r>
      <w:r w:rsidRPr="00E60765">
        <w:tab/>
        <w:t>If a carrier engages in an activity covered by Division</w:t>
      </w:r>
      <w:r w:rsidR="00E60765">
        <w:t> </w:t>
      </w:r>
      <w:r w:rsidRPr="00E60765">
        <w:t xml:space="preserve">2, 3 or 4, the carrier must do so in a manner that is consistent with </w:t>
      </w:r>
      <w:smartTag w:uri="urn:schemas-microsoft-com:office:smarttags" w:element="country-region">
        <w:smartTag w:uri="urn:schemas-microsoft-com:office:smarttags" w:element="place">
          <w:r w:rsidRPr="00E60765">
            <w:t>Australia</w:t>
          </w:r>
        </w:smartTag>
      </w:smartTag>
      <w:r w:rsidRPr="00E60765">
        <w:t>’s obligations under a listed international agreement that is relevant to the activity.</w:t>
      </w:r>
    </w:p>
    <w:p w:rsidR="006236CE" w:rsidRPr="00E60765" w:rsidRDefault="006236CE" w:rsidP="006236CE">
      <w:pPr>
        <w:pStyle w:val="ActHead5"/>
      </w:pPr>
      <w:bookmarkStart w:id="119" w:name="_Toc498001243"/>
      <w:r w:rsidRPr="00E60765">
        <w:rPr>
          <w:rStyle w:val="CharSectno"/>
        </w:rPr>
        <w:lastRenderedPageBreak/>
        <w:t>14</w:t>
      </w:r>
      <w:r w:rsidRPr="00E60765">
        <w:t xml:space="preserve">  Conditions specified in the regulations</w:t>
      </w:r>
      <w:bookmarkEnd w:id="119"/>
    </w:p>
    <w:p w:rsidR="006236CE" w:rsidRPr="00E60765" w:rsidRDefault="006236CE" w:rsidP="006236CE">
      <w:pPr>
        <w:pStyle w:val="subsection"/>
      </w:pPr>
      <w:r w:rsidRPr="00E60765">
        <w:tab/>
      </w:r>
      <w:r w:rsidRPr="00E60765">
        <w:tab/>
        <w:t>If a carrier engages, or proposes to engage, in an activity covered by Division</w:t>
      </w:r>
      <w:r w:rsidR="00E60765">
        <w:t> </w:t>
      </w:r>
      <w:r w:rsidRPr="00E60765">
        <w:t>2, 3 or 4, the carrier must comply with any conditions that are specified in the regulations.</w:t>
      </w:r>
    </w:p>
    <w:p w:rsidR="006236CE" w:rsidRPr="00E60765" w:rsidRDefault="006236CE" w:rsidP="006236CE">
      <w:pPr>
        <w:pStyle w:val="ActHead5"/>
      </w:pPr>
      <w:bookmarkStart w:id="120" w:name="_Toc498001244"/>
      <w:r w:rsidRPr="00E60765">
        <w:rPr>
          <w:rStyle w:val="CharSectno"/>
        </w:rPr>
        <w:t>15</w:t>
      </w:r>
      <w:r w:rsidRPr="00E60765">
        <w:t xml:space="preserve">  Conditions specified in a Ministerial Code of Practice</w:t>
      </w:r>
      <w:bookmarkEnd w:id="120"/>
    </w:p>
    <w:p w:rsidR="006236CE" w:rsidRPr="00E60765" w:rsidRDefault="006236CE" w:rsidP="006236CE">
      <w:pPr>
        <w:pStyle w:val="subsection"/>
      </w:pPr>
      <w:r w:rsidRPr="00E60765">
        <w:tab/>
        <w:t>(1)</w:t>
      </w:r>
      <w:r w:rsidRPr="00E60765">
        <w:tab/>
        <w:t>The Minister may, by legislative instrument, make a Code of Practice setting out conditions that are to be complied with by carriers in relation to any or all of the activities covered by Division</w:t>
      </w:r>
      <w:r w:rsidR="00E60765">
        <w:t> </w:t>
      </w:r>
      <w:r w:rsidRPr="00E60765">
        <w:t>2, 3 or 4 (other than activities covered by a facility installation permit) or by Part</w:t>
      </w:r>
      <w:r w:rsidR="00E60765">
        <w:t> </w:t>
      </w:r>
      <w:r w:rsidRPr="00E60765">
        <w:t>3 of Schedule</w:t>
      </w:r>
      <w:r w:rsidR="00E60765">
        <w:t> </w:t>
      </w:r>
      <w:r w:rsidRPr="00E60765">
        <w:t>3A.</w:t>
      </w:r>
    </w:p>
    <w:p w:rsidR="006236CE" w:rsidRPr="00E60765" w:rsidRDefault="006236CE" w:rsidP="006236CE">
      <w:pPr>
        <w:pStyle w:val="subsection"/>
      </w:pPr>
      <w:r w:rsidRPr="00E60765">
        <w:tab/>
        <w:t>(2)</w:t>
      </w:r>
      <w:r w:rsidRPr="00E60765">
        <w:tab/>
        <w:t>A carrier must comply with the Code of Practice.</w:t>
      </w:r>
    </w:p>
    <w:p w:rsidR="006236CE" w:rsidRPr="00E60765" w:rsidRDefault="006236CE" w:rsidP="006236CE">
      <w:pPr>
        <w:pStyle w:val="subsection"/>
      </w:pPr>
      <w:r w:rsidRPr="00E60765">
        <w:tab/>
        <w:t>(3)</w:t>
      </w:r>
      <w:r w:rsidRPr="00E60765">
        <w:tab/>
        <w:t>The following are examples of conditions that may be set out in the Code of Practice:</w:t>
      </w:r>
    </w:p>
    <w:p w:rsidR="006236CE" w:rsidRPr="00E60765" w:rsidRDefault="006236CE" w:rsidP="006236CE">
      <w:pPr>
        <w:pStyle w:val="paragraph"/>
      </w:pPr>
      <w:r w:rsidRPr="00E60765">
        <w:tab/>
        <w:t>(a)</w:t>
      </w:r>
      <w:r w:rsidRPr="00E60765">
        <w:tab/>
        <w:t>a condition requiring carriers to undertake assessments, or further assessments, of the environmental impact of the activity concerned;</w:t>
      </w:r>
    </w:p>
    <w:p w:rsidR="006236CE" w:rsidRPr="00E60765" w:rsidRDefault="006236CE" w:rsidP="006236CE">
      <w:pPr>
        <w:pStyle w:val="paragraph"/>
      </w:pPr>
      <w:r w:rsidRPr="00E60765">
        <w:tab/>
        <w:t>(b)</w:t>
      </w:r>
      <w:r w:rsidRPr="00E60765">
        <w:tab/>
        <w:t>a condition requiring carriers to consult a particular person or body in relation to the activity concerned;</w:t>
      </w:r>
    </w:p>
    <w:p w:rsidR="006236CE" w:rsidRPr="00E60765" w:rsidRDefault="006236CE" w:rsidP="006236CE">
      <w:pPr>
        <w:pStyle w:val="paragraph"/>
      </w:pPr>
      <w:r w:rsidRPr="00E60765">
        <w:tab/>
        <w:t>(c)</w:t>
      </w:r>
      <w:r w:rsidRPr="00E60765">
        <w:tab/>
        <w:t>a condition requiring carriers to obtain the approval of a particular person or body in relation to the activity concerned.</w:t>
      </w:r>
    </w:p>
    <w:p w:rsidR="006236CE" w:rsidRPr="00E60765" w:rsidRDefault="006236CE" w:rsidP="006236CE">
      <w:pPr>
        <w:pStyle w:val="subsection"/>
      </w:pPr>
      <w:r w:rsidRPr="00E60765">
        <w:tab/>
        <w:t>(4)</w:t>
      </w:r>
      <w:r w:rsidRPr="00E60765">
        <w:tab/>
        <w:t>This clause does not, by implication, limit a power conferred by or under this Act to make an instrument.</w:t>
      </w:r>
    </w:p>
    <w:p w:rsidR="006236CE" w:rsidRPr="00E60765" w:rsidRDefault="006236CE" w:rsidP="006236CE">
      <w:pPr>
        <w:pStyle w:val="subsection"/>
      </w:pPr>
      <w:r w:rsidRPr="00E60765">
        <w:tab/>
        <w:t>(5)</w:t>
      </w:r>
      <w:r w:rsidRPr="00E60765">
        <w:tab/>
        <w:t>This clause does not, by implication, limit the matters that may be dealt with by codes or standards referred to in Part</w:t>
      </w:r>
      <w:r w:rsidR="00E60765">
        <w:t> </w:t>
      </w:r>
      <w:r w:rsidRPr="00E60765">
        <w:t>6.</w:t>
      </w:r>
    </w:p>
    <w:p w:rsidR="006236CE" w:rsidRPr="00E60765" w:rsidRDefault="006236CE" w:rsidP="006236CE">
      <w:pPr>
        <w:pStyle w:val="subsection"/>
      </w:pPr>
      <w:r w:rsidRPr="00E60765">
        <w:tab/>
        <w:t>(6)</w:t>
      </w:r>
      <w:r w:rsidRPr="00E60765">
        <w:tab/>
      </w:r>
      <w:r w:rsidR="00E60765">
        <w:t>Subclauses (</w:t>
      </w:r>
      <w:r w:rsidRPr="00E60765">
        <w:t>4) and (5) do not, by implication, limit subsection</w:t>
      </w:r>
      <w:r w:rsidR="00E60765">
        <w:t> </w:t>
      </w:r>
      <w:r w:rsidRPr="00E60765">
        <w:t xml:space="preserve">33(3B) of the </w:t>
      </w:r>
      <w:r w:rsidRPr="00E60765">
        <w:rPr>
          <w:i/>
        </w:rPr>
        <w:t>Acts Interpretation Act 1901</w:t>
      </w:r>
      <w:r w:rsidRPr="00E60765">
        <w:t>.</w:t>
      </w:r>
    </w:p>
    <w:p w:rsidR="006236CE" w:rsidRPr="00E60765" w:rsidRDefault="006236CE" w:rsidP="006236CE">
      <w:pPr>
        <w:pStyle w:val="ActHead5"/>
      </w:pPr>
      <w:bookmarkStart w:id="121" w:name="_Toc498001245"/>
      <w:r w:rsidRPr="00E60765">
        <w:rPr>
          <w:rStyle w:val="CharSectno"/>
        </w:rPr>
        <w:t>16</w:t>
      </w:r>
      <w:r w:rsidRPr="00E60765">
        <w:t xml:space="preserve">  Conditions to which a facility installation permit is subject</w:t>
      </w:r>
      <w:bookmarkEnd w:id="121"/>
    </w:p>
    <w:p w:rsidR="006236CE" w:rsidRPr="00E60765" w:rsidRDefault="006236CE" w:rsidP="006236CE">
      <w:pPr>
        <w:pStyle w:val="subsection"/>
      </w:pPr>
      <w:r w:rsidRPr="00E60765">
        <w:tab/>
      </w:r>
      <w:r w:rsidRPr="00E60765">
        <w:tab/>
        <w:t>If:</w:t>
      </w:r>
    </w:p>
    <w:p w:rsidR="006236CE" w:rsidRPr="00E60765" w:rsidRDefault="006236CE" w:rsidP="006236CE">
      <w:pPr>
        <w:pStyle w:val="paragraph"/>
      </w:pPr>
      <w:r w:rsidRPr="00E60765">
        <w:lastRenderedPageBreak/>
        <w:tab/>
        <w:t>(a)</w:t>
      </w:r>
      <w:r w:rsidRPr="00E60765">
        <w:tab/>
        <w:t>a carrier engages, or proposes to engage, in an activity covered by Division</w:t>
      </w:r>
      <w:r w:rsidR="00E60765">
        <w:t> </w:t>
      </w:r>
      <w:r w:rsidRPr="00E60765">
        <w:t>3; and</w:t>
      </w:r>
    </w:p>
    <w:p w:rsidR="006236CE" w:rsidRPr="00E60765" w:rsidRDefault="006236CE" w:rsidP="006236CE">
      <w:pPr>
        <w:pStyle w:val="paragraph"/>
      </w:pPr>
      <w:r w:rsidRPr="00E60765">
        <w:tab/>
        <w:t>(b)</w:t>
      </w:r>
      <w:r w:rsidRPr="00E60765">
        <w:tab/>
        <w:t>that activity is or will be authorised by a facility installation permit; and</w:t>
      </w:r>
    </w:p>
    <w:p w:rsidR="006236CE" w:rsidRPr="00E60765" w:rsidRDefault="006236CE" w:rsidP="006236CE">
      <w:pPr>
        <w:pStyle w:val="paragraph"/>
      </w:pPr>
      <w:r w:rsidRPr="00E60765">
        <w:tab/>
        <w:t>(c)</w:t>
      </w:r>
      <w:r w:rsidRPr="00E60765">
        <w:tab/>
        <w:t>the facility installation permit is subject to one or more conditions;</w:t>
      </w:r>
    </w:p>
    <w:p w:rsidR="006236CE" w:rsidRPr="00E60765" w:rsidRDefault="006236CE" w:rsidP="006236CE">
      <w:pPr>
        <w:pStyle w:val="subsection2"/>
      </w:pPr>
      <w:r w:rsidRPr="00E60765">
        <w:t>the carrier must comply with those conditions.</w:t>
      </w:r>
    </w:p>
    <w:p w:rsidR="006236CE" w:rsidRPr="00E60765" w:rsidRDefault="006236CE" w:rsidP="006236CE">
      <w:pPr>
        <w:pStyle w:val="ActHead5"/>
      </w:pPr>
      <w:bookmarkStart w:id="122" w:name="_Toc498001246"/>
      <w:r w:rsidRPr="00E60765">
        <w:rPr>
          <w:rStyle w:val="CharSectno"/>
        </w:rPr>
        <w:t>17</w:t>
      </w:r>
      <w:r w:rsidRPr="00E60765">
        <w:t xml:space="preserve">  Notice to owner of land—general</w:t>
      </w:r>
      <w:bookmarkEnd w:id="122"/>
    </w:p>
    <w:p w:rsidR="006236CE" w:rsidRPr="00E60765" w:rsidRDefault="006236CE" w:rsidP="006236CE">
      <w:pPr>
        <w:pStyle w:val="subsection"/>
      </w:pPr>
      <w:r w:rsidRPr="00E60765">
        <w:tab/>
        <w:t>(1)</w:t>
      </w:r>
      <w:r w:rsidRPr="00E60765">
        <w:tab/>
        <w:t>Before engaging in an activity under Division</w:t>
      </w:r>
      <w:r w:rsidR="00E60765">
        <w:t> </w:t>
      </w:r>
      <w:r w:rsidRPr="00E60765">
        <w:t>2, 3 or 4 in relation to any land, a carrier must give written notice of its intention to do so to:</w:t>
      </w:r>
    </w:p>
    <w:p w:rsidR="006236CE" w:rsidRPr="00E60765" w:rsidRDefault="006236CE" w:rsidP="006236CE">
      <w:pPr>
        <w:pStyle w:val="paragraph"/>
      </w:pPr>
      <w:r w:rsidRPr="00E60765">
        <w:tab/>
        <w:t>(a)</w:t>
      </w:r>
      <w:r w:rsidRPr="00E60765">
        <w:tab/>
        <w:t>the owner of the land; and</w:t>
      </w:r>
    </w:p>
    <w:p w:rsidR="006236CE" w:rsidRPr="00E60765" w:rsidRDefault="006236CE" w:rsidP="006236CE">
      <w:pPr>
        <w:pStyle w:val="paragraph"/>
      </w:pPr>
      <w:r w:rsidRPr="00E60765">
        <w:tab/>
        <w:t>(b)</w:t>
      </w:r>
      <w:r w:rsidRPr="00E60765">
        <w:tab/>
        <w:t>if the land is occupied by a person other than the owner—the occupier.</w:t>
      </w:r>
    </w:p>
    <w:p w:rsidR="006236CE" w:rsidRPr="00E60765" w:rsidRDefault="006236CE" w:rsidP="006236CE">
      <w:pPr>
        <w:pStyle w:val="subsection"/>
      </w:pPr>
      <w:r w:rsidRPr="00E60765">
        <w:tab/>
        <w:t>(2)</w:t>
      </w:r>
      <w:r w:rsidRPr="00E60765">
        <w:tab/>
        <w:t>The notice must specify the purpose for which the carrier intends to engage in the activity.</w:t>
      </w:r>
    </w:p>
    <w:p w:rsidR="006236CE" w:rsidRPr="00E60765" w:rsidRDefault="006236CE" w:rsidP="006236CE">
      <w:pPr>
        <w:pStyle w:val="subsection"/>
      </w:pPr>
      <w:r w:rsidRPr="00E60765">
        <w:tab/>
        <w:t>(3)</w:t>
      </w:r>
      <w:r w:rsidRPr="00E60765">
        <w:tab/>
        <w:t xml:space="preserve">The notice under </w:t>
      </w:r>
      <w:r w:rsidR="00E60765">
        <w:t>subclause (</w:t>
      </w:r>
      <w:r w:rsidRPr="00E60765">
        <w:t>1) must contain a statement to the effect that, if a person suffers financial loss or damage in relation to property because of anything done by a carrier in engaging in the activity, compensation may be payable under clause</w:t>
      </w:r>
      <w:r w:rsidR="00E60765">
        <w:t> </w:t>
      </w:r>
      <w:r w:rsidRPr="00E60765">
        <w:t>42.</w:t>
      </w:r>
    </w:p>
    <w:p w:rsidR="006236CE" w:rsidRPr="00E60765" w:rsidRDefault="006236CE" w:rsidP="006236CE">
      <w:pPr>
        <w:pStyle w:val="subsection"/>
      </w:pPr>
      <w:r w:rsidRPr="00E60765">
        <w:tab/>
        <w:t>(4)</w:t>
      </w:r>
      <w:r w:rsidRPr="00E60765">
        <w:tab/>
        <w:t>The notice must be given at least 10 business days before the carrier begins to engage in the activity.</w:t>
      </w:r>
    </w:p>
    <w:p w:rsidR="006236CE" w:rsidRPr="00E60765" w:rsidRDefault="006236CE" w:rsidP="006236CE">
      <w:pPr>
        <w:pStyle w:val="subsection"/>
      </w:pPr>
      <w:r w:rsidRPr="00E60765">
        <w:tab/>
        <w:t>(4A)</w:t>
      </w:r>
      <w:r w:rsidRPr="00E60765">
        <w:tab/>
        <w:t xml:space="preserve">Despite </w:t>
      </w:r>
      <w:r w:rsidR="00E60765">
        <w:t>subclause (</w:t>
      </w:r>
      <w:r w:rsidRPr="00E60765">
        <w:t>4), the notice need be given only 2 business days before the carrier begins to engage in an activity authorised by Division</w:t>
      </w:r>
      <w:r w:rsidR="00E60765">
        <w:t> </w:t>
      </w:r>
      <w:r w:rsidRPr="00E60765">
        <w:t>2 (which deals with inspection) that:</w:t>
      </w:r>
    </w:p>
    <w:p w:rsidR="006236CE" w:rsidRPr="00E60765" w:rsidRDefault="006236CE" w:rsidP="006236CE">
      <w:pPr>
        <w:pStyle w:val="paragraph"/>
      </w:pPr>
      <w:r w:rsidRPr="00E60765">
        <w:tab/>
        <w:t>(a)</w:t>
      </w:r>
      <w:r w:rsidRPr="00E60765">
        <w:tab/>
        <w:t xml:space="preserve">is not inconsistent with </w:t>
      </w:r>
      <w:smartTag w:uri="urn:schemas-microsoft-com:office:smarttags" w:element="country-region">
        <w:smartTag w:uri="urn:schemas-microsoft-com:office:smarttags" w:element="place">
          <w:r w:rsidRPr="00E60765">
            <w:t>Australia</w:t>
          </w:r>
        </w:smartTag>
      </w:smartTag>
      <w:r w:rsidRPr="00E60765">
        <w:t>’s obligations under a listed international agreement; and</w:t>
      </w:r>
    </w:p>
    <w:p w:rsidR="006236CE" w:rsidRPr="00E60765" w:rsidRDefault="006236CE" w:rsidP="006236CE">
      <w:pPr>
        <w:pStyle w:val="paragraph"/>
      </w:pPr>
      <w:r w:rsidRPr="00E60765">
        <w:tab/>
        <w:t>(b)</w:t>
      </w:r>
      <w:r w:rsidRPr="00E60765">
        <w:tab/>
        <w:t>could not have an effect described in one or more of subparagraphs</w:t>
      </w:r>
      <w:r w:rsidR="00E60765">
        <w:t> </w:t>
      </w:r>
      <w:r w:rsidRPr="00E60765">
        <w:t>27(7)(a)(ii) to (xii) (inclusive) of this Schedule; and</w:t>
      </w:r>
    </w:p>
    <w:p w:rsidR="006236CE" w:rsidRPr="00E60765" w:rsidRDefault="006236CE" w:rsidP="006236CE">
      <w:pPr>
        <w:pStyle w:val="paragraph"/>
      </w:pPr>
      <w:r w:rsidRPr="00E60765">
        <w:tab/>
        <w:t>(c)</w:t>
      </w:r>
      <w:r w:rsidRPr="00E60765">
        <w:tab/>
        <w:t>will not have an adverse effect on a streetscape or other landscape; and</w:t>
      </w:r>
    </w:p>
    <w:p w:rsidR="006236CE" w:rsidRPr="00E60765" w:rsidRDefault="006236CE" w:rsidP="006236CE">
      <w:pPr>
        <w:pStyle w:val="paragraph"/>
      </w:pPr>
      <w:r w:rsidRPr="00E60765">
        <w:lastRenderedPageBreak/>
        <w:tab/>
        <w:t>(d)</w:t>
      </w:r>
      <w:r w:rsidRPr="00E60765">
        <w:tab/>
        <w:t>will not have an impact on a place, area or thing described in paragraph</w:t>
      </w:r>
      <w:r w:rsidR="00E60765">
        <w:t> </w:t>
      </w:r>
      <w:r w:rsidRPr="00E60765">
        <w:t>27(7)(c) or (d) of this Schedule.</w:t>
      </w:r>
    </w:p>
    <w:p w:rsidR="006236CE" w:rsidRPr="00E60765" w:rsidRDefault="006236CE" w:rsidP="006236CE">
      <w:pPr>
        <w:pStyle w:val="subsection"/>
      </w:pPr>
      <w:r w:rsidRPr="00E60765">
        <w:tab/>
        <w:t>(5)</w:t>
      </w:r>
      <w:r w:rsidRPr="00E60765">
        <w:tab/>
        <w:t xml:space="preserve">A person may waive the person’s right to be given a notice under </w:t>
      </w:r>
      <w:r w:rsidR="00E60765">
        <w:t>subclause (</w:t>
      </w:r>
      <w:r w:rsidRPr="00E60765">
        <w:t>1).</w:t>
      </w:r>
    </w:p>
    <w:p w:rsidR="006236CE" w:rsidRPr="00E60765" w:rsidRDefault="006236CE" w:rsidP="006236CE">
      <w:pPr>
        <w:pStyle w:val="subsection"/>
      </w:pPr>
      <w:r w:rsidRPr="00E60765">
        <w:tab/>
        <w:t>(6)</w:t>
      </w:r>
      <w:r w:rsidRPr="00E60765">
        <w:tab/>
      </w:r>
      <w:r w:rsidR="00E60765">
        <w:t>Subclause (</w:t>
      </w:r>
      <w:r w:rsidRPr="00E60765">
        <w:t>1) does not apply if:</w:t>
      </w:r>
    </w:p>
    <w:p w:rsidR="006236CE" w:rsidRPr="00E60765" w:rsidRDefault="006236CE" w:rsidP="006236CE">
      <w:pPr>
        <w:pStyle w:val="paragraph"/>
      </w:pPr>
      <w:r w:rsidRPr="00E60765">
        <w:tab/>
        <w:t>(a)</w:t>
      </w:r>
      <w:r w:rsidRPr="00E60765">
        <w:tab/>
        <w:t>the carrier intends to engage in activities under Division</w:t>
      </w:r>
      <w:r w:rsidR="00E60765">
        <w:t> </w:t>
      </w:r>
      <w:r w:rsidRPr="00E60765">
        <w:t>2 (which deals with inspection of land), 3 (which deals with installation of facilities) or 4 (which deals with maintenance); and</w:t>
      </w:r>
    </w:p>
    <w:p w:rsidR="006236CE" w:rsidRPr="00E60765" w:rsidRDefault="006236CE" w:rsidP="006236CE">
      <w:pPr>
        <w:pStyle w:val="paragraph"/>
        <w:keepNext/>
      </w:pPr>
      <w:r w:rsidRPr="00E60765">
        <w:tab/>
        <w:t>(b)</w:t>
      </w:r>
      <w:r w:rsidRPr="00E60765">
        <w:tab/>
        <w:t>those activities need to be carried out without delay in order to protect:</w:t>
      </w:r>
    </w:p>
    <w:p w:rsidR="006236CE" w:rsidRPr="00E60765" w:rsidRDefault="006236CE" w:rsidP="006236CE">
      <w:pPr>
        <w:pStyle w:val="paragraphsub"/>
      </w:pPr>
      <w:r w:rsidRPr="00E60765">
        <w:tab/>
        <w:t>(i)</w:t>
      </w:r>
      <w:r w:rsidRPr="00E60765">
        <w:tab/>
        <w:t>the integrity of a telecommunications network or a facility; or</w:t>
      </w:r>
    </w:p>
    <w:p w:rsidR="006236CE" w:rsidRPr="00E60765" w:rsidRDefault="006236CE" w:rsidP="006236CE">
      <w:pPr>
        <w:pStyle w:val="paragraphsub"/>
      </w:pPr>
      <w:r w:rsidRPr="00E60765">
        <w:tab/>
        <w:t>(ii)</w:t>
      </w:r>
      <w:r w:rsidRPr="00E60765">
        <w:tab/>
        <w:t>the health or safety of persons; or</w:t>
      </w:r>
    </w:p>
    <w:p w:rsidR="006236CE" w:rsidRPr="00E60765" w:rsidRDefault="006236CE" w:rsidP="006236CE">
      <w:pPr>
        <w:pStyle w:val="paragraphsub"/>
      </w:pPr>
      <w:r w:rsidRPr="00E60765">
        <w:tab/>
        <w:t>(iii)</w:t>
      </w:r>
      <w:r w:rsidRPr="00E60765">
        <w:tab/>
        <w:t>the environment; or</w:t>
      </w:r>
    </w:p>
    <w:p w:rsidR="006236CE" w:rsidRPr="00E60765" w:rsidRDefault="006236CE" w:rsidP="006236CE">
      <w:pPr>
        <w:pStyle w:val="paragraphsub"/>
      </w:pPr>
      <w:r w:rsidRPr="00E60765">
        <w:tab/>
        <w:t>(iv)</w:t>
      </w:r>
      <w:r w:rsidRPr="00E60765">
        <w:tab/>
        <w:t>property; or</w:t>
      </w:r>
    </w:p>
    <w:p w:rsidR="006236CE" w:rsidRPr="00E60765" w:rsidRDefault="006236CE" w:rsidP="006236CE">
      <w:pPr>
        <w:pStyle w:val="paragraphsub"/>
      </w:pPr>
      <w:r w:rsidRPr="00E60765">
        <w:tab/>
        <w:t>(v)</w:t>
      </w:r>
      <w:r w:rsidRPr="00E60765">
        <w:tab/>
        <w:t>the maintenance of an adequate level of service.</w:t>
      </w:r>
    </w:p>
    <w:p w:rsidR="006236CE" w:rsidRPr="00E60765" w:rsidRDefault="006236CE" w:rsidP="006236CE">
      <w:pPr>
        <w:pStyle w:val="subsection"/>
      </w:pPr>
      <w:r w:rsidRPr="00E60765">
        <w:tab/>
        <w:t>(6A)</w:t>
      </w:r>
      <w:r w:rsidRPr="00E60765">
        <w:tab/>
      </w:r>
      <w:r w:rsidR="00E60765">
        <w:t>Subclause (</w:t>
      </w:r>
      <w:r w:rsidRPr="00E60765">
        <w:t>1) does not apply if:</w:t>
      </w:r>
    </w:p>
    <w:p w:rsidR="006236CE" w:rsidRPr="00E60765" w:rsidRDefault="006236CE" w:rsidP="006236CE">
      <w:pPr>
        <w:pStyle w:val="paragraph"/>
      </w:pPr>
      <w:r w:rsidRPr="00E60765">
        <w:tab/>
        <w:t>(a)</w:t>
      </w:r>
      <w:r w:rsidRPr="00E60765">
        <w:tab/>
        <w:t>the carrier intends to engage in an activity under Division</w:t>
      </w:r>
      <w:r w:rsidR="00E60765">
        <w:t> </w:t>
      </w:r>
      <w:r w:rsidRPr="00E60765">
        <w:t>2, 3 or 4 in relation to the installation, proposed installation or maintenance of a temporary defence facility; and</w:t>
      </w:r>
    </w:p>
    <w:p w:rsidR="006236CE" w:rsidRPr="00E60765" w:rsidRDefault="006236CE" w:rsidP="006236CE">
      <w:pPr>
        <w:pStyle w:val="paragraph"/>
      </w:pPr>
      <w:r w:rsidRPr="00E60765">
        <w:tab/>
        <w:t>(b)</w:t>
      </w:r>
      <w:r w:rsidRPr="00E60765">
        <w:tab/>
        <w:t xml:space="preserve">the carrier considers that compliance with </w:t>
      </w:r>
      <w:r w:rsidR="00E60765">
        <w:t>subclause (</w:t>
      </w:r>
      <w:r w:rsidRPr="00E60765">
        <w:t>1) is impracticable in the circumstances.</w:t>
      </w:r>
    </w:p>
    <w:p w:rsidR="006236CE" w:rsidRPr="00E60765" w:rsidRDefault="006236CE" w:rsidP="006236CE">
      <w:pPr>
        <w:pStyle w:val="subsection"/>
      </w:pPr>
      <w:r w:rsidRPr="00E60765">
        <w:tab/>
        <w:t>(6B)</w:t>
      </w:r>
      <w:r w:rsidRPr="00E60765">
        <w:tab/>
        <w:t xml:space="preserve">For the purposes of this clause, a </w:t>
      </w:r>
      <w:r w:rsidRPr="00E60765">
        <w:rPr>
          <w:b/>
          <w:i/>
        </w:rPr>
        <w:t>temporary defence facility</w:t>
      </w:r>
      <w:r w:rsidRPr="00E60765">
        <w:t xml:space="preserve"> is a facility of the kind that is mentioned in paragraph</w:t>
      </w:r>
      <w:r w:rsidR="00E60765">
        <w:t> </w:t>
      </w:r>
      <w:r w:rsidRPr="00E60765">
        <w:t>6(1)(c) of this Schedule.</w:t>
      </w:r>
    </w:p>
    <w:p w:rsidR="006236CE" w:rsidRPr="00E60765" w:rsidRDefault="006236CE" w:rsidP="006236CE">
      <w:pPr>
        <w:pStyle w:val="subsection"/>
      </w:pPr>
      <w:r w:rsidRPr="00E60765">
        <w:tab/>
        <w:t>(7)</w:t>
      </w:r>
      <w:r w:rsidRPr="00E60765">
        <w:tab/>
      </w:r>
      <w:r w:rsidR="00E60765">
        <w:t>Subclause (</w:t>
      </w:r>
      <w:r w:rsidRPr="00E60765">
        <w:t>1) does not apply if the carrier intends to engage in an activity under Division</w:t>
      </w:r>
      <w:r w:rsidR="00E60765">
        <w:t> </w:t>
      </w:r>
      <w:r w:rsidRPr="00E60765">
        <w:t>2 (which deals with inspection) in relation to land that is a public place and the activity:</w:t>
      </w:r>
    </w:p>
    <w:p w:rsidR="006236CE" w:rsidRPr="00E60765" w:rsidRDefault="006236CE" w:rsidP="006236CE">
      <w:pPr>
        <w:pStyle w:val="paragraph"/>
      </w:pPr>
      <w:r w:rsidRPr="00E60765">
        <w:tab/>
        <w:t>(a)</w:t>
      </w:r>
      <w:r w:rsidRPr="00E60765">
        <w:tab/>
        <w:t xml:space="preserve">is not inconsistent with </w:t>
      </w:r>
      <w:smartTag w:uri="urn:schemas-microsoft-com:office:smarttags" w:element="country-region">
        <w:smartTag w:uri="urn:schemas-microsoft-com:office:smarttags" w:element="place">
          <w:r w:rsidRPr="00E60765">
            <w:t>Australia</w:t>
          </w:r>
        </w:smartTag>
      </w:smartTag>
      <w:r w:rsidRPr="00E60765">
        <w:t>’s obligations under a listed international agreement; and</w:t>
      </w:r>
    </w:p>
    <w:p w:rsidR="006236CE" w:rsidRPr="00E60765" w:rsidRDefault="006236CE" w:rsidP="006236CE">
      <w:pPr>
        <w:pStyle w:val="paragraph"/>
      </w:pPr>
      <w:r w:rsidRPr="00E60765">
        <w:lastRenderedPageBreak/>
        <w:tab/>
        <w:t>(b)</w:t>
      </w:r>
      <w:r w:rsidRPr="00E60765">
        <w:tab/>
        <w:t>could not have an effect described in one or more of subparagraphs</w:t>
      </w:r>
      <w:r w:rsidR="00E60765">
        <w:t> </w:t>
      </w:r>
      <w:r w:rsidRPr="00E60765">
        <w:t>27(7)(a)(ii) to (xii) (inclusive) of this Schedule; and</w:t>
      </w:r>
    </w:p>
    <w:p w:rsidR="006236CE" w:rsidRPr="00E60765" w:rsidRDefault="006236CE" w:rsidP="006236CE">
      <w:pPr>
        <w:pStyle w:val="paragraph"/>
      </w:pPr>
      <w:r w:rsidRPr="00E60765">
        <w:tab/>
        <w:t>(c)</w:t>
      </w:r>
      <w:r w:rsidRPr="00E60765">
        <w:tab/>
        <w:t>will not have an adverse effect on a streetscape or other landscape; and</w:t>
      </w:r>
    </w:p>
    <w:p w:rsidR="006236CE" w:rsidRPr="00E60765" w:rsidRDefault="006236CE" w:rsidP="006236CE">
      <w:pPr>
        <w:pStyle w:val="paragraph"/>
      </w:pPr>
      <w:r w:rsidRPr="00E60765">
        <w:tab/>
        <w:t>(d)</w:t>
      </w:r>
      <w:r w:rsidRPr="00E60765">
        <w:tab/>
        <w:t>will not have an impact on a place, area or thing described in paragraph</w:t>
      </w:r>
      <w:r w:rsidR="00E60765">
        <w:t> </w:t>
      </w:r>
      <w:r w:rsidRPr="00E60765">
        <w:t>27(7)(c) or (d) of this Schedule.</w:t>
      </w:r>
    </w:p>
    <w:p w:rsidR="006236CE" w:rsidRPr="00E60765" w:rsidRDefault="006236CE" w:rsidP="006236CE">
      <w:pPr>
        <w:pStyle w:val="ActHead5"/>
      </w:pPr>
      <w:bookmarkStart w:id="123" w:name="_Toc498001247"/>
      <w:r w:rsidRPr="00E60765">
        <w:rPr>
          <w:rStyle w:val="CharSectno"/>
        </w:rPr>
        <w:t>18</w:t>
      </w:r>
      <w:r w:rsidRPr="00E60765">
        <w:t xml:space="preserve">  Notice to owner of land—lopping of trees etc.</w:t>
      </w:r>
      <w:bookmarkEnd w:id="123"/>
    </w:p>
    <w:p w:rsidR="006236CE" w:rsidRPr="00E60765" w:rsidRDefault="006236CE" w:rsidP="006236CE">
      <w:pPr>
        <w:pStyle w:val="subsection"/>
      </w:pPr>
      <w:r w:rsidRPr="00E60765">
        <w:tab/>
        <w:t>(1)</w:t>
      </w:r>
      <w:r w:rsidRPr="00E60765">
        <w:tab/>
        <w:t>At least 10 business days before engaging in any of the following activities under Division</w:t>
      </w:r>
      <w:r w:rsidR="00E60765">
        <w:t> </w:t>
      </w:r>
      <w:r w:rsidRPr="00E60765">
        <w:t>2, 3 or 4:</w:t>
      </w:r>
    </w:p>
    <w:p w:rsidR="006236CE" w:rsidRPr="00E60765" w:rsidRDefault="006236CE" w:rsidP="006236CE">
      <w:pPr>
        <w:pStyle w:val="paragraph"/>
      </w:pPr>
      <w:r w:rsidRPr="00E60765">
        <w:tab/>
        <w:t>(a)</w:t>
      </w:r>
      <w:r w:rsidRPr="00E60765">
        <w:tab/>
        <w:t>cutting down or lopping a tree on private land;</w:t>
      </w:r>
    </w:p>
    <w:p w:rsidR="006236CE" w:rsidRPr="00E60765" w:rsidRDefault="006236CE" w:rsidP="006236CE">
      <w:pPr>
        <w:pStyle w:val="paragraph"/>
      </w:pPr>
      <w:r w:rsidRPr="00E60765">
        <w:tab/>
        <w:t>(b)</w:t>
      </w:r>
      <w:r w:rsidRPr="00E60765">
        <w:tab/>
        <w:t>clearing or removing undergrowth or vegetation on private land;</w:t>
      </w:r>
    </w:p>
    <w:p w:rsidR="006236CE" w:rsidRPr="00E60765" w:rsidRDefault="006236CE" w:rsidP="006236CE">
      <w:pPr>
        <w:pStyle w:val="subsection2"/>
        <w:keepNext/>
      </w:pPr>
      <w:r w:rsidRPr="00E60765">
        <w:t>a carrier must give:</w:t>
      </w:r>
    </w:p>
    <w:p w:rsidR="006236CE" w:rsidRPr="00E60765" w:rsidRDefault="006236CE" w:rsidP="006236CE">
      <w:pPr>
        <w:pStyle w:val="paragraph"/>
      </w:pPr>
      <w:r w:rsidRPr="00E60765">
        <w:tab/>
        <w:t>(c)</w:t>
      </w:r>
      <w:r w:rsidRPr="00E60765">
        <w:tab/>
        <w:t>the owner of the land; and</w:t>
      </w:r>
    </w:p>
    <w:p w:rsidR="006236CE" w:rsidRPr="00E60765" w:rsidRDefault="006236CE" w:rsidP="006236CE">
      <w:pPr>
        <w:pStyle w:val="paragraph"/>
      </w:pPr>
      <w:r w:rsidRPr="00E60765">
        <w:tab/>
        <w:t>(d)</w:t>
      </w:r>
      <w:r w:rsidRPr="00E60765">
        <w:tab/>
        <w:t>if the land is occupied by a person other than the owner—the occupier;</w:t>
      </w:r>
    </w:p>
    <w:p w:rsidR="006236CE" w:rsidRPr="00E60765" w:rsidRDefault="006236CE" w:rsidP="006236CE">
      <w:pPr>
        <w:pStyle w:val="subsection2"/>
      </w:pPr>
      <w:r w:rsidRPr="00E60765">
        <w:t>a written notice requesting that the tree be cut down or lopped, or that the undergrowth or vegetation be cleared, as the case may be, in the manner, and within the period, specified in the notice.</w:t>
      </w:r>
    </w:p>
    <w:p w:rsidR="006236CE" w:rsidRPr="00E60765" w:rsidRDefault="006236CE" w:rsidP="006236CE">
      <w:pPr>
        <w:pStyle w:val="subsection"/>
      </w:pPr>
      <w:r w:rsidRPr="00E60765">
        <w:tab/>
        <w:t>(2)</w:t>
      </w:r>
      <w:r w:rsidRPr="00E60765">
        <w:tab/>
        <w:t>The carrier may only engage in those activities if the request is not complied with.</w:t>
      </w:r>
    </w:p>
    <w:p w:rsidR="006236CE" w:rsidRPr="00E60765" w:rsidRDefault="006236CE" w:rsidP="006236CE">
      <w:pPr>
        <w:pStyle w:val="subsection"/>
      </w:pPr>
      <w:r w:rsidRPr="00E60765">
        <w:tab/>
        <w:t>(3)</w:t>
      </w:r>
      <w:r w:rsidRPr="00E60765">
        <w:tab/>
        <w:t xml:space="preserve">A person may waive the person’s right to be given a notice under </w:t>
      </w:r>
      <w:r w:rsidR="00E60765">
        <w:t>subclause (</w:t>
      </w:r>
      <w:r w:rsidRPr="00E60765">
        <w:t>1).</w:t>
      </w:r>
    </w:p>
    <w:p w:rsidR="006236CE" w:rsidRPr="00E60765" w:rsidRDefault="006236CE" w:rsidP="006236CE">
      <w:pPr>
        <w:pStyle w:val="subsection"/>
      </w:pPr>
      <w:r w:rsidRPr="00E60765">
        <w:tab/>
        <w:t>(3A)</w:t>
      </w:r>
      <w:r w:rsidRPr="00E60765">
        <w:tab/>
      </w:r>
      <w:r w:rsidR="00E60765">
        <w:t>Subclauses (</w:t>
      </w:r>
      <w:r w:rsidRPr="00E60765">
        <w:t>1) and (2) do not apply if:</w:t>
      </w:r>
    </w:p>
    <w:p w:rsidR="006236CE" w:rsidRPr="00E60765" w:rsidRDefault="006236CE" w:rsidP="006236CE">
      <w:pPr>
        <w:pStyle w:val="paragraph"/>
      </w:pPr>
      <w:r w:rsidRPr="00E60765">
        <w:tab/>
        <w:t>(a)</w:t>
      </w:r>
      <w:r w:rsidRPr="00E60765">
        <w:tab/>
        <w:t>the carrier intends to engage in an activity under Division</w:t>
      </w:r>
      <w:r w:rsidR="00E60765">
        <w:t> </w:t>
      </w:r>
      <w:r w:rsidRPr="00E60765">
        <w:t>2, 3 or 4 in relation to the installation, proposed installation or maintenance of a temporary defence facility; and</w:t>
      </w:r>
    </w:p>
    <w:p w:rsidR="006236CE" w:rsidRPr="00E60765" w:rsidRDefault="006236CE" w:rsidP="006236CE">
      <w:pPr>
        <w:pStyle w:val="paragraph"/>
      </w:pPr>
      <w:r w:rsidRPr="00E60765">
        <w:tab/>
        <w:t>(b)</w:t>
      </w:r>
      <w:r w:rsidRPr="00E60765">
        <w:tab/>
        <w:t xml:space="preserve">the carrier considers that compliance with </w:t>
      </w:r>
      <w:r w:rsidR="00E60765">
        <w:t>subclause (</w:t>
      </w:r>
      <w:r w:rsidRPr="00E60765">
        <w:t>1) is impracticable in the circumstances.</w:t>
      </w:r>
    </w:p>
    <w:p w:rsidR="006236CE" w:rsidRPr="00E60765" w:rsidRDefault="006236CE" w:rsidP="006236CE">
      <w:pPr>
        <w:pStyle w:val="subsection"/>
      </w:pPr>
      <w:r w:rsidRPr="00E60765">
        <w:lastRenderedPageBreak/>
        <w:tab/>
        <w:t>(3B)</w:t>
      </w:r>
      <w:r w:rsidRPr="00E60765">
        <w:tab/>
        <w:t xml:space="preserve">For the purposes of this clause, a </w:t>
      </w:r>
      <w:r w:rsidRPr="00E60765">
        <w:rPr>
          <w:b/>
          <w:i/>
        </w:rPr>
        <w:t>temporary defence facility</w:t>
      </w:r>
      <w:r w:rsidRPr="00E60765">
        <w:t xml:space="preserve"> is a facility of the kind mentioned in paragraph</w:t>
      </w:r>
      <w:r w:rsidR="00E60765">
        <w:t> </w:t>
      </w:r>
      <w:r w:rsidRPr="00E60765">
        <w:t>6(1)(c) of this Schedule.</w:t>
      </w:r>
    </w:p>
    <w:p w:rsidR="006236CE" w:rsidRPr="00E60765" w:rsidRDefault="006236CE" w:rsidP="006236CE">
      <w:pPr>
        <w:pStyle w:val="subsection"/>
      </w:pPr>
      <w:r w:rsidRPr="00E60765">
        <w:tab/>
        <w:t>(4)</w:t>
      </w:r>
      <w:r w:rsidRPr="00E60765">
        <w:tab/>
      </w:r>
      <w:r w:rsidR="00E60765">
        <w:t>Subclauses (</w:t>
      </w:r>
      <w:r w:rsidRPr="00E60765">
        <w:t>1) and (2) do not apply if:</w:t>
      </w:r>
    </w:p>
    <w:p w:rsidR="006236CE" w:rsidRPr="00E60765" w:rsidRDefault="006236CE" w:rsidP="006236CE">
      <w:pPr>
        <w:pStyle w:val="paragraph"/>
      </w:pPr>
      <w:r w:rsidRPr="00E60765">
        <w:tab/>
        <w:t>(a)</w:t>
      </w:r>
      <w:r w:rsidRPr="00E60765">
        <w:tab/>
        <w:t>the carrier intends to engage in activities under Division</w:t>
      </w:r>
      <w:r w:rsidR="00E60765">
        <w:t> </w:t>
      </w:r>
      <w:r w:rsidRPr="00E60765">
        <w:t>2 (which deals with inspection of land), 3 (which deals with installation of facilities) or 4 (which deals with maintenance); and</w:t>
      </w:r>
    </w:p>
    <w:p w:rsidR="006236CE" w:rsidRPr="00E60765" w:rsidRDefault="006236CE" w:rsidP="006236CE">
      <w:pPr>
        <w:pStyle w:val="paragraph"/>
        <w:keepNext/>
        <w:keepLines/>
      </w:pPr>
      <w:r w:rsidRPr="00E60765">
        <w:tab/>
        <w:t>(b)</w:t>
      </w:r>
      <w:r w:rsidRPr="00E60765">
        <w:tab/>
        <w:t>those activities need to be carried out without delay in order to protect:</w:t>
      </w:r>
    </w:p>
    <w:p w:rsidR="006236CE" w:rsidRPr="00E60765" w:rsidRDefault="006236CE" w:rsidP="006236CE">
      <w:pPr>
        <w:pStyle w:val="paragraphsub"/>
      </w:pPr>
      <w:r w:rsidRPr="00E60765">
        <w:tab/>
        <w:t>(i)</w:t>
      </w:r>
      <w:r w:rsidRPr="00E60765">
        <w:tab/>
        <w:t>the integrity of a telecommunications network or a facility; or</w:t>
      </w:r>
    </w:p>
    <w:p w:rsidR="006236CE" w:rsidRPr="00E60765" w:rsidRDefault="006236CE" w:rsidP="006236CE">
      <w:pPr>
        <w:pStyle w:val="paragraphsub"/>
      </w:pPr>
      <w:r w:rsidRPr="00E60765">
        <w:tab/>
        <w:t>(ii)</w:t>
      </w:r>
      <w:r w:rsidRPr="00E60765">
        <w:tab/>
        <w:t>the health or safety of persons; or</w:t>
      </w:r>
    </w:p>
    <w:p w:rsidR="006236CE" w:rsidRPr="00E60765" w:rsidRDefault="006236CE" w:rsidP="006236CE">
      <w:pPr>
        <w:pStyle w:val="paragraphsub"/>
      </w:pPr>
      <w:r w:rsidRPr="00E60765">
        <w:tab/>
        <w:t>(iii)</w:t>
      </w:r>
      <w:r w:rsidRPr="00E60765">
        <w:tab/>
        <w:t>the environment; or</w:t>
      </w:r>
    </w:p>
    <w:p w:rsidR="006236CE" w:rsidRPr="00E60765" w:rsidRDefault="006236CE" w:rsidP="006236CE">
      <w:pPr>
        <w:pStyle w:val="paragraphsub"/>
      </w:pPr>
      <w:r w:rsidRPr="00E60765">
        <w:tab/>
        <w:t>(iv)</w:t>
      </w:r>
      <w:r w:rsidRPr="00E60765">
        <w:tab/>
        <w:t>property; or</w:t>
      </w:r>
    </w:p>
    <w:p w:rsidR="006236CE" w:rsidRPr="00E60765" w:rsidRDefault="006236CE" w:rsidP="006236CE">
      <w:pPr>
        <w:pStyle w:val="paragraphsub"/>
      </w:pPr>
      <w:r w:rsidRPr="00E60765">
        <w:tab/>
        <w:t>(v)</w:t>
      </w:r>
      <w:r w:rsidRPr="00E60765">
        <w:tab/>
        <w:t>the maintenance of an adequate level of service.</w:t>
      </w:r>
    </w:p>
    <w:p w:rsidR="006236CE" w:rsidRPr="00E60765" w:rsidRDefault="006236CE" w:rsidP="006236CE">
      <w:pPr>
        <w:pStyle w:val="ActHead5"/>
      </w:pPr>
      <w:bookmarkStart w:id="124" w:name="_Toc498001248"/>
      <w:r w:rsidRPr="00E60765">
        <w:rPr>
          <w:rStyle w:val="CharSectno"/>
        </w:rPr>
        <w:t>19</w:t>
      </w:r>
      <w:r w:rsidRPr="00E60765">
        <w:t xml:space="preserve">  Notice to roads authorities, utilities etc.</w:t>
      </w:r>
      <w:bookmarkEnd w:id="124"/>
    </w:p>
    <w:p w:rsidR="006236CE" w:rsidRPr="00E60765" w:rsidRDefault="006236CE" w:rsidP="006236CE">
      <w:pPr>
        <w:pStyle w:val="subsection"/>
      </w:pPr>
      <w:r w:rsidRPr="00E60765">
        <w:tab/>
        <w:t>(1)</w:t>
      </w:r>
      <w:r w:rsidRPr="00E60765">
        <w:tab/>
        <w:t>At least 10 business days before engaging in any of the following activities under Division</w:t>
      </w:r>
      <w:r w:rsidR="00E60765">
        <w:t> </w:t>
      </w:r>
      <w:r w:rsidRPr="00E60765">
        <w:t>3 or 4:</w:t>
      </w:r>
    </w:p>
    <w:p w:rsidR="006236CE" w:rsidRPr="00E60765" w:rsidRDefault="006236CE" w:rsidP="006236CE">
      <w:pPr>
        <w:pStyle w:val="paragraph"/>
      </w:pPr>
      <w:r w:rsidRPr="00E60765">
        <w:tab/>
        <w:t>(a)</w:t>
      </w:r>
      <w:r w:rsidRPr="00E60765">
        <w:tab/>
        <w:t>closing, diverting or narrowing a road or bridge;</w:t>
      </w:r>
    </w:p>
    <w:p w:rsidR="006236CE" w:rsidRPr="00E60765" w:rsidRDefault="006236CE" w:rsidP="006236CE">
      <w:pPr>
        <w:pStyle w:val="paragraph"/>
      </w:pPr>
      <w:r w:rsidRPr="00E60765">
        <w:tab/>
        <w:t>(b)</w:t>
      </w:r>
      <w:r w:rsidRPr="00E60765">
        <w:tab/>
        <w:t>installing a facility on, over or under a road or bridge;</w:t>
      </w:r>
    </w:p>
    <w:p w:rsidR="006236CE" w:rsidRPr="00E60765" w:rsidRDefault="006236CE" w:rsidP="006236CE">
      <w:pPr>
        <w:pStyle w:val="paragraph"/>
      </w:pPr>
      <w:r w:rsidRPr="00E60765">
        <w:tab/>
        <w:t>(c)</w:t>
      </w:r>
      <w:r w:rsidRPr="00E60765">
        <w:tab/>
        <w:t>altering the position of a water, sewerage or gas main or pipe;</w:t>
      </w:r>
    </w:p>
    <w:p w:rsidR="006236CE" w:rsidRPr="00E60765" w:rsidRDefault="006236CE" w:rsidP="006236CE">
      <w:pPr>
        <w:pStyle w:val="paragraph"/>
      </w:pPr>
      <w:r w:rsidRPr="00E60765">
        <w:tab/>
        <w:t>(d)</w:t>
      </w:r>
      <w:r w:rsidRPr="00E60765">
        <w:tab/>
        <w:t>altering the position of an electricity cable or wire;</w:t>
      </w:r>
    </w:p>
    <w:p w:rsidR="006236CE" w:rsidRPr="00E60765" w:rsidRDefault="006236CE" w:rsidP="006236CE">
      <w:pPr>
        <w:pStyle w:val="subsection2"/>
      </w:pPr>
      <w:r w:rsidRPr="00E60765">
        <w:t>a carrier must give written notice of its intention to do so to the person or authority responsible for the care and management of the road, bridge, main, pipe, cable or wire.</w:t>
      </w:r>
    </w:p>
    <w:p w:rsidR="006236CE" w:rsidRPr="00E60765" w:rsidRDefault="006236CE" w:rsidP="006236CE">
      <w:pPr>
        <w:pStyle w:val="subsection"/>
      </w:pPr>
      <w:r w:rsidRPr="00E60765">
        <w:tab/>
        <w:t>(2)</w:t>
      </w:r>
      <w:r w:rsidRPr="00E60765">
        <w:tab/>
        <w:t xml:space="preserve">A person or authority may waive the person’s or authority’s right to be given a notice under </w:t>
      </w:r>
      <w:r w:rsidR="00E60765">
        <w:t>subclause (</w:t>
      </w:r>
      <w:r w:rsidRPr="00E60765">
        <w:t>1).</w:t>
      </w:r>
    </w:p>
    <w:p w:rsidR="006236CE" w:rsidRPr="00E60765" w:rsidRDefault="006236CE" w:rsidP="006236CE">
      <w:pPr>
        <w:pStyle w:val="subsection"/>
      </w:pPr>
      <w:r w:rsidRPr="00E60765">
        <w:tab/>
        <w:t>(2A)</w:t>
      </w:r>
      <w:r w:rsidRPr="00E60765">
        <w:tab/>
      </w:r>
      <w:r w:rsidR="00E60765">
        <w:t>Subclause (</w:t>
      </w:r>
      <w:r w:rsidRPr="00E60765">
        <w:t>1) does not apply if:</w:t>
      </w:r>
    </w:p>
    <w:p w:rsidR="006236CE" w:rsidRPr="00E60765" w:rsidRDefault="006236CE" w:rsidP="006236CE">
      <w:pPr>
        <w:pStyle w:val="paragraph"/>
      </w:pPr>
      <w:r w:rsidRPr="00E60765">
        <w:tab/>
        <w:t>(a)</w:t>
      </w:r>
      <w:r w:rsidRPr="00E60765">
        <w:tab/>
        <w:t>the carrier intends to engage in an activity under Division</w:t>
      </w:r>
      <w:r w:rsidR="00E60765">
        <w:t> </w:t>
      </w:r>
      <w:r w:rsidRPr="00E60765">
        <w:t>2, 3 or 4 in relation to the installation, proposed installation or maintenance of a temporary defence facility; and</w:t>
      </w:r>
    </w:p>
    <w:p w:rsidR="006236CE" w:rsidRPr="00E60765" w:rsidRDefault="006236CE" w:rsidP="006236CE">
      <w:pPr>
        <w:pStyle w:val="paragraph"/>
      </w:pPr>
      <w:r w:rsidRPr="00E60765">
        <w:lastRenderedPageBreak/>
        <w:tab/>
        <w:t>(b)</w:t>
      </w:r>
      <w:r w:rsidRPr="00E60765">
        <w:tab/>
        <w:t xml:space="preserve">the carrier considers that compliance with </w:t>
      </w:r>
      <w:r w:rsidR="00E60765">
        <w:t>subclause (</w:t>
      </w:r>
      <w:r w:rsidRPr="00E60765">
        <w:t>1) is impracticable in the circumstances.</w:t>
      </w:r>
    </w:p>
    <w:p w:rsidR="006236CE" w:rsidRPr="00E60765" w:rsidRDefault="006236CE" w:rsidP="006236CE">
      <w:pPr>
        <w:pStyle w:val="subsection"/>
      </w:pPr>
      <w:r w:rsidRPr="00E60765">
        <w:tab/>
        <w:t>(2B)</w:t>
      </w:r>
      <w:r w:rsidRPr="00E60765">
        <w:tab/>
        <w:t xml:space="preserve">For the purposes of this clause, a </w:t>
      </w:r>
      <w:r w:rsidRPr="00E60765">
        <w:rPr>
          <w:b/>
          <w:i/>
        </w:rPr>
        <w:t>temporary defence facility</w:t>
      </w:r>
      <w:r w:rsidRPr="00E60765">
        <w:t xml:space="preserve"> is a facility of the kind mentioned in paragraph</w:t>
      </w:r>
      <w:r w:rsidR="00E60765">
        <w:t> </w:t>
      </w:r>
      <w:r w:rsidRPr="00E60765">
        <w:t>6(1)(c) of this Schedule.</w:t>
      </w:r>
    </w:p>
    <w:p w:rsidR="006236CE" w:rsidRPr="00E60765" w:rsidRDefault="006236CE" w:rsidP="006236CE">
      <w:pPr>
        <w:pStyle w:val="subsection"/>
      </w:pPr>
      <w:r w:rsidRPr="00E60765">
        <w:tab/>
        <w:t>(3)</w:t>
      </w:r>
      <w:r w:rsidRPr="00E60765">
        <w:tab/>
      </w:r>
      <w:r w:rsidR="00E60765">
        <w:t>Subclause (</w:t>
      </w:r>
      <w:r w:rsidRPr="00E60765">
        <w:t>1) does not apply if:</w:t>
      </w:r>
    </w:p>
    <w:p w:rsidR="006236CE" w:rsidRPr="00E60765" w:rsidRDefault="006236CE" w:rsidP="006236CE">
      <w:pPr>
        <w:pStyle w:val="paragraph"/>
        <w:keepLines/>
      </w:pPr>
      <w:r w:rsidRPr="00E60765">
        <w:tab/>
        <w:t>(a)</w:t>
      </w:r>
      <w:r w:rsidRPr="00E60765">
        <w:tab/>
        <w:t>the carrier intends to engage in activities under Division</w:t>
      </w:r>
      <w:r w:rsidR="00E60765">
        <w:t> </w:t>
      </w:r>
      <w:r w:rsidRPr="00E60765">
        <w:t>2 (which deals with inspection of land), 3 (which deals with installation of facilities) or 4 (which deals with maintenance); and</w:t>
      </w:r>
    </w:p>
    <w:p w:rsidR="006236CE" w:rsidRPr="00E60765" w:rsidRDefault="006236CE" w:rsidP="006236CE">
      <w:pPr>
        <w:pStyle w:val="paragraph"/>
      </w:pPr>
      <w:r w:rsidRPr="00E60765">
        <w:tab/>
        <w:t>(b)</w:t>
      </w:r>
      <w:r w:rsidRPr="00E60765">
        <w:tab/>
        <w:t>those activities need to be carried out without delay in order to protect:</w:t>
      </w:r>
    </w:p>
    <w:p w:rsidR="006236CE" w:rsidRPr="00E60765" w:rsidRDefault="006236CE" w:rsidP="006236CE">
      <w:pPr>
        <w:pStyle w:val="paragraphsub"/>
      </w:pPr>
      <w:r w:rsidRPr="00E60765">
        <w:tab/>
        <w:t>(i)</w:t>
      </w:r>
      <w:r w:rsidRPr="00E60765">
        <w:tab/>
        <w:t>the integrity of a telecommunications network or a facility; or</w:t>
      </w:r>
    </w:p>
    <w:p w:rsidR="006236CE" w:rsidRPr="00E60765" w:rsidRDefault="006236CE" w:rsidP="006236CE">
      <w:pPr>
        <w:pStyle w:val="paragraphsub"/>
      </w:pPr>
      <w:r w:rsidRPr="00E60765">
        <w:tab/>
        <w:t>(ii)</w:t>
      </w:r>
      <w:r w:rsidRPr="00E60765">
        <w:tab/>
        <w:t>the health or safety of persons; or</w:t>
      </w:r>
    </w:p>
    <w:p w:rsidR="006236CE" w:rsidRPr="00E60765" w:rsidRDefault="006236CE" w:rsidP="006236CE">
      <w:pPr>
        <w:pStyle w:val="paragraphsub"/>
      </w:pPr>
      <w:r w:rsidRPr="00E60765">
        <w:tab/>
        <w:t>(iii)</w:t>
      </w:r>
      <w:r w:rsidRPr="00E60765">
        <w:tab/>
        <w:t>the environment; or</w:t>
      </w:r>
    </w:p>
    <w:p w:rsidR="006236CE" w:rsidRPr="00E60765" w:rsidRDefault="006236CE" w:rsidP="006236CE">
      <w:pPr>
        <w:pStyle w:val="paragraphsub"/>
      </w:pPr>
      <w:r w:rsidRPr="00E60765">
        <w:tab/>
        <w:t>(iv)</w:t>
      </w:r>
      <w:r w:rsidRPr="00E60765">
        <w:tab/>
        <w:t>property; or</w:t>
      </w:r>
    </w:p>
    <w:p w:rsidR="006236CE" w:rsidRPr="00E60765" w:rsidRDefault="006236CE" w:rsidP="006236CE">
      <w:pPr>
        <w:pStyle w:val="paragraphsub"/>
      </w:pPr>
      <w:r w:rsidRPr="00E60765">
        <w:tab/>
        <w:t>(v)</w:t>
      </w:r>
      <w:r w:rsidRPr="00E60765">
        <w:tab/>
        <w:t>the maintenance of an adequate level of service.</w:t>
      </w:r>
    </w:p>
    <w:p w:rsidR="006236CE" w:rsidRPr="00E60765" w:rsidRDefault="006236CE" w:rsidP="006236CE">
      <w:pPr>
        <w:pStyle w:val="ActHead5"/>
      </w:pPr>
      <w:bookmarkStart w:id="125" w:name="_Toc498001249"/>
      <w:r w:rsidRPr="00E60765">
        <w:rPr>
          <w:rStyle w:val="CharSectno"/>
        </w:rPr>
        <w:t>20</w:t>
      </w:r>
      <w:r w:rsidRPr="00E60765">
        <w:t xml:space="preserve">  Roads etc. to remain open for passage</w:t>
      </w:r>
      <w:bookmarkEnd w:id="125"/>
    </w:p>
    <w:p w:rsidR="006236CE" w:rsidRPr="00E60765" w:rsidRDefault="006236CE" w:rsidP="006236CE">
      <w:pPr>
        <w:pStyle w:val="subsection"/>
      </w:pPr>
      <w:r w:rsidRPr="00E60765">
        <w:tab/>
      </w:r>
      <w:r w:rsidRPr="00E60765">
        <w:tab/>
        <w:t>If a carrier engages in an activity covered by Division</w:t>
      </w:r>
      <w:r w:rsidR="00E60765">
        <w:t> </w:t>
      </w:r>
      <w:r w:rsidRPr="00E60765">
        <w:t>3, the carrier must ensure that a facility installed over a road, bridge, path or navigable water is installed in a way that will allow reasonable passage by persons, vehicles and vessels.</w:t>
      </w:r>
    </w:p>
    <w:p w:rsidR="006236CE" w:rsidRPr="00E60765" w:rsidRDefault="006236CE" w:rsidP="006236CE">
      <w:pPr>
        <w:pStyle w:val="ActHead3"/>
        <w:pageBreakBefore/>
      </w:pPr>
      <w:bookmarkStart w:id="126" w:name="_Toc498001250"/>
      <w:r w:rsidRPr="00E60765">
        <w:rPr>
          <w:rStyle w:val="CharDivNo"/>
        </w:rPr>
        <w:lastRenderedPageBreak/>
        <w:t>Division</w:t>
      </w:r>
      <w:r w:rsidR="00E60765" w:rsidRPr="00E60765">
        <w:rPr>
          <w:rStyle w:val="CharDivNo"/>
        </w:rPr>
        <w:t> </w:t>
      </w:r>
      <w:r w:rsidRPr="00E60765">
        <w:rPr>
          <w:rStyle w:val="CharDivNo"/>
        </w:rPr>
        <w:t>6</w:t>
      </w:r>
      <w:r w:rsidRPr="00E60765">
        <w:t>—</w:t>
      </w:r>
      <w:r w:rsidRPr="00E60765">
        <w:rPr>
          <w:rStyle w:val="CharDivText"/>
        </w:rPr>
        <w:t>Facility installation permits</w:t>
      </w:r>
      <w:bookmarkEnd w:id="126"/>
    </w:p>
    <w:p w:rsidR="006236CE" w:rsidRPr="00E60765" w:rsidRDefault="006236CE" w:rsidP="006236CE">
      <w:pPr>
        <w:pStyle w:val="ActHead5"/>
      </w:pPr>
      <w:bookmarkStart w:id="127" w:name="_Toc498001251"/>
      <w:r w:rsidRPr="00E60765">
        <w:rPr>
          <w:rStyle w:val="CharSectno"/>
        </w:rPr>
        <w:t>21</w:t>
      </w:r>
      <w:r w:rsidRPr="00E60765">
        <w:t xml:space="preserve">  Application for facility installation permit</w:t>
      </w:r>
      <w:bookmarkEnd w:id="127"/>
    </w:p>
    <w:p w:rsidR="006236CE" w:rsidRPr="00E60765" w:rsidRDefault="006236CE" w:rsidP="006236CE">
      <w:pPr>
        <w:pStyle w:val="subsection"/>
      </w:pPr>
      <w:r w:rsidRPr="00E60765">
        <w:tab/>
        <w:t>(1)</w:t>
      </w:r>
      <w:r w:rsidRPr="00E60765">
        <w:tab/>
        <w:t>A carrier may apply to the ACMA for a permit authorising the carrier to carry out the installation of one or more facilities.</w:t>
      </w:r>
    </w:p>
    <w:p w:rsidR="006236CE" w:rsidRPr="00E60765" w:rsidRDefault="006236CE" w:rsidP="006236CE">
      <w:pPr>
        <w:pStyle w:val="subsection"/>
      </w:pPr>
      <w:r w:rsidRPr="00E60765">
        <w:tab/>
        <w:t>(2)</w:t>
      </w:r>
      <w:r w:rsidRPr="00E60765">
        <w:tab/>
        <w:t xml:space="preserve">The permit is called a </w:t>
      </w:r>
      <w:r w:rsidRPr="00E60765">
        <w:rPr>
          <w:b/>
          <w:i/>
        </w:rPr>
        <w:t>facility installation permit</w:t>
      </w:r>
      <w:r w:rsidRPr="00E60765">
        <w:t>.</w:t>
      </w:r>
    </w:p>
    <w:p w:rsidR="006236CE" w:rsidRPr="00E60765" w:rsidRDefault="006236CE" w:rsidP="006236CE">
      <w:pPr>
        <w:pStyle w:val="ActHead5"/>
      </w:pPr>
      <w:bookmarkStart w:id="128" w:name="_Toc498001252"/>
      <w:r w:rsidRPr="00E60765">
        <w:rPr>
          <w:rStyle w:val="CharSectno"/>
        </w:rPr>
        <w:t>22</w:t>
      </w:r>
      <w:r w:rsidRPr="00E60765">
        <w:t xml:space="preserve">  Form of application</w:t>
      </w:r>
      <w:bookmarkEnd w:id="128"/>
    </w:p>
    <w:p w:rsidR="006236CE" w:rsidRPr="00E60765" w:rsidRDefault="006236CE" w:rsidP="006236CE">
      <w:pPr>
        <w:pStyle w:val="subsection"/>
      </w:pPr>
      <w:r w:rsidRPr="00E60765">
        <w:tab/>
      </w:r>
      <w:r w:rsidRPr="00E60765">
        <w:tab/>
        <w:t>An application must be:</w:t>
      </w:r>
    </w:p>
    <w:p w:rsidR="006236CE" w:rsidRPr="00E60765" w:rsidRDefault="006236CE" w:rsidP="006236CE">
      <w:pPr>
        <w:pStyle w:val="paragraph"/>
      </w:pPr>
      <w:r w:rsidRPr="00E60765">
        <w:tab/>
        <w:t>(a)</w:t>
      </w:r>
      <w:r w:rsidRPr="00E60765">
        <w:tab/>
        <w:t>in writing; and</w:t>
      </w:r>
    </w:p>
    <w:p w:rsidR="006236CE" w:rsidRPr="00E60765" w:rsidRDefault="006236CE" w:rsidP="006236CE">
      <w:pPr>
        <w:pStyle w:val="paragraph"/>
      </w:pPr>
      <w:r w:rsidRPr="00E60765">
        <w:tab/>
        <w:t>(b)</w:t>
      </w:r>
      <w:r w:rsidRPr="00E60765">
        <w:tab/>
        <w:t>in accordance with the form approved in writing by the ACMA.</w:t>
      </w:r>
    </w:p>
    <w:p w:rsidR="006236CE" w:rsidRPr="00E60765" w:rsidRDefault="006236CE" w:rsidP="006236CE">
      <w:pPr>
        <w:pStyle w:val="ActHead5"/>
      </w:pPr>
      <w:bookmarkStart w:id="129" w:name="_Toc498001253"/>
      <w:r w:rsidRPr="00E60765">
        <w:rPr>
          <w:rStyle w:val="CharSectno"/>
        </w:rPr>
        <w:t>23</w:t>
      </w:r>
      <w:r w:rsidRPr="00E60765">
        <w:t xml:space="preserve">  Application to be accompanied by charge</w:t>
      </w:r>
      <w:bookmarkEnd w:id="129"/>
    </w:p>
    <w:p w:rsidR="006236CE" w:rsidRPr="00E60765" w:rsidRDefault="006236CE" w:rsidP="006236CE">
      <w:pPr>
        <w:pStyle w:val="subsection"/>
      </w:pPr>
      <w:r w:rsidRPr="00E60765">
        <w:tab/>
      </w:r>
      <w:r w:rsidRPr="00E60765">
        <w:tab/>
        <w:t>An application for a facility installation permit must be accompanied by the charge (if any) fixed by a determination under section</w:t>
      </w:r>
      <w:r w:rsidR="00E60765">
        <w:t> </w:t>
      </w:r>
      <w:r w:rsidRPr="00E60765">
        <w:t xml:space="preserve">60 of the </w:t>
      </w:r>
      <w:r w:rsidRPr="00E60765">
        <w:rPr>
          <w:i/>
        </w:rPr>
        <w:t>Australian Communications and Media Authority Act 2005</w:t>
      </w:r>
      <w:r w:rsidRPr="00E60765">
        <w:t xml:space="preserve"> in relation to so much of the ACMA’s expenses in connection with dealing with the application as do not relate to the conduct of a public inquiry in relation to the permit.</w:t>
      </w:r>
    </w:p>
    <w:p w:rsidR="006236CE" w:rsidRPr="00E60765" w:rsidRDefault="006236CE" w:rsidP="006236CE">
      <w:pPr>
        <w:pStyle w:val="ActHead5"/>
      </w:pPr>
      <w:bookmarkStart w:id="130" w:name="_Toc498001254"/>
      <w:r w:rsidRPr="00E60765">
        <w:rPr>
          <w:rStyle w:val="CharSectno"/>
        </w:rPr>
        <w:t>24</w:t>
      </w:r>
      <w:r w:rsidRPr="00E60765">
        <w:t xml:space="preserve">  Withdrawal of application</w:t>
      </w:r>
      <w:bookmarkEnd w:id="130"/>
    </w:p>
    <w:p w:rsidR="006236CE" w:rsidRPr="00E60765" w:rsidRDefault="006236CE" w:rsidP="006236CE">
      <w:pPr>
        <w:pStyle w:val="subsection"/>
      </w:pPr>
      <w:r w:rsidRPr="00E60765">
        <w:tab/>
      </w:r>
      <w:r w:rsidRPr="00E60765">
        <w:tab/>
        <w:t>This Division does not prevent the withdrawal of an application and the submission of a fresh application.</w:t>
      </w:r>
    </w:p>
    <w:p w:rsidR="006236CE" w:rsidRPr="00E60765" w:rsidRDefault="006236CE" w:rsidP="006236CE">
      <w:pPr>
        <w:pStyle w:val="ActHead5"/>
      </w:pPr>
      <w:bookmarkStart w:id="131" w:name="_Toc498001255"/>
      <w:r w:rsidRPr="00E60765">
        <w:rPr>
          <w:rStyle w:val="CharSectno"/>
        </w:rPr>
        <w:t>25</w:t>
      </w:r>
      <w:r w:rsidRPr="00E60765">
        <w:t xml:space="preserve">  Issue of facility installation permit</w:t>
      </w:r>
      <w:bookmarkEnd w:id="131"/>
    </w:p>
    <w:p w:rsidR="006236CE" w:rsidRPr="00E60765" w:rsidRDefault="006236CE" w:rsidP="006236CE">
      <w:pPr>
        <w:pStyle w:val="subsection"/>
      </w:pPr>
      <w:r w:rsidRPr="00E60765">
        <w:tab/>
        <w:t>(1)</w:t>
      </w:r>
      <w:r w:rsidRPr="00E60765">
        <w:tab/>
        <w:t>After considering the application, the ACMA may issue a facility installation permit authorising the applicant to carry out the installation of any or all of the facilities specified in the application.</w:t>
      </w:r>
    </w:p>
    <w:p w:rsidR="006236CE" w:rsidRPr="00E60765" w:rsidRDefault="006236CE" w:rsidP="006236CE">
      <w:pPr>
        <w:pStyle w:val="subsection"/>
      </w:pPr>
      <w:r w:rsidRPr="00E60765">
        <w:lastRenderedPageBreak/>
        <w:tab/>
        <w:t>(2)</w:t>
      </w:r>
      <w:r w:rsidRPr="00E60765">
        <w:tab/>
        <w:t>The ACMA must not issue a facility installation permit unless the ACMA has held a public inquiry in relation to the permit.</w:t>
      </w:r>
    </w:p>
    <w:p w:rsidR="006236CE" w:rsidRPr="00E60765" w:rsidRDefault="006236CE" w:rsidP="006236CE">
      <w:pPr>
        <w:pStyle w:val="subsection"/>
      </w:pPr>
      <w:r w:rsidRPr="00E60765">
        <w:tab/>
        <w:t>(3)</w:t>
      </w:r>
      <w:r w:rsidRPr="00E60765">
        <w:tab/>
        <w:t>The ACMA may decide to refuse to issue a facility installation permit without holding a public inquiry in relation to the permit.</w:t>
      </w:r>
    </w:p>
    <w:p w:rsidR="006236CE" w:rsidRPr="00E60765" w:rsidRDefault="006236CE" w:rsidP="006236CE">
      <w:pPr>
        <w:pStyle w:val="notetext"/>
      </w:pPr>
      <w:r w:rsidRPr="00E60765">
        <w:t>Note:</w:t>
      </w:r>
      <w:r w:rsidRPr="00E60765">
        <w:tab/>
        <w:t>An example of the operation of this subclause would be a case where the application does not disclose grounds on which the ACMA could issue the permit.</w:t>
      </w:r>
    </w:p>
    <w:p w:rsidR="006236CE" w:rsidRPr="00E60765" w:rsidRDefault="006236CE" w:rsidP="006236CE">
      <w:pPr>
        <w:pStyle w:val="subsection"/>
      </w:pPr>
      <w:r w:rsidRPr="00E60765">
        <w:tab/>
        <w:t>(4)</w:t>
      </w:r>
      <w:r w:rsidRPr="00E60765">
        <w:tab/>
        <w:t>If the ACMA decides to refuse to issue a facility installation permit, it must give the applicant a written notice setting out the decision.</w:t>
      </w:r>
    </w:p>
    <w:p w:rsidR="006236CE" w:rsidRPr="00E60765" w:rsidRDefault="006236CE" w:rsidP="006236CE">
      <w:pPr>
        <w:pStyle w:val="subsection"/>
      </w:pPr>
      <w:r w:rsidRPr="00E60765">
        <w:tab/>
        <w:t>(5)</w:t>
      </w:r>
      <w:r w:rsidRPr="00E60765">
        <w:tab/>
        <w:t>Clause</w:t>
      </w:r>
      <w:r w:rsidR="00E60765">
        <w:t> </w:t>
      </w:r>
      <w:r w:rsidRPr="00E60765">
        <w:t>23 does not prevent a charge from being fixed by a determination under section</w:t>
      </w:r>
      <w:r w:rsidR="00E60765">
        <w:t> </w:t>
      </w:r>
      <w:r w:rsidRPr="00E60765">
        <w:t xml:space="preserve">60 of the </w:t>
      </w:r>
      <w:r w:rsidRPr="00E60765">
        <w:rPr>
          <w:i/>
        </w:rPr>
        <w:t>Australian Communications and Media Authority Act 2005</w:t>
      </w:r>
      <w:r w:rsidRPr="00E60765">
        <w:t xml:space="preserve"> in relation to the holding of a public inquiry in relation to a permit.</w:t>
      </w:r>
    </w:p>
    <w:p w:rsidR="006236CE" w:rsidRPr="00E60765" w:rsidRDefault="006236CE" w:rsidP="006236CE">
      <w:pPr>
        <w:pStyle w:val="ActHead5"/>
      </w:pPr>
      <w:bookmarkStart w:id="132" w:name="_Toc498001256"/>
      <w:r w:rsidRPr="00E60765">
        <w:rPr>
          <w:rStyle w:val="CharSectno"/>
        </w:rPr>
        <w:t>26</w:t>
      </w:r>
      <w:r w:rsidRPr="00E60765">
        <w:t xml:space="preserve">  Deemed refusal of facility installation permit</w:t>
      </w:r>
      <w:bookmarkEnd w:id="132"/>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the ACMA receives an application for a facility installation permit; and</w:t>
      </w:r>
    </w:p>
    <w:p w:rsidR="006236CE" w:rsidRPr="00E60765" w:rsidRDefault="006236CE" w:rsidP="006236CE">
      <w:pPr>
        <w:pStyle w:val="paragraph"/>
      </w:pPr>
      <w:r w:rsidRPr="00E60765">
        <w:tab/>
        <w:t>(b)</w:t>
      </w:r>
      <w:r w:rsidRPr="00E60765">
        <w:tab/>
        <w:t>10 business days pass and the ACMA has neither:</w:t>
      </w:r>
    </w:p>
    <w:p w:rsidR="006236CE" w:rsidRPr="00E60765" w:rsidRDefault="006236CE" w:rsidP="006236CE">
      <w:pPr>
        <w:pStyle w:val="paragraphsub"/>
      </w:pPr>
      <w:r w:rsidRPr="00E60765">
        <w:tab/>
        <w:t>(i)</w:t>
      </w:r>
      <w:r w:rsidRPr="00E60765">
        <w:tab/>
        <w:t>notified the applicant in writing that the ACMA has decided to refuse to issue the permit; nor</w:t>
      </w:r>
    </w:p>
    <w:p w:rsidR="006236CE" w:rsidRPr="00E60765" w:rsidRDefault="006236CE" w:rsidP="006236CE">
      <w:pPr>
        <w:pStyle w:val="paragraphsub"/>
      </w:pPr>
      <w:r w:rsidRPr="00E60765">
        <w:tab/>
        <w:t>(ii)</w:t>
      </w:r>
      <w:r w:rsidRPr="00E60765">
        <w:tab/>
        <w:t>notified the applicant in writing that the ACMA has decided to hold a public inquiry in relation to the permit;</w:t>
      </w:r>
    </w:p>
    <w:p w:rsidR="006236CE" w:rsidRPr="00E60765" w:rsidRDefault="006236CE" w:rsidP="006236CE">
      <w:pPr>
        <w:pStyle w:val="subsection2"/>
      </w:pPr>
      <w:r w:rsidRPr="00E60765">
        <w:t>the ACMA is taken, at the end of that period of 10 business days, to have decided to refuse to issue the permit.</w:t>
      </w:r>
    </w:p>
    <w:p w:rsidR="006236CE" w:rsidRPr="00E60765" w:rsidRDefault="006236CE" w:rsidP="006236CE">
      <w:pPr>
        <w:pStyle w:val="subsection"/>
      </w:pPr>
      <w:r w:rsidRPr="00E60765">
        <w:tab/>
        <w:t>(2)</w:t>
      </w:r>
      <w:r w:rsidRPr="00E60765">
        <w:tab/>
        <w:t>If:</w:t>
      </w:r>
    </w:p>
    <w:p w:rsidR="006236CE" w:rsidRPr="00E60765" w:rsidRDefault="006236CE" w:rsidP="006236CE">
      <w:pPr>
        <w:pStyle w:val="paragraph"/>
      </w:pPr>
      <w:r w:rsidRPr="00E60765">
        <w:tab/>
        <w:t>(a)</w:t>
      </w:r>
      <w:r w:rsidRPr="00E60765">
        <w:tab/>
        <w:t>the ACMA receives an application for a facility installation permit; and</w:t>
      </w:r>
    </w:p>
    <w:p w:rsidR="006236CE" w:rsidRPr="00E60765" w:rsidRDefault="006236CE" w:rsidP="006236CE">
      <w:pPr>
        <w:pStyle w:val="paragraph"/>
      </w:pPr>
      <w:r w:rsidRPr="00E60765">
        <w:tab/>
        <w:t>(b)</w:t>
      </w:r>
      <w:r w:rsidRPr="00E60765">
        <w:tab/>
        <w:t>65 business days pass and the ACMA has neither:</w:t>
      </w:r>
    </w:p>
    <w:p w:rsidR="006236CE" w:rsidRPr="00E60765" w:rsidRDefault="006236CE" w:rsidP="006236CE">
      <w:pPr>
        <w:pStyle w:val="paragraphsub"/>
      </w:pPr>
      <w:r w:rsidRPr="00E60765">
        <w:tab/>
        <w:t>(i)</w:t>
      </w:r>
      <w:r w:rsidRPr="00E60765">
        <w:tab/>
        <w:t>notified the applicant in writing that the ACMA has decided to refuse to issue the permit; nor</w:t>
      </w:r>
    </w:p>
    <w:p w:rsidR="006236CE" w:rsidRPr="00E60765" w:rsidRDefault="006236CE" w:rsidP="006236CE">
      <w:pPr>
        <w:pStyle w:val="paragraphsub"/>
      </w:pPr>
      <w:r w:rsidRPr="00E60765">
        <w:lastRenderedPageBreak/>
        <w:tab/>
        <w:t>(ii)</w:t>
      </w:r>
      <w:r w:rsidRPr="00E60765">
        <w:tab/>
        <w:t>notified the applicant in writing that the ACMA has decided to issue the permit;</w:t>
      </w:r>
    </w:p>
    <w:p w:rsidR="006236CE" w:rsidRPr="00E60765" w:rsidRDefault="006236CE" w:rsidP="006236CE">
      <w:pPr>
        <w:pStyle w:val="subsection2"/>
      </w:pPr>
      <w:r w:rsidRPr="00E60765">
        <w:t>the ACMA is taken, at the end of that period of 65 business days, to have decided to refuse to issue the permit.</w:t>
      </w:r>
    </w:p>
    <w:p w:rsidR="006236CE" w:rsidRPr="00E60765" w:rsidRDefault="006236CE" w:rsidP="006236CE">
      <w:pPr>
        <w:pStyle w:val="subsection"/>
        <w:keepNext/>
      </w:pPr>
      <w:r w:rsidRPr="00E60765">
        <w:tab/>
        <w:t>(3)</w:t>
      </w:r>
      <w:r w:rsidRPr="00E60765">
        <w:tab/>
        <w:t xml:space="preserve">The ACMA may, by written instrument, determine that </w:t>
      </w:r>
      <w:r w:rsidR="00E60765">
        <w:t>subclause (</w:t>
      </w:r>
      <w:r w:rsidRPr="00E60765">
        <w:t>2) has effect, in relation to a specified application for a facility installation permit, as if a reference in that subclause to 65 business days were a reference to such greater number of business days, not exceeding 85 business days, as is specified in the determination. The determination has effect accordingly.</w:t>
      </w:r>
    </w:p>
    <w:p w:rsidR="006236CE" w:rsidRPr="00E60765" w:rsidRDefault="006236CE" w:rsidP="006236CE">
      <w:pPr>
        <w:pStyle w:val="subsection"/>
      </w:pPr>
      <w:r w:rsidRPr="00E60765">
        <w:tab/>
        <w:t>(4)</w:t>
      </w:r>
      <w:r w:rsidRPr="00E60765">
        <w:tab/>
        <w:t>In determining the validity of any action taken by the ACMA under Part</w:t>
      </w:r>
      <w:r w:rsidR="00E60765">
        <w:t> </w:t>
      </w:r>
      <w:r w:rsidRPr="00E60765">
        <w:t xml:space="preserve">25 in relation to the holding of a public inquiry in relation to in a permit, regard must be had to the ACMA’s need to act with sufficient speed to meet the time limit imposed by </w:t>
      </w:r>
      <w:r w:rsidR="00E60765">
        <w:t>subclause (</w:t>
      </w:r>
      <w:r w:rsidRPr="00E60765">
        <w:t>2).</w:t>
      </w:r>
    </w:p>
    <w:p w:rsidR="006236CE" w:rsidRPr="00E60765" w:rsidRDefault="006236CE" w:rsidP="006236CE">
      <w:pPr>
        <w:pStyle w:val="ActHead5"/>
      </w:pPr>
      <w:bookmarkStart w:id="133" w:name="_Toc498001257"/>
      <w:r w:rsidRPr="00E60765">
        <w:rPr>
          <w:rStyle w:val="CharSectno"/>
        </w:rPr>
        <w:t>27</w:t>
      </w:r>
      <w:r w:rsidRPr="00E60765">
        <w:t xml:space="preserve">  Criteria for issue of facility installation permit</w:t>
      </w:r>
      <w:bookmarkEnd w:id="133"/>
    </w:p>
    <w:p w:rsidR="006236CE" w:rsidRPr="00E60765" w:rsidRDefault="006236CE" w:rsidP="006236CE">
      <w:pPr>
        <w:pStyle w:val="SubsectionHead"/>
      </w:pPr>
      <w:r w:rsidRPr="00E60765">
        <w:t>Criteria</w:t>
      </w:r>
    </w:p>
    <w:p w:rsidR="006236CE" w:rsidRPr="00E60765" w:rsidRDefault="006236CE" w:rsidP="006236CE">
      <w:pPr>
        <w:pStyle w:val="subsection"/>
      </w:pPr>
      <w:r w:rsidRPr="00E60765">
        <w:tab/>
        <w:t>(1)</w:t>
      </w:r>
      <w:r w:rsidRPr="00E60765">
        <w:tab/>
        <w:t>The ACMA must not issue a facility installation permit that authorises a carrier to carry out the installation of one or more facilities unless the ACMA is satisfied that:</w:t>
      </w:r>
    </w:p>
    <w:p w:rsidR="006236CE" w:rsidRPr="00E60765" w:rsidRDefault="006236CE" w:rsidP="006236CE">
      <w:pPr>
        <w:pStyle w:val="paragraph"/>
      </w:pPr>
      <w:r w:rsidRPr="00E60765">
        <w:tab/>
        <w:t>(a)</w:t>
      </w:r>
      <w:r w:rsidRPr="00E60765">
        <w:tab/>
        <w:t>the telecommunications network to which the facilities relate is, or is likely to be, of national significance; and</w:t>
      </w:r>
    </w:p>
    <w:p w:rsidR="006236CE" w:rsidRPr="00E60765" w:rsidRDefault="006236CE" w:rsidP="006236CE">
      <w:pPr>
        <w:pStyle w:val="paragraph"/>
      </w:pPr>
      <w:r w:rsidRPr="00E60765">
        <w:tab/>
        <w:t>(b)</w:t>
      </w:r>
      <w:r w:rsidRPr="00E60765">
        <w:tab/>
        <w:t>the facilities are, or are likely to be, an important part of the telecommunications network to which the facilities relate; and</w:t>
      </w:r>
    </w:p>
    <w:p w:rsidR="006236CE" w:rsidRPr="00E60765" w:rsidRDefault="006236CE" w:rsidP="006236CE">
      <w:pPr>
        <w:pStyle w:val="paragraph"/>
      </w:pPr>
      <w:r w:rsidRPr="00E60765">
        <w:tab/>
        <w:t>(c)</w:t>
      </w:r>
      <w:r w:rsidRPr="00E60765">
        <w:tab/>
        <w:t>any of the following conditions is satisfied:</w:t>
      </w:r>
    </w:p>
    <w:p w:rsidR="006236CE" w:rsidRPr="00E60765" w:rsidRDefault="006236CE" w:rsidP="006236CE">
      <w:pPr>
        <w:pStyle w:val="paragraphsub"/>
      </w:pPr>
      <w:r w:rsidRPr="00E60765">
        <w:tab/>
        <w:t>(i)</w:t>
      </w:r>
      <w:r w:rsidRPr="00E60765">
        <w:tab/>
        <w:t>the greater part of the infrastructure of the telecommunications network to which the facilities relate has already been installed;</w:t>
      </w:r>
    </w:p>
    <w:p w:rsidR="006236CE" w:rsidRPr="00E60765" w:rsidRDefault="006236CE" w:rsidP="006236CE">
      <w:pPr>
        <w:pStyle w:val="paragraphsub"/>
      </w:pPr>
      <w:r w:rsidRPr="00E60765">
        <w:tab/>
        <w:t>(ii)</w:t>
      </w:r>
      <w:r w:rsidRPr="00E60765">
        <w:tab/>
        <w:t xml:space="preserve">the greater part of the infrastructure of the telecommunications network to which the facilities relate has not been installed but each administrative authority whose approval was required or would, apart </w:t>
      </w:r>
      <w:r w:rsidRPr="00E60765">
        <w:lastRenderedPageBreak/>
        <w:t>from Division</w:t>
      </w:r>
      <w:r w:rsidR="00E60765">
        <w:t> </w:t>
      </w:r>
      <w:r w:rsidRPr="00E60765">
        <w:t>3, be required, for the installation of the greater part of the infrastructure of the network has given, or is reasonably likely to give, such approval;</w:t>
      </w:r>
    </w:p>
    <w:p w:rsidR="006236CE" w:rsidRPr="00E60765" w:rsidRDefault="006236CE" w:rsidP="006236CE">
      <w:pPr>
        <w:pStyle w:val="paragraphsub"/>
      </w:pPr>
      <w:r w:rsidRPr="00E60765">
        <w:tab/>
        <w:t>(iii)</w:t>
      </w:r>
      <w:r w:rsidRPr="00E60765">
        <w:tab/>
        <w:t>no part of the infrastructure of the telecommunications network to which the facilities relate has been installed, but each administrative authority whose approval was required or would, apart from Division</w:t>
      </w:r>
      <w:r w:rsidR="00E60765">
        <w:t> </w:t>
      </w:r>
      <w:r w:rsidRPr="00E60765">
        <w:t>3, be required, for the installation of the greater part of the infrastructure of the network has given, or is reasonably likely to give, such an approval; and</w:t>
      </w:r>
    </w:p>
    <w:p w:rsidR="006236CE" w:rsidRPr="00E60765" w:rsidRDefault="006236CE" w:rsidP="006236CE">
      <w:pPr>
        <w:pStyle w:val="paragraph"/>
      </w:pPr>
      <w:r w:rsidRPr="00E60765">
        <w:tab/>
        <w:t>(d)</w:t>
      </w:r>
      <w:r w:rsidRPr="00E60765">
        <w:tab/>
        <w:t>the advantages that are likely to be derived from the operation of the facilities in the context of the telecommunications network to which the facilities relate outweigh any form of degradation of the environment that is likely to result from the installation of the facilities; and</w:t>
      </w:r>
    </w:p>
    <w:p w:rsidR="006236CE" w:rsidRPr="00E60765" w:rsidRDefault="006236CE" w:rsidP="006236CE">
      <w:pPr>
        <w:pStyle w:val="paragraph"/>
      </w:pPr>
      <w:r w:rsidRPr="00E60765">
        <w:tab/>
        <w:t>(e)</w:t>
      </w:r>
      <w:r w:rsidRPr="00E60765">
        <w:tab/>
        <w:t xml:space="preserve">in a case where none of the facilities consists of a designated overhead line—the conditions set out in </w:t>
      </w:r>
      <w:r w:rsidR="00E60765">
        <w:t>subclause (</w:t>
      </w:r>
      <w:r w:rsidRPr="00E60765">
        <w:t>2) are satisfied; and</w:t>
      </w:r>
    </w:p>
    <w:p w:rsidR="006236CE" w:rsidRPr="00E60765" w:rsidRDefault="006236CE" w:rsidP="006236CE">
      <w:pPr>
        <w:pStyle w:val="paragraph"/>
      </w:pPr>
      <w:r w:rsidRPr="00E60765">
        <w:tab/>
        <w:t>(f)</w:t>
      </w:r>
      <w:r w:rsidRPr="00E60765">
        <w:tab/>
        <w:t xml:space="preserve">in a case where any of the facilities consists of a designated overhead line—all the conditions set out in </w:t>
      </w:r>
      <w:r w:rsidR="00E60765">
        <w:t>subclause (</w:t>
      </w:r>
      <w:r w:rsidRPr="00E60765">
        <w:t>2A) are satisfied; and</w:t>
      </w:r>
    </w:p>
    <w:p w:rsidR="006236CE" w:rsidRPr="00E60765" w:rsidRDefault="006236CE" w:rsidP="006236CE">
      <w:pPr>
        <w:pStyle w:val="paragraph"/>
      </w:pPr>
      <w:r w:rsidRPr="00E60765">
        <w:tab/>
        <w:t>(g)</w:t>
      </w:r>
      <w:r w:rsidRPr="00E60765">
        <w:tab/>
        <w:t>where the facility is proposed to be located near a community sensitive site, including residential areas, childcare centres, schools, aged care centres, hospitals, playgrounds and regional icons:</w:t>
      </w:r>
    </w:p>
    <w:p w:rsidR="006236CE" w:rsidRPr="00E60765" w:rsidRDefault="006236CE" w:rsidP="006236CE">
      <w:pPr>
        <w:pStyle w:val="paragraphsub"/>
      </w:pPr>
      <w:r w:rsidRPr="00E60765">
        <w:tab/>
        <w:t>(i)</w:t>
      </w:r>
      <w:r w:rsidRPr="00E60765">
        <w:tab/>
        <w:t>the community has been fully consulted, and wherever possible, has agreed to the facility; and</w:t>
      </w:r>
    </w:p>
    <w:p w:rsidR="006236CE" w:rsidRPr="00E60765" w:rsidRDefault="006236CE" w:rsidP="006236CE">
      <w:pPr>
        <w:pStyle w:val="paragraphsub"/>
      </w:pPr>
      <w:r w:rsidRPr="00E60765">
        <w:tab/>
        <w:t>(ii)</w:t>
      </w:r>
      <w:r w:rsidRPr="00E60765">
        <w:tab/>
        <w:t>alternative less sensitive sites have been considered; and</w:t>
      </w:r>
    </w:p>
    <w:p w:rsidR="006236CE" w:rsidRPr="00E60765" w:rsidRDefault="006236CE" w:rsidP="006236CE">
      <w:pPr>
        <w:pStyle w:val="paragraphsub"/>
      </w:pPr>
      <w:r w:rsidRPr="00E60765">
        <w:tab/>
        <w:t>(iv)</w:t>
      </w:r>
      <w:r w:rsidRPr="00E60765">
        <w:tab/>
        <w:t>efforts have been made to minimise electromagnetic radiation exposure to the public.</w:t>
      </w:r>
    </w:p>
    <w:p w:rsidR="006236CE" w:rsidRPr="00E60765" w:rsidRDefault="006236CE" w:rsidP="006236CE">
      <w:pPr>
        <w:pStyle w:val="SubsectionHead"/>
      </w:pPr>
      <w:r w:rsidRPr="00E60765">
        <w:t>Conditions relating to facilities other than designated overhead lines</w:t>
      </w:r>
    </w:p>
    <w:p w:rsidR="006236CE" w:rsidRPr="00E60765" w:rsidRDefault="006236CE" w:rsidP="006236CE">
      <w:pPr>
        <w:pStyle w:val="subsection"/>
      </w:pPr>
      <w:r w:rsidRPr="00E60765">
        <w:tab/>
        <w:t>(2)</w:t>
      </w:r>
      <w:r w:rsidRPr="00E60765">
        <w:tab/>
        <w:t xml:space="preserve">For the purposes of </w:t>
      </w:r>
      <w:r w:rsidR="00E60765">
        <w:t>paragraph (</w:t>
      </w:r>
      <w:r w:rsidRPr="00E60765">
        <w:t>1)(e), the following conditions are specified:</w:t>
      </w:r>
    </w:p>
    <w:p w:rsidR="006236CE" w:rsidRPr="00E60765" w:rsidRDefault="006236CE" w:rsidP="006236CE">
      <w:pPr>
        <w:pStyle w:val="paragraph"/>
      </w:pPr>
      <w:r w:rsidRPr="00E60765">
        <w:lastRenderedPageBreak/>
        <w:tab/>
        <w:t>(a)</w:t>
      </w:r>
      <w:r w:rsidRPr="00E60765">
        <w:tab/>
        <w:t>the carrier has made reasonable efforts to negotiate in good faith with:</w:t>
      </w:r>
    </w:p>
    <w:p w:rsidR="006236CE" w:rsidRPr="00E60765" w:rsidRDefault="006236CE" w:rsidP="006236CE">
      <w:pPr>
        <w:pStyle w:val="paragraphsub"/>
      </w:pPr>
      <w:r w:rsidRPr="00E60765">
        <w:tab/>
        <w:t>(i)</w:t>
      </w:r>
      <w:r w:rsidRPr="00E60765">
        <w:tab/>
        <w:t>each proprietor whose approval is required, or would, apart from Division</w:t>
      </w:r>
      <w:r w:rsidR="00E60765">
        <w:t> </w:t>
      </w:r>
      <w:r w:rsidRPr="00E60765">
        <w:t>3, be required, for carrying out the installation; and</w:t>
      </w:r>
    </w:p>
    <w:p w:rsidR="006236CE" w:rsidRPr="00E60765" w:rsidRDefault="006236CE" w:rsidP="006236CE">
      <w:pPr>
        <w:pStyle w:val="paragraphsub"/>
      </w:pPr>
      <w:r w:rsidRPr="00E60765">
        <w:tab/>
        <w:t>(ii)</w:t>
      </w:r>
      <w:r w:rsidRPr="00E60765">
        <w:tab/>
        <w:t>each administrative authority whose approval is required, or would, apart from Division</w:t>
      </w:r>
      <w:r w:rsidR="00E60765">
        <w:t> </w:t>
      </w:r>
      <w:r w:rsidRPr="00E60765">
        <w:t>3, be required, for carrying out the installation; and</w:t>
      </w:r>
    </w:p>
    <w:p w:rsidR="006236CE" w:rsidRPr="00E60765" w:rsidRDefault="006236CE" w:rsidP="006236CE">
      <w:pPr>
        <w:pStyle w:val="paragraph"/>
        <w:keepNext/>
        <w:keepLines/>
      </w:pPr>
      <w:r w:rsidRPr="00E60765">
        <w:tab/>
        <w:t>(b)</w:t>
      </w:r>
      <w:r w:rsidRPr="00E60765">
        <w:tab/>
        <w:t>one of the following subparagraphs applies:</w:t>
      </w:r>
    </w:p>
    <w:p w:rsidR="006236CE" w:rsidRPr="00E60765" w:rsidRDefault="006236CE" w:rsidP="006236CE">
      <w:pPr>
        <w:pStyle w:val="paragraphsub"/>
      </w:pPr>
      <w:r w:rsidRPr="00E60765">
        <w:tab/>
        <w:t>(i)</w:t>
      </w:r>
      <w:r w:rsidRPr="00E60765">
        <w:tab/>
        <w:t xml:space="preserve">at least one approval that is referred to in </w:t>
      </w:r>
      <w:r w:rsidR="00E60765">
        <w:t>subparagraph (</w:t>
      </w:r>
      <w:r w:rsidRPr="00E60765">
        <w:t>a)(i) has not been obtained within 20 business days after the beginning of the negotiations concerned;</w:t>
      </w:r>
    </w:p>
    <w:p w:rsidR="006236CE" w:rsidRPr="00E60765" w:rsidRDefault="006236CE" w:rsidP="006236CE">
      <w:pPr>
        <w:pStyle w:val="paragraphsub"/>
      </w:pPr>
      <w:r w:rsidRPr="00E60765">
        <w:tab/>
        <w:t>(ii)</w:t>
      </w:r>
      <w:r w:rsidRPr="00E60765">
        <w:tab/>
        <w:t xml:space="preserve">at least one approval that is referred to in </w:t>
      </w:r>
      <w:r w:rsidR="00E60765">
        <w:t>subparagraph (</w:t>
      </w:r>
      <w:r w:rsidRPr="00E60765">
        <w:t>a)(ii) has not been obtained within 6 months after the beginning of the negotiations concerned;</w:t>
      </w:r>
    </w:p>
    <w:p w:rsidR="006236CE" w:rsidRPr="00E60765" w:rsidRDefault="006236CE" w:rsidP="006236CE">
      <w:pPr>
        <w:pStyle w:val="paragraphsub"/>
      </w:pPr>
      <w:r w:rsidRPr="00E60765">
        <w:tab/>
        <w:t>(iii)</w:t>
      </w:r>
      <w:r w:rsidRPr="00E60765">
        <w:tab/>
        <w:t xml:space="preserve">at least one approval that is referred to in </w:t>
      </w:r>
      <w:r w:rsidR="00E60765">
        <w:t>paragraph (</w:t>
      </w:r>
      <w:r w:rsidRPr="00E60765">
        <w:t>a) has been refused.</w:t>
      </w:r>
    </w:p>
    <w:p w:rsidR="006236CE" w:rsidRPr="00E60765" w:rsidRDefault="006236CE" w:rsidP="006236CE">
      <w:pPr>
        <w:pStyle w:val="SubsectionHead"/>
      </w:pPr>
      <w:r w:rsidRPr="00E60765">
        <w:t>Conditions relating to facilities consisting of designated overhead lines</w:t>
      </w:r>
    </w:p>
    <w:p w:rsidR="006236CE" w:rsidRPr="00E60765" w:rsidRDefault="006236CE" w:rsidP="006236CE">
      <w:pPr>
        <w:pStyle w:val="subsection"/>
      </w:pPr>
      <w:r w:rsidRPr="00E60765">
        <w:tab/>
        <w:t>(2A)</w:t>
      </w:r>
      <w:r w:rsidRPr="00E60765">
        <w:tab/>
        <w:t xml:space="preserve">For the purposes of </w:t>
      </w:r>
      <w:r w:rsidR="00E60765">
        <w:t>paragraph (</w:t>
      </w:r>
      <w:r w:rsidRPr="00E60765">
        <w:t>1)(f), the following conditions are specified:</w:t>
      </w:r>
    </w:p>
    <w:p w:rsidR="006236CE" w:rsidRPr="00E60765" w:rsidRDefault="006236CE" w:rsidP="006236CE">
      <w:pPr>
        <w:pStyle w:val="paragraph"/>
      </w:pPr>
      <w:r w:rsidRPr="00E60765">
        <w:tab/>
        <w:t>(a)</w:t>
      </w:r>
      <w:r w:rsidRPr="00E60765">
        <w:tab/>
        <w:t>the carrier has made reasonable efforts to negotiate in good faith with each proprietor whose approval is required, or would, apart from Division</w:t>
      </w:r>
      <w:r w:rsidR="00E60765">
        <w:t> </w:t>
      </w:r>
      <w:r w:rsidRPr="00E60765">
        <w:t>3, be required, for carrying out the installation; and</w:t>
      </w:r>
    </w:p>
    <w:p w:rsidR="006236CE" w:rsidRPr="00E60765" w:rsidRDefault="006236CE" w:rsidP="006236CE">
      <w:pPr>
        <w:pStyle w:val="paragraph"/>
      </w:pPr>
      <w:r w:rsidRPr="00E60765">
        <w:tab/>
        <w:t>(b)</w:t>
      </w:r>
      <w:r w:rsidRPr="00E60765">
        <w:tab/>
        <w:t>at least one of those approvals has not been obtained within 20 business days after the beginning of the negotiations concerned; and</w:t>
      </w:r>
    </w:p>
    <w:p w:rsidR="006236CE" w:rsidRPr="00E60765" w:rsidRDefault="006236CE" w:rsidP="006236CE">
      <w:pPr>
        <w:pStyle w:val="paragraph"/>
      </w:pPr>
      <w:r w:rsidRPr="00E60765">
        <w:tab/>
        <w:t>(c)</w:t>
      </w:r>
      <w:r w:rsidRPr="00E60765">
        <w:tab/>
        <w:t>each administrative authority whose approval is required, or would, apart from Division</w:t>
      </w:r>
      <w:r w:rsidR="00E60765">
        <w:t> </w:t>
      </w:r>
      <w:r w:rsidRPr="00E60765">
        <w:t>3, be required, for the installation of the line has given such an approval.</w:t>
      </w:r>
    </w:p>
    <w:p w:rsidR="006236CE" w:rsidRPr="00E60765" w:rsidRDefault="006236CE" w:rsidP="006236CE">
      <w:pPr>
        <w:pStyle w:val="SubsectionHead"/>
      </w:pPr>
      <w:r w:rsidRPr="00E60765">
        <w:lastRenderedPageBreak/>
        <w:t>Networks of national significance</w:t>
      </w:r>
    </w:p>
    <w:p w:rsidR="006236CE" w:rsidRPr="00E60765" w:rsidRDefault="006236CE" w:rsidP="006236CE">
      <w:pPr>
        <w:pStyle w:val="subsection"/>
      </w:pPr>
      <w:r w:rsidRPr="00E60765">
        <w:tab/>
        <w:t>(3)</w:t>
      </w:r>
      <w:r w:rsidRPr="00E60765">
        <w:tab/>
        <w:t xml:space="preserve">In determining the matter set out in </w:t>
      </w:r>
      <w:r w:rsidR="00E60765">
        <w:t>paragraph (</w:t>
      </w:r>
      <w:r w:rsidRPr="00E60765">
        <w:t>1)(a), the ACMA must have regard to the following:</w:t>
      </w:r>
    </w:p>
    <w:p w:rsidR="006236CE" w:rsidRPr="00E60765" w:rsidRDefault="006236CE" w:rsidP="006236CE">
      <w:pPr>
        <w:pStyle w:val="paragraph"/>
      </w:pPr>
      <w:r w:rsidRPr="00E60765">
        <w:tab/>
        <w:t>(a)</w:t>
      </w:r>
      <w:r w:rsidRPr="00E60765">
        <w:tab/>
        <w:t>the geographical reach of the network;</w:t>
      </w:r>
    </w:p>
    <w:p w:rsidR="006236CE" w:rsidRPr="00E60765" w:rsidRDefault="006236CE" w:rsidP="006236CE">
      <w:pPr>
        <w:pStyle w:val="paragraph"/>
      </w:pPr>
      <w:r w:rsidRPr="00E60765">
        <w:tab/>
        <w:t>(b)</w:t>
      </w:r>
      <w:r w:rsidRPr="00E60765">
        <w:tab/>
        <w:t>the number of customers connected, or likely to be connected, to the network;</w:t>
      </w:r>
    </w:p>
    <w:p w:rsidR="006236CE" w:rsidRPr="00E60765" w:rsidRDefault="006236CE" w:rsidP="006236CE">
      <w:pPr>
        <w:pStyle w:val="paragraph"/>
      </w:pPr>
      <w:r w:rsidRPr="00E60765">
        <w:tab/>
        <w:t>(c)</w:t>
      </w:r>
      <w:r w:rsidRPr="00E60765">
        <w:tab/>
        <w:t>the importance of the network to the national economy;</w:t>
      </w:r>
    </w:p>
    <w:p w:rsidR="006236CE" w:rsidRPr="00E60765" w:rsidRDefault="006236CE" w:rsidP="006236CE">
      <w:pPr>
        <w:pStyle w:val="paragraph"/>
      </w:pPr>
      <w:r w:rsidRPr="00E60765">
        <w:tab/>
        <w:t>(d)</w:t>
      </w:r>
      <w:r w:rsidRPr="00E60765">
        <w:tab/>
        <w:t>such other matters (if any) as the ACMA considers relevant.</w:t>
      </w:r>
    </w:p>
    <w:p w:rsidR="006236CE" w:rsidRPr="00E60765" w:rsidRDefault="006236CE" w:rsidP="006236CE">
      <w:pPr>
        <w:pStyle w:val="SubsectionHead"/>
      </w:pPr>
      <w:r w:rsidRPr="00E60765">
        <w:t>When facilities are an important part of a network</w:t>
      </w:r>
    </w:p>
    <w:p w:rsidR="006236CE" w:rsidRPr="00E60765" w:rsidRDefault="006236CE" w:rsidP="006236CE">
      <w:pPr>
        <w:pStyle w:val="subsection"/>
      </w:pPr>
      <w:r w:rsidRPr="00E60765">
        <w:tab/>
        <w:t>(4)</w:t>
      </w:r>
      <w:r w:rsidRPr="00E60765">
        <w:tab/>
        <w:t xml:space="preserve">In determining the matter set out in </w:t>
      </w:r>
      <w:r w:rsidR="00E60765">
        <w:t>paragraph (</w:t>
      </w:r>
      <w:r w:rsidRPr="00E60765">
        <w:t>1)(b), the ACMA must have regard to at least one of the following:</w:t>
      </w:r>
    </w:p>
    <w:p w:rsidR="006236CE" w:rsidRPr="00E60765" w:rsidRDefault="006236CE" w:rsidP="006236CE">
      <w:pPr>
        <w:pStyle w:val="paragraph"/>
      </w:pPr>
      <w:r w:rsidRPr="00E60765">
        <w:tab/>
        <w:t>(a)</w:t>
      </w:r>
      <w:r w:rsidRPr="00E60765">
        <w:tab/>
        <w:t>the technical importance of the facilities in the context of the telecommunications network to which the facilities relate;</w:t>
      </w:r>
    </w:p>
    <w:p w:rsidR="006236CE" w:rsidRPr="00E60765" w:rsidRDefault="006236CE" w:rsidP="006236CE">
      <w:pPr>
        <w:pStyle w:val="paragraph"/>
      </w:pPr>
      <w:r w:rsidRPr="00E60765">
        <w:tab/>
        <w:t>(b)</w:t>
      </w:r>
      <w:r w:rsidRPr="00E60765">
        <w:tab/>
        <w:t>the economic importance of the facilities in the context of the telecommunications network to which the facilities relate;</w:t>
      </w:r>
    </w:p>
    <w:p w:rsidR="006236CE" w:rsidRPr="00E60765" w:rsidRDefault="006236CE" w:rsidP="006236CE">
      <w:pPr>
        <w:pStyle w:val="paragraph"/>
      </w:pPr>
      <w:r w:rsidRPr="00E60765">
        <w:tab/>
        <w:t>(c)</w:t>
      </w:r>
      <w:r w:rsidRPr="00E60765">
        <w:tab/>
        <w:t>the social importance of the facilities in the context of the telecommunications network to which the facilities relate.</w:t>
      </w:r>
    </w:p>
    <w:p w:rsidR="006236CE" w:rsidRPr="00E60765" w:rsidRDefault="006236CE" w:rsidP="006236CE">
      <w:pPr>
        <w:pStyle w:val="SubsectionHead"/>
      </w:pPr>
      <w:r w:rsidRPr="00E60765">
        <w:t>When advantages of facilities outweigh degradation of the environment</w:t>
      </w:r>
    </w:p>
    <w:p w:rsidR="006236CE" w:rsidRPr="00E60765" w:rsidRDefault="006236CE" w:rsidP="006236CE">
      <w:pPr>
        <w:pStyle w:val="subsection"/>
      </w:pPr>
      <w:r w:rsidRPr="00E60765">
        <w:tab/>
        <w:t>(5)</w:t>
      </w:r>
      <w:r w:rsidRPr="00E60765">
        <w:tab/>
        <w:t xml:space="preserve">In determining the matter set out in </w:t>
      </w:r>
      <w:r w:rsidR="00E60765">
        <w:t>paragraph (</w:t>
      </w:r>
      <w:r w:rsidRPr="00E60765">
        <w:t>1)(d), the ACMA must have regard to the following:</w:t>
      </w:r>
    </w:p>
    <w:p w:rsidR="006236CE" w:rsidRPr="00E60765" w:rsidRDefault="006236CE" w:rsidP="006236CE">
      <w:pPr>
        <w:pStyle w:val="paragraph"/>
      </w:pPr>
      <w:r w:rsidRPr="00E60765">
        <w:tab/>
        <w:t>(a)</w:t>
      </w:r>
      <w:r w:rsidRPr="00E60765">
        <w:tab/>
        <w:t>the extent to which the installation of the facilities is likely to promote the long</w:t>
      </w:r>
      <w:r w:rsidR="00E60765">
        <w:noBreakHyphen/>
      </w:r>
      <w:r w:rsidRPr="00E60765">
        <w:t>term interests of end</w:t>
      </w:r>
      <w:r w:rsidR="00E60765">
        <w:noBreakHyphen/>
      </w:r>
      <w:r w:rsidRPr="00E60765">
        <w:t>users of carriage services or of services supplied by means of carriage services;</w:t>
      </w:r>
    </w:p>
    <w:p w:rsidR="006236CE" w:rsidRPr="00E60765" w:rsidRDefault="006236CE" w:rsidP="006236CE">
      <w:pPr>
        <w:pStyle w:val="paragraph"/>
      </w:pPr>
      <w:r w:rsidRPr="00E60765">
        <w:tab/>
        <w:t>(b)</w:t>
      </w:r>
      <w:r w:rsidRPr="00E60765">
        <w:tab/>
        <w:t>the impact of the installation, maintenance or operation of the facilities on the environment;</w:t>
      </w:r>
    </w:p>
    <w:p w:rsidR="006236CE" w:rsidRPr="00E60765" w:rsidRDefault="006236CE" w:rsidP="006236CE">
      <w:pPr>
        <w:pStyle w:val="paragraph"/>
      </w:pPr>
      <w:r w:rsidRPr="00E60765">
        <w:tab/>
        <w:t>(c)</w:t>
      </w:r>
      <w:r w:rsidRPr="00E60765">
        <w:tab/>
        <w:t>the objective of facilitating the timely supply of efficient, modern and cost</w:t>
      </w:r>
      <w:r w:rsidR="00E60765">
        <w:noBreakHyphen/>
      </w:r>
      <w:r w:rsidRPr="00E60765">
        <w:t>effective carriage services to the public;</w:t>
      </w:r>
    </w:p>
    <w:p w:rsidR="006236CE" w:rsidRPr="00E60765" w:rsidRDefault="006236CE" w:rsidP="006236CE">
      <w:pPr>
        <w:pStyle w:val="paragraph"/>
      </w:pPr>
      <w:r w:rsidRPr="00E60765">
        <w:tab/>
        <w:t>(d)</w:t>
      </w:r>
      <w:r w:rsidRPr="00E60765">
        <w:tab/>
        <w:t xml:space="preserve">any relevant technical and/or economic aspects of the installation, maintenance or operation of the facilities in the </w:t>
      </w:r>
      <w:r w:rsidRPr="00E60765">
        <w:lastRenderedPageBreak/>
        <w:t>context of the telecommunications network to which the facilities relate;</w:t>
      </w:r>
    </w:p>
    <w:p w:rsidR="006236CE" w:rsidRPr="00E60765" w:rsidRDefault="006236CE" w:rsidP="006236CE">
      <w:pPr>
        <w:pStyle w:val="paragraph"/>
      </w:pPr>
      <w:r w:rsidRPr="00E60765">
        <w:tab/>
        <w:t>(e)</w:t>
      </w:r>
      <w:r w:rsidRPr="00E60765">
        <w:tab/>
        <w:t>whether the installation of the facilities contributes to:</w:t>
      </w:r>
    </w:p>
    <w:p w:rsidR="006236CE" w:rsidRPr="00E60765" w:rsidRDefault="006236CE" w:rsidP="006236CE">
      <w:pPr>
        <w:pStyle w:val="paragraphsub"/>
      </w:pPr>
      <w:r w:rsidRPr="00E60765">
        <w:tab/>
        <w:t>(i)</w:t>
      </w:r>
      <w:r w:rsidRPr="00E60765">
        <w:tab/>
        <w:t>the fulfilment by the applicant of the universal service obligation; or</w:t>
      </w:r>
    </w:p>
    <w:p w:rsidR="006236CE" w:rsidRPr="00E60765" w:rsidRDefault="006236CE" w:rsidP="006236CE">
      <w:pPr>
        <w:pStyle w:val="paragraphsub"/>
      </w:pPr>
      <w:r w:rsidRPr="00E60765">
        <w:tab/>
        <w:t>(ii)</w:t>
      </w:r>
      <w:r w:rsidRPr="00E60765">
        <w:tab/>
        <w:t>the compliance by the applicant with the obligations under a contract entered into under section</w:t>
      </w:r>
      <w:r w:rsidR="00E60765">
        <w:t> </w:t>
      </w:r>
      <w:r w:rsidRPr="00E60765">
        <w:t xml:space="preserve">14 of the </w:t>
      </w:r>
      <w:r w:rsidRPr="00E60765">
        <w:rPr>
          <w:i/>
        </w:rPr>
        <w:t>Telecommunications (Consumer Protection and Service Standards) Act 1999</w:t>
      </w:r>
      <w:r w:rsidRPr="00E60765">
        <w:t xml:space="preserve"> for a purpose relating to the achievement of a policy objective set out in paragraph</w:t>
      </w:r>
      <w:r w:rsidR="00E60765">
        <w:t> </w:t>
      </w:r>
      <w:r w:rsidRPr="00E60765">
        <w:t>13(1)(a) or (b) of that Act; or</w:t>
      </w:r>
    </w:p>
    <w:p w:rsidR="006236CE" w:rsidRPr="00E60765" w:rsidRDefault="006236CE" w:rsidP="006236CE">
      <w:pPr>
        <w:pStyle w:val="paragraphsub"/>
      </w:pPr>
      <w:r w:rsidRPr="00E60765">
        <w:tab/>
        <w:t>(iii)</w:t>
      </w:r>
      <w:r w:rsidRPr="00E60765">
        <w:tab/>
        <w:t>the compliance by the applicant with the terms and conditions of a grant made under section</w:t>
      </w:r>
      <w:r w:rsidR="00E60765">
        <w:t> </w:t>
      </w:r>
      <w:r w:rsidRPr="00E60765">
        <w:t xml:space="preserve">14 of the </w:t>
      </w:r>
      <w:r w:rsidRPr="00E60765">
        <w:rPr>
          <w:i/>
        </w:rPr>
        <w:t>Telecommunications (Consumer Protection and Service Standards) Act 1999</w:t>
      </w:r>
      <w:r w:rsidRPr="00E60765">
        <w:t xml:space="preserve"> for a purpose relating to the achievement of a policy objective set out in paragraph</w:t>
      </w:r>
      <w:r w:rsidR="00E60765">
        <w:t> </w:t>
      </w:r>
      <w:r w:rsidRPr="00E60765">
        <w:t>13(1)(a) or (b) of that Act;</w:t>
      </w:r>
    </w:p>
    <w:p w:rsidR="006236CE" w:rsidRPr="00E60765" w:rsidRDefault="006236CE" w:rsidP="006236CE">
      <w:pPr>
        <w:pStyle w:val="paragraph"/>
      </w:pPr>
      <w:r w:rsidRPr="00E60765">
        <w:tab/>
        <w:t>(f)</w:t>
      </w:r>
      <w:r w:rsidRPr="00E60765">
        <w:tab/>
        <w:t>whether the installation of the facilities involves co</w:t>
      </w:r>
      <w:r w:rsidR="00E60765">
        <w:noBreakHyphen/>
      </w:r>
      <w:r w:rsidRPr="00E60765">
        <w:t>location with one or more other facilities;</w:t>
      </w:r>
    </w:p>
    <w:p w:rsidR="006236CE" w:rsidRPr="00E60765" w:rsidRDefault="006236CE" w:rsidP="006236CE">
      <w:pPr>
        <w:pStyle w:val="paragraph"/>
      </w:pPr>
      <w:r w:rsidRPr="00E60765">
        <w:tab/>
        <w:t>(g)</w:t>
      </w:r>
      <w:r w:rsidRPr="00E60765">
        <w:tab/>
        <w:t>whether the installation of the facilities facilitates co</w:t>
      </w:r>
      <w:r w:rsidR="00E60765">
        <w:noBreakHyphen/>
      </w:r>
      <w:r w:rsidRPr="00E60765">
        <w:t>location, or future co</w:t>
      </w:r>
      <w:r w:rsidR="00E60765">
        <w:noBreakHyphen/>
      </w:r>
      <w:r w:rsidRPr="00E60765">
        <w:t>location, with one or more other facilities;</w:t>
      </w:r>
    </w:p>
    <w:p w:rsidR="006236CE" w:rsidRPr="00E60765" w:rsidRDefault="006236CE" w:rsidP="006236CE">
      <w:pPr>
        <w:pStyle w:val="paragraph"/>
      </w:pPr>
      <w:r w:rsidRPr="00E60765">
        <w:tab/>
        <w:t>(h)</w:t>
      </w:r>
      <w:r w:rsidRPr="00E60765">
        <w:tab/>
        <w:t>such other matters (if any) as the ACMA considers relevant.</w:t>
      </w:r>
    </w:p>
    <w:p w:rsidR="006236CE" w:rsidRPr="00E60765" w:rsidRDefault="006236CE" w:rsidP="006236CE">
      <w:pPr>
        <w:pStyle w:val="SubsectionHead"/>
      </w:pPr>
      <w:r w:rsidRPr="00E60765">
        <w:t>Long</w:t>
      </w:r>
      <w:r w:rsidR="00E60765">
        <w:noBreakHyphen/>
      </w:r>
      <w:r w:rsidRPr="00E60765">
        <w:t>term interests of end</w:t>
      </w:r>
      <w:r w:rsidR="00E60765">
        <w:noBreakHyphen/>
      </w:r>
      <w:r w:rsidRPr="00E60765">
        <w:t>users</w:t>
      </w:r>
    </w:p>
    <w:p w:rsidR="006236CE" w:rsidRPr="00E60765" w:rsidRDefault="006236CE" w:rsidP="006236CE">
      <w:pPr>
        <w:pStyle w:val="subsection"/>
      </w:pPr>
      <w:r w:rsidRPr="00E60765">
        <w:tab/>
        <w:t>(6)</w:t>
      </w:r>
      <w:r w:rsidRPr="00E60765">
        <w:tab/>
        <w:t>For the purposes of this clause, the question whether a particular thing promotes the long</w:t>
      </w:r>
      <w:r w:rsidR="00E60765">
        <w:noBreakHyphen/>
      </w:r>
      <w:r w:rsidRPr="00E60765">
        <w:t>term interests of end</w:t>
      </w:r>
      <w:r w:rsidR="00E60765">
        <w:noBreakHyphen/>
      </w:r>
      <w:r w:rsidRPr="00E60765">
        <w:t xml:space="preserve">users of carriage services or of services supplied by means of carriage services is to be determined in the same manner as that question is determined for the purposes of Part XIC of the </w:t>
      </w:r>
      <w:r w:rsidRPr="00E60765">
        <w:rPr>
          <w:i/>
        </w:rPr>
        <w:t>Competition and Consumer Act 2010</w:t>
      </w:r>
      <w:r w:rsidRPr="00E60765">
        <w:t>.</w:t>
      </w:r>
    </w:p>
    <w:p w:rsidR="006236CE" w:rsidRPr="00E60765" w:rsidRDefault="006236CE" w:rsidP="006236CE">
      <w:pPr>
        <w:pStyle w:val="SubsectionHead"/>
      </w:pPr>
      <w:r w:rsidRPr="00E60765">
        <w:lastRenderedPageBreak/>
        <w:t>Environmental impact</w:t>
      </w:r>
    </w:p>
    <w:p w:rsidR="006236CE" w:rsidRPr="00E60765" w:rsidRDefault="006236CE" w:rsidP="006236CE">
      <w:pPr>
        <w:pStyle w:val="subsection"/>
        <w:keepNext/>
      </w:pPr>
      <w:r w:rsidRPr="00E60765">
        <w:tab/>
        <w:t>(7)</w:t>
      </w:r>
      <w:r w:rsidRPr="00E60765">
        <w:tab/>
        <w:t xml:space="preserve">In determining the matter set out in </w:t>
      </w:r>
      <w:r w:rsidR="00E60765">
        <w:t>paragraph (</w:t>
      </w:r>
      <w:r w:rsidRPr="00E60765">
        <w:t>5)(b), the ACMA must have regard to the following:</w:t>
      </w:r>
    </w:p>
    <w:p w:rsidR="006236CE" w:rsidRPr="00E60765" w:rsidRDefault="006236CE" w:rsidP="006236CE">
      <w:pPr>
        <w:pStyle w:val="paragraph"/>
        <w:keepNext/>
      </w:pPr>
      <w:r w:rsidRPr="00E60765">
        <w:tab/>
        <w:t>(a)</w:t>
      </w:r>
      <w:r w:rsidRPr="00E60765">
        <w:tab/>
        <w:t>whether the installation, maintenance or operation of the facilities:</w:t>
      </w:r>
    </w:p>
    <w:p w:rsidR="006236CE" w:rsidRPr="00E60765" w:rsidRDefault="006236CE" w:rsidP="006236CE">
      <w:pPr>
        <w:pStyle w:val="paragraphsub"/>
      </w:pPr>
      <w:r w:rsidRPr="00E60765">
        <w:tab/>
        <w:t>(i)</w:t>
      </w:r>
      <w:r w:rsidRPr="00E60765">
        <w:tab/>
        <w:t xml:space="preserve">is inconsistent with </w:t>
      </w:r>
      <w:smartTag w:uri="urn:schemas-microsoft-com:office:smarttags" w:element="country-region">
        <w:smartTag w:uri="urn:schemas-microsoft-com:office:smarttags" w:element="place">
          <w:r w:rsidRPr="00E60765">
            <w:t>Australia</w:t>
          </w:r>
        </w:smartTag>
      </w:smartTag>
      <w:r w:rsidRPr="00E60765">
        <w:t>’s obligations under a listed international agreement; or</w:t>
      </w:r>
    </w:p>
    <w:p w:rsidR="006236CE" w:rsidRPr="00E60765" w:rsidRDefault="006236CE" w:rsidP="006236CE">
      <w:pPr>
        <w:pStyle w:val="paragraphsub"/>
      </w:pPr>
      <w:r w:rsidRPr="00E60765">
        <w:tab/>
        <w:t>(ii)</w:t>
      </w:r>
      <w:r w:rsidRPr="00E60765">
        <w:tab/>
        <w:t>could threaten with extinction, or significantly impede the recovery of, a threatened species; or</w:t>
      </w:r>
    </w:p>
    <w:p w:rsidR="006236CE" w:rsidRPr="00E60765" w:rsidRDefault="006236CE" w:rsidP="006236CE">
      <w:pPr>
        <w:pStyle w:val="paragraphsub"/>
      </w:pPr>
      <w:r w:rsidRPr="00E60765">
        <w:tab/>
        <w:t>(iii)</w:t>
      </w:r>
      <w:r w:rsidRPr="00E60765">
        <w:tab/>
        <w:t>could put a species of flora or fauna at risk of becoming a threatened species; or</w:t>
      </w:r>
    </w:p>
    <w:p w:rsidR="006236CE" w:rsidRPr="00E60765" w:rsidRDefault="006236CE" w:rsidP="006236CE">
      <w:pPr>
        <w:pStyle w:val="paragraphsub"/>
      </w:pPr>
      <w:r w:rsidRPr="00E60765">
        <w:tab/>
        <w:t>(iv)</w:t>
      </w:r>
      <w:r w:rsidRPr="00E60765">
        <w:tab/>
        <w:t>could have an adverse effect on a threatened species of flora or fauna; or</w:t>
      </w:r>
    </w:p>
    <w:p w:rsidR="006236CE" w:rsidRPr="00E60765" w:rsidRDefault="006236CE" w:rsidP="006236CE">
      <w:pPr>
        <w:pStyle w:val="paragraphsub"/>
      </w:pPr>
      <w:r w:rsidRPr="00E60765">
        <w:tab/>
        <w:t>(v)</w:t>
      </w:r>
      <w:r w:rsidRPr="00E60765">
        <w:tab/>
        <w:t>could damage the whole or a part of a habitat of a threatened species of flora or fauna; or</w:t>
      </w:r>
    </w:p>
    <w:p w:rsidR="006236CE" w:rsidRPr="00E60765" w:rsidRDefault="006236CE" w:rsidP="006236CE">
      <w:pPr>
        <w:pStyle w:val="paragraphsub"/>
      </w:pPr>
      <w:r w:rsidRPr="00E60765">
        <w:tab/>
        <w:t>(vi)</w:t>
      </w:r>
      <w:r w:rsidRPr="00E60765">
        <w:tab/>
        <w:t xml:space="preserve">could damage the whole or a part of a place, or an ecological community, that is essential to the continuing existence of a threatened species of flora or fauna; or </w:t>
      </w:r>
    </w:p>
    <w:p w:rsidR="006236CE" w:rsidRPr="00E60765" w:rsidRDefault="006236CE" w:rsidP="006236CE">
      <w:pPr>
        <w:pStyle w:val="paragraphsub"/>
      </w:pPr>
      <w:r w:rsidRPr="00E60765">
        <w:tab/>
        <w:t>(vii)</w:t>
      </w:r>
      <w:r w:rsidRPr="00E60765">
        <w:tab/>
        <w:t>could threaten with extinction, or significantly impede the recovery of, a threatened ecological community; or</w:t>
      </w:r>
    </w:p>
    <w:p w:rsidR="006236CE" w:rsidRPr="00E60765" w:rsidRDefault="006236CE" w:rsidP="006236CE">
      <w:pPr>
        <w:pStyle w:val="paragraphsub"/>
      </w:pPr>
      <w:r w:rsidRPr="00E60765">
        <w:tab/>
        <w:t>(viii)</w:t>
      </w:r>
      <w:r w:rsidRPr="00E60765">
        <w:tab/>
        <w:t>could have an adverse effect on a threatened ecological community; or</w:t>
      </w:r>
    </w:p>
    <w:p w:rsidR="006236CE" w:rsidRPr="00E60765" w:rsidRDefault="006236CE" w:rsidP="006236CE">
      <w:pPr>
        <w:pStyle w:val="paragraphsub"/>
      </w:pPr>
      <w:r w:rsidRPr="00E60765">
        <w:tab/>
        <w:t>(ix)</w:t>
      </w:r>
      <w:r w:rsidRPr="00E60765">
        <w:tab/>
        <w:t xml:space="preserve">could damage the whole or a part of the habitat of a threatened ecological community; or </w:t>
      </w:r>
    </w:p>
    <w:p w:rsidR="006236CE" w:rsidRPr="00E60765" w:rsidRDefault="006236CE" w:rsidP="006236CE">
      <w:pPr>
        <w:pStyle w:val="paragraphsub"/>
      </w:pPr>
      <w:r w:rsidRPr="00E60765">
        <w:tab/>
        <w:t>(x)</w:t>
      </w:r>
      <w:r w:rsidRPr="00E60765">
        <w:tab/>
        <w:t xml:space="preserve">could have an adverse effect on a listed migratory species (as defined in the </w:t>
      </w:r>
      <w:r w:rsidRPr="00E60765">
        <w:rPr>
          <w:i/>
        </w:rPr>
        <w:t>Environment Protection and Biodiversity Conservation Act 1999</w:t>
      </w:r>
      <w:r w:rsidRPr="00E60765">
        <w:t>); or</w:t>
      </w:r>
    </w:p>
    <w:p w:rsidR="006236CE" w:rsidRPr="00E60765" w:rsidRDefault="006236CE" w:rsidP="006236CE">
      <w:pPr>
        <w:pStyle w:val="paragraphsub"/>
        <w:keepNext/>
        <w:keepLines/>
      </w:pPr>
      <w:r w:rsidRPr="00E60765">
        <w:tab/>
        <w:t>(xi)</w:t>
      </w:r>
      <w:r w:rsidRPr="00E60765">
        <w:tab/>
        <w:t xml:space="preserve">will have or is likely to have a significant impact on the environment in a Commonwealth marine area (as defined in the </w:t>
      </w:r>
      <w:r w:rsidRPr="00E60765">
        <w:rPr>
          <w:i/>
        </w:rPr>
        <w:t>Environment Protection and Biodiversity Conservation Act 1999</w:t>
      </w:r>
      <w:r w:rsidRPr="00E60765">
        <w:t>); or</w:t>
      </w:r>
    </w:p>
    <w:p w:rsidR="006236CE" w:rsidRPr="00E60765" w:rsidRDefault="006236CE" w:rsidP="006236CE">
      <w:pPr>
        <w:pStyle w:val="paragraphsub"/>
      </w:pPr>
      <w:r w:rsidRPr="00E60765">
        <w:tab/>
        <w:t>(xii)</w:t>
      </w:r>
      <w:r w:rsidRPr="00E60765">
        <w:tab/>
        <w:t xml:space="preserve">will have or is likely to have a significant impact on the environment on Commonwealth land (as defined in the </w:t>
      </w:r>
      <w:r w:rsidRPr="00E60765">
        <w:rPr>
          <w:i/>
        </w:rPr>
        <w:t>Environment Protection and Biodiversity Conservation Act 1999</w:t>
      </w:r>
      <w:r w:rsidRPr="00E60765">
        <w:t>);</w:t>
      </w:r>
    </w:p>
    <w:p w:rsidR="006236CE" w:rsidRPr="00E60765" w:rsidRDefault="006236CE" w:rsidP="006236CE">
      <w:pPr>
        <w:pStyle w:val="paragraph"/>
      </w:pPr>
      <w:r w:rsidRPr="00E60765">
        <w:lastRenderedPageBreak/>
        <w:tab/>
        <w:t>(b)</w:t>
      </w:r>
      <w:r w:rsidRPr="00E60765">
        <w:tab/>
        <w:t>the visual effect of the facilities on streetscapes and other landscapes;</w:t>
      </w:r>
    </w:p>
    <w:p w:rsidR="006236CE" w:rsidRPr="00E60765" w:rsidRDefault="006236CE" w:rsidP="006236CE">
      <w:pPr>
        <w:pStyle w:val="paragraph"/>
        <w:keepNext/>
      </w:pPr>
      <w:r w:rsidRPr="00E60765">
        <w:tab/>
        <w:t>(c)</w:t>
      </w:r>
      <w:r w:rsidRPr="00E60765">
        <w:tab/>
        <w:t>whether the facilities are to be installed at any of the following places:</w:t>
      </w:r>
    </w:p>
    <w:p w:rsidR="006236CE" w:rsidRPr="00E60765" w:rsidRDefault="006236CE" w:rsidP="006236CE">
      <w:pPr>
        <w:pStyle w:val="paragraphsub"/>
      </w:pPr>
      <w:r w:rsidRPr="00E60765">
        <w:tab/>
        <w:t>(i)</w:t>
      </w:r>
      <w:r w:rsidRPr="00E60765">
        <w:tab/>
        <w:t xml:space="preserve">a declared World Heritage property (as defined in the </w:t>
      </w:r>
      <w:r w:rsidRPr="00E60765">
        <w:rPr>
          <w:i/>
        </w:rPr>
        <w:t>Environment Protection and Biodiversity Conservation Act 1999</w:t>
      </w:r>
      <w:r w:rsidRPr="00E60765">
        <w:t>);</w:t>
      </w:r>
    </w:p>
    <w:p w:rsidR="006236CE" w:rsidRPr="00E60765" w:rsidRDefault="006236CE" w:rsidP="006236CE">
      <w:pPr>
        <w:pStyle w:val="paragraphsub"/>
      </w:pPr>
      <w:r w:rsidRPr="00E60765">
        <w:tab/>
        <w:t>(ia)</w:t>
      </w:r>
      <w:r w:rsidRPr="00E60765">
        <w:tab/>
        <w:t xml:space="preserve">a declared Ramsar wetland (as defined in the </w:t>
      </w:r>
      <w:r w:rsidRPr="00E60765">
        <w:rPr>
          <w:i/>
        </w:rPr>
        <w:t>Environment Protection and Biodiversity Conservation Act 1999</w:t>
      </w:r>
      <w:r w:rsidRPr="00E60765">
        <w:t>);</w:t>
      </w:r>
    </w:p>
    <w:p w:rsidR="006236CE" w:rsidRPr="00E60765" w:rsidRDefault="006236CE" w:rsidP="006236CE">
      <w:pPr>
        <w:pStyle w:val="paragraphsub"/>
      </w:pPr>
      <w:r w:rsidRPr="00E60765">
        <w:tab/>
        <w:t>(ii)</w:t>
      </w:r>
      <w:r w:rsidRPr="00E60765">
        <w:tab/>
        <w:t xml:space="preserve">a place that </w:t>
      </w:r>
      <w:smartTag w:uri="urn:schemas-microsoft-com:office:smarttags" w:element="country-region">
        <w:smartTag w:uri="urn:schemas-microsoft-com:office:smarttags" w:element="place">
          <w:r w:rsidRPr="00E60765">
            <w:t>Australia</w:t>
          </w:r>
        </w:smartTag>
      </w:smartTag>
      <w:r w:rsidRPr="00E60765">
        <w:t xml:space="preserve"> is required to protect by the terms of a listed international agreement;</w:t>
      </w:r>
    </w:p>
    <w:p w:rsidR="006236CE" w:rsidRPr="00E60765" w:rsidRDefault="006236CE" w:rsidP="006236CE">
      <w:pPr>
        <w:pStyle w:val="paragraphsub"/>
      </w:pPr>
      <w:r w:rsidRPr="00E60765">
        <w:tab/>
        <w:t>(iii)</w:t>
      </w:r>
      <w:r w:rsidRPr="00E60765">
        <w:tab/>
        <w:t>an area that, under a law of the Commonwealth, a State or a Territory, is reserved wholly or principally for nature conservation purposes (however described);</w:t>
      </w:r>
    </w:p>
    <w:p w:rsidR="006236CE" w:rsidRPr="00E60765" w:rsidRDefault="006236CE" w:rsidP="006236CE">
      <w:pPr>
        <w:pStyle w:val="paragraphsub"/>
      </w:pPr>
      <w:r w:rsidRPr="00E60765">
        <w:tab/>
        <w:t>(iv)</w:t>
      </w:r>
      <w:r w:rsidRPr="00E60765">
        <w:tab/>
        <w:t>an area that, under a law of the Commonwealth, a State or a Territory, is protected from significant environmental disturbance;</w:t>
      </w:r>
    </w:p>
    <w:p w:rsidR="006236CE" w:rsidRPr="00E60765" w:rsidRDefault="006236CE" w:rsidP="006236CE">
      <w:pPr>
        <w:pStyle w:val="paragraph"/>
      </w:pPr>
      <w:r w:rsidRPr="00E60765">
        <w:tab/>
        <w:t>(d)</w:t>
      </w:r>
      <w:r w:rsidRPr="00E60765">
        <w:tab/>
        <w:t>whether the facilities are to be installed at or near an area or thing that is:</w:t>
      </w:r>
    </w:p>
    <w:p w:rsidR="006236CE" w:rsidRPr="00E60765" w:rsidRDefault="006236CE" w:rsidP="006236CE">
      <w:pPr>
        <w:pStyle w:val="paragraphsub"/>
      </w:pPr>
      <w:r w:rsidRPr="00E60765">
        <w:tab/>
        <w:t>(i)</w:t>
      </w:r>
      <w:r w:rsidRPr="00E60765">
        <w:tab/>
        <w:t xml:space="preserve">included in the National Heritage List or Commonwealth Heritage List, within the meaning of the </w:t>
      </w:r>
      <w:r w:rsidRPr="00E60765">
        <w:rPr>
          <w:i/>
        </w:rPr>
        <w:t>Environment Protection and Biodiversity Conservation Act 1999</w:t>
      </w:r>
      <w:r w:rsidRPr="00E60765">
        <w:t>; or</w:t>
      </w:r>
    </w:p>
    <w:p w:rsidR="006236CE" w:rsidRPr="00E60765" w:rsidRDefault="006236CE" w:rsidP="006236CE">
      <w:pPr>
        <w:pStyle w:val="paragraphsub"/>
      </w:pPr>
      <w:r w:rsidRPr="00E60765">
        <w:tab/>
        <w:t>(iii)</w:t>
      </w:r>
      <w:r w:rsidRPr="00E60765">
        <w:tab/>
        <w:t>registered under a law of a State or Territory relating to heritage conservation; or</w:t>
      </w:r>
    </w:p>
    <w:p w:rsidR="006236CE" w:rsidRPr="00E60765" w:rsidRDefault="006236CE" w:rsidP="006236CE">
      <w:pPr>
        <w:pStyle w:val="paragraphsub"/>
      </w:pPr>
      <w:r w:rsidRPr="00E60765">
        <w:tab/>
        <w:t>(iv)</w:t>
      </w:r>
      <w:r w:rsidRPr="00E60765">
        <w:tab/>
        <w:t>of particular significance to Aboriginal persons, or Torres Strait Islanders, in accordance with their traditions;</w:t>
      </w:r>
    </w:p>
    <w:p w:rsidR="006236CE" w:rsidRPr="00E60765" w:rsidRDefault="006236CE" w:rsidP="006236CE">
      <w:pPr>
        <w:pStyle w:val="paragraph"/>
      </w:pPr>
      <w:r w:rsidRPr="00E60765">
        <w:tab/>
        <w:t>(e)</w:t>
      </w:r>
      <w:r w:rsidRPr="00E60765">
        <w:tab/>
        <w:t>such other matters (if any) as the ACMA considers relevant.</w:t>
      </w:r>
    </w:p>
    <w:p w:rsidR="006236CE" w:rsidRPr="00E60765" w:rsidRDefault="006236CE" w:rsidP="006236CE">
      <w:pPr>
        <w:pStyle w:val="SubsectionHead"/>
      </w:pPr>
      <w:r w:rsidRPr="00E60765">
        <w:t>Deemed approvals by administrative authorities</w:t>
      </w:r>
    </w:p>
    <w:p w:rsidR="006236CE" w:rsidRPr="00E60765" w:rsidRDefault="006236CE" w:rsidP="006236CE">
      <w:pPr>
        <w:pStyle w:val="subsection"/>
      </w:pPr>
      <w:r w:rsidRPr="00E60765">
        <w:tab/>
        <w:t>(8)</w:t>
      </w:r>
      <w:r w:rsidRPr="00E60765">
        <w:tab/>
        <w:t xml:space="preserve">The ACMA may, by written instrument, determine that this clause has the effect it would have if it were assumed that a specified administrative authority had given a specified approval for the </w:t>
      </w:r>
      <w:r w:rsidRPr="00E60765">
        <w:lastRenderedPageBreak/>
        <w:t>installation of one or more specified facilities. The determination has effect accordingly.</w:t>
      </w:r>
    </w:p>
    <w:p w:rsidR="006236CE" w:rsidRPr="00E60765" w:rsidRDefault="006236CE" w:rsidP="006236CE">
      <w:pPr>
        <w:pStyle w:val="notetext"/>
      </w:pPr>
      <w:r w:rsidRPr="00E60765">
        <w:t>Note:</w:t>
      </w:r>
      <w:r w:rsidRPr="00E60765">
        <w:tab/>
        <w:t>For specification by class, see subsection</w:t>
      </w:r>
      <w:r w:rsidR="00E60765">
        <w:t> </w:t>
      </w:r>
      <w:r w:rsidRPr="00E60765">
        <w:t xml:space="preserve">33(3AB) of the </w:t>
      </w:r>
      <w:r w:rsidRPr="00E60765">
        <w:rPr>
          <w:i/>
        </w:rPr>
        <w:t>Acts Interpretation Act 1901</w:t>
      </w:r>
      <w:r w:rsidRPr="00E60765">
        <w:t>.</w:t>
      </w:r>
    </w:p>
    <w:p w:rsidR="006236CE" w:rsidRPr="00E60765" w:rsidRDefault="006236CE" w:rsidP="006236CE">
      <w:pPr>
        <w:pStyle w:val="SubsectionHead"/>
      </w:pPr>
      <w:r w:rsidRPr="00E60765">
        <w:t>Definitions</w:t>
      </w:r>
    </w:p>
    <w:p w:rsidR="006236CE" w:rsidRPr="00E60765" w:rsidRDefault="006236CE" w:rsidP="006236CE">
      <w:pPr>
        <w:pStyle w:val="subsection"/>
        <w:keepNext/>
      </w:pPr>
      <w:r w:rsidRPr="00E60765">
        <w:tab/>
        <w:t>(9)</w:t>
      </w:r>
      <w:r w:rsidRPr="00E60765">
        <w:tab/>
        <w:t>In this clause:</w:t>
      </w:r>
    </w:p>
    <w:p w:rsidR="006236CE" w:rsidRPr="00E60765" w:rsidRDefault="006236CE" w:rsidP="006236CE">
      <w:pPr>
        <w:pStyle w:val="Definition"/>
      </w:pPr>
      <w:r w:rsidRPr="00E60765">
        <w:rPr>
          <w:b/>
          <w:i/>
        </w:rPr>
        <w:t xml:space="preserve">administrative authority </w:t>
      </w:r>
      <w:r w:rsidRPr="00E60765">
        <w:t>means:</w:t>
      </w:r>
    </w:p>
    <w:p w:rsidR="006236CE" w:rsidRPr="00E60765" w:rsidRDefault="006236CE" w:rsidP="006236CE">
      <w:pPr>
        <w:pStyle w:val="paragraph"/>
      </w:pPr>
      <w:r w:rsidRPr="00E60765">
        <w:tab/>
        <w:t>(a)</w:t>
      </w:r>
      <w:r w:rsidRPr="00E60765">
        <w:tab/>
        <w:t>the holder of an office; or</w:t>
      </w:r>
    </w:p>
    <w:p w:rsidR="006236CE" w:rsidRPr="00E60765" w:rsidRDefault="006236CE" w:rsidP="006236CE">
      <w:pPr>
        <w:pStyle w:val="paragraph"/>
      </w:pPr>
      <w:r w:rsidRPr="00E60765">
        <w:tab/>
        <w:t>(b)</w:t>
      </w:r>
      <w:r w:rsidRPr="00E60765">
        <w:tab/>
        <w:t>an authority of a State or a Territory; or</w:t>
      </w:r>
    </w:p>
    <w:p w:rsidR="006236CE" w:rsidRPr="00E60765" w:rsidRDefault="006236CE" w:rsidP="006236CE">
      <w:pPr>
        <w:pStyle w:val="paragraph"/>
      </w:pPr>
      <w:r w:rsidRPr="00E60765">
        <w:tab/>
        <w:t>(c)</w:t>
      </w:r>
      <w:r w:rsidRPr="00E60765">
        <w:tab/>
        <w:t>a local government body;</w:t>
      </w:r>
    </w:p>
    <w:p w:rsidR="006236CE" w:rsidRPr="00E60765" w:rsidRDefault="006236CE" w:rsidP="006236CE">
      <w:pPr>
        <w:pStyle w:val="subsection2"/>
      </w:pPr>
      <w:r w:rsidRPr="00E60765">
        <w:t>performing administrative functions under a law of a State or a Territory.</w:t>
      </w:r>
    </w:p>
    <w:p w:rsidR="006236CE" w:rsidRPr="00E60765" w:rsidRDefault="006236CE" w:rsidP="006236CE">
      <w:pPr>
        <w:pStyle w:val="Definition"/>
      </w:pPr>
      <w:r w:rsidRPr="00E60765">
        <w:rPr>
          <w:b/>
          <w:i/>
        </w:rPr>
        <w:t xml:space="preserve">approval </w:t>
      </w:r>
      <w:r w:rsidRPr="00E60765">
        <w:t>means an approval or permission (however described).</w:t>
      </w:r>
    </w:p>
    <w:p w:rsidR="006236CE" w:rsidRPr="00E60765" w:rsidRDefault="006236CE" w:rsidP="006236CE">
      <w:pPr>
        <w:pStyle w:val="Definition"/>
      </w:pPr>
      <w:r w:rsidRPr="00E60765">
        <w:rPr>
          <w:b/>
          <w:i/>
        </w:rPr>
        <w:t>negotiations</w:t>
      </w:r>
      <w:r w:rsidRPr="00E60765">
        <w:t xml:space="preserve"> includes:</w:t>
      </w:r>
    </w:p>
    <w:p w:rsidR="006236CE" w:rsidRPr="00E60765" w:rsidRDefault="006236CE" w:rsidP="006236CE">
      <w:pPr>
        <w:pStyle w:val="paragraph"/>
      </w:pPr>
      <w:r w:rsidRPr="00E60765">
        <w:tab/>
        <w:t>(a)</w:t>
      </w:r>
      <w:r w:rsidRPr="00E60765">
        <w:tab/>
        <w:t>the submission of an application for approval; and</w:t>
      </w:r>
    </w:p>
    <w:p w:rsidR="006236CE" w:rsidRPr="00E60765" w:rsidRDefault="006236CE" w:rsidP="006236CE">
      <w:pPr>
        <w:pStyle w:val="paragraph"/>
      </w:pPr>
      <w:r w:rsidRPr="00E60765">
        <w:tab/>
        <w:t>(b)</w:t>
      </w:r>
      <w:r w:rsidRPr="00E60765">
        <w:tab/>
        <w:t>pursuing an application for approval.</w:t>
      </w:r>
    </w:p>
    <w:p w:rsidR="006236CE" w:rsidRPr="00E60765" w:rsidRDefault="006236CE" w:rsidP="006236CE">
      <w:pPr>
        <w:pStyle w:val="Definition"/>
      </w:pPr>
      <w:r w:rsidRPr="00E60765">
        <w:rPr>
          <w:b/>
          <w:i/>
        </w:rPr>
        <w:t>proprietor</w:t>
      </w:r>
      <w:r w:rsidRPr="00E60765">
        <w:t xml:space="preserve"> means an owner or occupier of land.</w:t>
      </w:r>
    </w:p>
    <w:p w:rsidR="006236CE" w:rsidRPr="00E60765" w:rsidRDefault="006236CE" w:rsidP="006236CE">
      <w:pPr>
        <w:pStyle w:val="Definition"/>
      </w:pPr>
      <w:r w:rsidRPr="00E60765">
        <w:rPr>
          <w:b/>
          <w:i/>
        </w:rPr>
        <w:t>review</w:t>
      </w:r>
      <w:r w:rsidRPr="00E60765">
        <w:t>, in relation to a refusal to give an approval, means a review on the merits (in other words, a review that is not based on the grounds that the refusal is contrary to law).</w:t>
      </w:r>
    </w:p>
    <w:p w:rsidR="006236CE" w:rsidRPr="00E60765" w:rsidRDefault="006236CE" w:rsidP="006236CE">
      <w:pPr>
        <w:pStyle w:val="Definition"/>
      </w:pPr>
      <w:r w:rsidRPr="00E60765">
        <w:rPr>
          <w:b/>
          <w:i/>
        </w:rPr>
        <w:t>telecommunications network</w:t>
      </w:r>
      <w:r w:rsidRPr="00E60765">
        <w:t xml:space="preserve"> includes a proposed telecommunications network.</w:t>
      </w:r>
    </w:p>
    <w:p w:rsidR="006236CE" w:rsidRPr="00E60765" w:rsidRDefault="006236CE" w:rsidP="006236CE">
      <w:pPr>
        <w:pStyle w:val="ActHead5"/>
      </w:pPr>
      <w:bookmarkStart w:id="134" w:name="_Toc498001258"/>
      <w:r w:rsidRPr="00E60765">
        <w:rPr>
          <w:rStyle w:val="CharSectno"/>
        </w:rPr>
        <w:t>28</w:t>
      </w:r>
      <w:r w:rsidRPr="00E60765">
        <w:t xml:space="preserve">  Special provisions relating to environmental matters</w:t>
      </w:r>
      <w:bookmarkEnd w:id="134"/>
    </w:p>
    <w:p w:rsidR="006236CE" w:rsidRPr="00E60765" w:rsidRDefault="006236CE" w:rsidP="006236CE">
      <w:pPr>
        <w:pStyle w:val="subsection"/>
      </w:pPr>
      <w:r w:rsidRPr="00E60765">
        <w:tab/>
        <w:t>(1)</w:t>
      </w:r>
      <w:r w:rsidRPr="00E60765">
        <w:tab/>
        <w:t>Chapters</w:t>
      </w:r>
      <w:r w:rsidR="00E60765">
        <w:t> </w:t>
      </w:r>
      <w:r w:rsidRPr="00E60765">
        <w:t>2 and 4 and Divisions</w:t>
      </w:r>
      <w:r w:rsidR="00E60765">
        <w:t> </w:t>
      </w:r>
      <w:r w:rsidRPr="00E60765">
        <w:t>1 to 4 (inclusive) of Part</w:t>
      </w:r>
      <w:r w:rsidR="00E60765">
        <w:t> </w:t>
      </w:r>
      <w:r w:rsidRPr="00E60765">
        <w:t xml:space="preserve">13 of the </w:t>
      </w:r>
      <w:r w:rsidRPr="00E60765">
        <w:rPr>
          <w:i/>
        </w:rPr>
        <w:t>Environment Protection and Biodiversity Conservation Act 1999</w:t>
      </w:r>
      <w:r w:rsidRPr="00E60765">
        <w:t xml:space="preserve"> do not apply to:</w:t>
      </w:r>
    </w:p>
    <w:p w:rsidR="006236CE" w:rsidRPr="00E60765" w:rsidRDefault="006236CE" w:rsidP="006236CE">
      <w:pPr>
        <w:pStyle w:val="paragraph"/>
      </w:pPr>
      <w:r w:rsidRPr="00E60765">
        <w:tab/>
        <w:t>(a)</w:t>
      </w:r>
      <w:r w:rsidRPr="00E60765">
        <w:tab/>
        <w:t>the performance of a function, or the exercise of a power, conferred on the ACMA by this Division; or</w:t>
      </w:r>
    </w:p>
    <w:p w:rsidR="006236CE" w:rsidRPr="00E60765" w:rsidRDefault="006236CE" w:rsidP="006236CE">
      <w:pPr>
        <w:pStyle w:val="paragraph"/>
      </w:pPr>
      <w:r w:rsidRPr="00E60765">
        <w:lastRenderedPageBreak/>
        <w:tab/>
        <w:t>(b)</w:t>
      </w:r>
      <w:r w:rsidRPr="00E60765">
        <w:tab/>
        <w:t>an action (as defined in that Act) authorised by a facility installation permit.</w:t>
      </w:r>
    </w:p>
    <w:p w:rsidR="006236CE" w:rsidRPr="00E60765" w:rsidRDefault="006236CE" w:rsidP="006236CE">
      <w:pPr>
        <w:pStyle w:val="subsection"/>
      </w:pPr>
      <w:r w:rsidRPr="00E60765">
        <w:tab/>
        <w:t>(2)</w:t>
      </w:r>
      <w:r w:rsidRPr="00E60765">
        <w:tab/>
        <w:t>Before issuing a facility installation permit, the ACMA must consult the Environment Secretary.</w:t>
      </w:r>
    </w:p>
    <w:p w:rsidR="006236CE" w:rsidRPr="00E60765" w:rsidRDefault="006236CE" w:rsidP="006236CE">
      <w:pPr>
        <w:pStyle w:val="subsection"/>
      </w:pPr>
      <w:r w:rsidRPr="00E60765">
        <w:tab/>
        <w:t>(5)</w:t>
      </w:r>
      <w:r w:rsidRPr="00E60765">
        <w:tab/>
        <w:t>In this clause:</w:t>
      </w:r>
    </w:p>
    <w:p w:rsidR="006236CE" w:rsidRPr="00E60765" w:rsidRDefault="006236CE" w:rsidP="006236CE">
      <w:pPr>
        <w:pStyle w:val="Definition"/>
      </w:pPr>
      <w:r w:rsidRPr="00E60765">
        <w:rPr>
          <w:b/>
          <w:i/>
        </w:rPr>
        <w:t>this Division</w:t>
      </w:r>
      <w:r w:rsidRPr="00E60765">
        <w:t xml:space="preserve"> includes:</w:t>
      </w:r>
    </w:p>
    <w:p w:rsidR="006236CE" w:rsidRPr="00E60765" w:rsidRDefault="006236CE" w:rsidP="006236CE">
      <w:pPr>
        <w:pStyle w:val="paragraph"/>
      </w:pPr>
      <w:r w:rsidRPr="00E60765">
        <w:tab/>
        <w:t>(a)</w:t>
      </w:r>
      <w:r w:rsidRPr="00E60765">
        <w:tab/>
        <w:t>Part</w:t>
      </w:r>
      <w:r w:rsidR="00E60765">
        <w:t> </w:t>
      </w:r>
      <w:r w:rsidRPr="00E60765">
        <w:t>25, to the extent that that Part relates to the holding of a public inquiry in relation to a permit; and</w:t>
      </w:r>
    </w:p>
    <w:p w:rsidR="006236CE" w:rsidRPr="00E60765" w:rsidRDefault="006236CE" w:rsidP="006236CE">
      <w:pPr>
        <w:pStyle w:val="paragraph"/>
      </w:pPr>
      <w:r w:rsidRPr="00E60765">
        <w:tab/>
        <w:t>(b)</w:t>
      </w:r>
      <w:r w:rsidRPr="00E60765">
        <w:tab/>
        <w:t>Part</w:t>
      </w:r>
      <w:r w:rsidR="00E60765">
        <w:t> </w:t>
      </w:r>
      <w:r w:rsidRPr="00E60765">
        <w:t>29, to the extent that that Part relates to this Division.</w:t>
      </w:r>
    </w:p>
    <w:p w:rsidR="006236CE" w:rsidRPr="00E60765" w:rsidRDefault="006236CE" w:rsidP="006236CE">
      <w:pPr>
        <w:pStyle w:val="ActHead5"/>
      </w:pPr>
      <w:bookmarkStart w:id="135" w:name="_Toc498001259"/>
      <w:r w:rsidRPr="00E60765">
        <w:rPr>
          <w:rStyle w:val="CharSectno"/>
        </w:rPr>
        <w:t>29</w:t>
      </w:r>
      <w:r w:rsidRPr="00E60765">
        <w:t xml:space="preserve">  Consultation with the ACCC</w:t>
      </w:r>
      <w:bookmarkEnd w:id="135"/>
    </w:p>
    <w:p w:rsidR="006236CE" w:rsidRPr="00E60765" w:rsidRDefault="006236CE" w:rsidP="006236CE">
      <w:pPr>
        <w:pStyle w:val="subsection"/>
      </w:pPr>
      <w:r w:rsidRPr="00E60765">
        <w:tab/>
      </w:r>
      <w:r w:rsidRPr="00E60765">
        <w:tab/>
        <w:t>Before making a decision to issue, or to refuse to issue, a facility installation permit, the ACMA must consult the ACCC.</w:t>
      </w:r>
    </w:p>
    <w:p w:rsidR="006236CE" w:rsidRPr="00E60765" w:rsidRDefault="006236CE" w:rsidP="006236CE">
      <w:pPr>
        <w:pStyle w:val="ActHead5"/>
      </w:pPr>
      <w:bookmarkStart w:id="136" w:name="_Toc498001260"/>
      <w:r w:rsidRPr="00E60765">
        <w:rPr>
          <w:rStyle w:val="CharSectno"/>
        </w:rPr>
        <w:t>30</w:t>
      </w:r>
      <w:r w:rsidRPr="00E60765">
        <w:t xml:space="preserve">  Facility installation permit has effect subject to this Act</w:t>
      </w:r>
      <w:bookmarkEnd w:id="136"/>
    </w:p>
    <w:p w:rsidR="006236CE" w:rsidRPr="00E60765" w:rsidRDefault="006236CE" w:rsidP="006236CE">
      <w:pPr>
        <w:pStyle w:val="subsection"/>
      </w:pPr>
      <w:r w:rsidRPr="00E60765">
        <w:tab/>
        <w:t>(1)</w:t>
      </w:r>
      <w:r w:rsidRPr="00E60765">
        <w:tab/>
        <w:t>A facility installation permit has effect subject to this Act.</w:t>
      </w:r>
    </w:p>
    <w:p w:rsidR="006236CE" w:rsidRPr="00E60765" w:rsidRDefault="006236CE" w:rsidP="006236CE">
      <w:pPr>
        <w:pStyle w:val="subsection"/>
      </w:pPr>
      <w:r w:rsidRPr="00E60765">
        <w:tab/>
        <w:t>(2)</w:t>
      </w:r>
      <w:r w:rsidRPr="00E60765">
        <w:tab/>
        <w:t>In this clause:</w:t>
      </w:r>
    </w:p>
    <w:p w:rsidR="006236CE" w:rsidRPr="00E60765" w:rsidRDefault="006236CE" w:rsidP="006236CE">
      <w:pPr>
        <w:pStyle w:val="Definition"/>
      </w:pPr>
      <w:r w:rsidRPr="00E60765">
        <w:rPr>
          <w:b/>
          <w:i/>
        </w:rPr>
        <w:t>this Act</w:t>
      </w:r>
      <w:r w:rsidRPr="00E60765">
        <w:t xml:space="preserve"> includes the </w:t>
      </w:r>
      <w:r w:rsidRPr="00E60765">
        <w:rPr>
          <w:i/>
        </w:rPr>
        <w:t xml:space="preserve">Telecommunications (Consumer Protection and Service Standards) Act 1999 </w:t>
      </w:r>
      <w:r w:rsidRPr="00E60765">
        <w:t>and regulations under that Act.</w:t>
      </w:r>
    </w:p>
    <w:p w:rsidR="006236CE" w:rsidRPr="00E60765" w:rsidRDefault="006236CE" w:rsidP="006236CE">
      <w:pPr>
        <w:pStyle w:val="ActHead5"/>
      </w:pPr>
      <w:bookmarkStart w:id="137" w:name="_Toc498001261"/>
      <w:r w:rsidRPr="00E60765">
        <w:rPr>
          <w:rStyle w:val="CharSectno"/>
        </w:rPr>
        <w:t>31</w:t>
      </w:r>
      <w:r w:rsidRPr="00E60765">
        <w:t xml:space="preserve">  Duration of facility installation permit</w:t>
      </w:r>
      <w:bookmarkEnd w:id="137"/>
    </w:p>
    <w:p w:rsidR="006236CE" w:rsidRPr="00E60765" w:rsidRDefault="006236CE" w:rsidP="006236CE">
      <w:pPr>
        <w:pStyle w:val="subsection"/>
      </w:pPr>
      <w:r w:rsidRPr="00E60765">
        <w:tab/>
        <w:t>(1)</w:t>
      </w:r>
      <w:r w:rsidRPr="00E60765">
        <w:tab/>
        <w:t>A facility installation permit comes into force when it is issued and remains in force until the end of the period specified in the permit.</w:t>
      </w:r>
    </w:p>
    <w:p w:rsidR="006236CE" w:rsidRPr="00E60765" w:rsidRDefault="006236CE" w:rsidP="006236CE">
      <w:pPr>
        <w:pStyle w:val="subsection"/>
      </w:pPr>
      <w:r w:rsidRPr="00E60765">
        <w:tab/>
        <w:t>(2)</w:t>
      </w:r>
      <w:r w:rsidRPr="00E60765">
        <w:tab/>
        <w:t>However, the ACMA may, by written notice given to the holder of a facility installation permit, extend the period specified in the permit if the ACMA is satisfied that the extension is warranted because of special circumstances.</w:t>
      </w:r>
    </w:p>
    <w:p w:rsidR="006236CE" w:rsidRPr="00E60765" w:rsidRDefault="006236CE" w:rsidP="006236CE">
      <w:pPr>
        <w:pStyle w:val="ActHead5"/>
      </w:pPr>
      <w:bookmarkStart w:id="138" w:name="_Toc498001262"/>
      <w:r w:rsidRPr="00E60765">
        <w:rPr>
          <w:rStyle w:val="CharSectno"/>
        </w:rPr>
        <w:lastRenderedPageBreak/>
        <w:t>32</w:t>
      </w:r>
      <w:r w:rsidRPr="00E60765">
        <w:t xml:space="preserve">  Conditions of facility installation permit</w:t>
      </w:r>
      <w:bookmarkEnd w:id="138"/>
    </w:p>
    <w:p w:rsidR="006236CE" w:rsidRPr="00E60765" w:rsidRDefault="006236CE" w:rsidP="006236CE">
      <w:pPr>
        <w:pStyle w:val="subsection"/>
      </w:pPr>
      <w:r w:rsidRPr="00E60765">
        <w:tab/>
        <w:t>(1)</w:t>
      </w:r>
      <w:r w:rsidRPr="00E60765">
        <w:tab/>
        <w:t>A facility installation permit is subject to such conditions as are specified in the permit.</w:t>
      </w:r>
    </w:p>
    <w:p w:rsidR="006236CE" w:rsidRPr="00E60765" w:rsidRDefault="006236CE" w:rsidP="006236CE">
      <w:pPr>
        <w:pStyle w:val="subsection"/>
      </w:pPr>
      <w:r w:rsidRPr="00E60765">
        <w:tab/>
        <w:t>(2)</w:t>
      </w:r>
      <w:r w:rsidRPr="00E60765">
        <w:tab/>
        <w:t>A condition of a facility installation permit may restrict, limit or prevent the carrying out of, an activity under Division</w:t>
      </w:r>
      <w:r w:rsidR="00E60765">
        <w:t> </w:t>
      </w:r>
      <w:r w:rsidRPr="00E60765">
        <w:t xml:space="preserve">3. This subclause does not, by implication, limit </w:t>
      </w:r>
      <w:r w:rsidR="00E60765">
        <w:t>subclause (</w:t>
      </w:r>
      <w:r w:rsidRPr="00E60765">
        <w:t>1).</w:t>
      </w:r>
    </w:p>
    <w:p w:rsidR="006236CE" w:rsidRPr="00E60765" w:rsidRDefault="006236CE" w:rsidP="006236CE">
      <w:pPr>
        <w:pStyle w:val="subsection"/>
      </w:pPr>
      <w:r w:rsidRPr="00E60765">
        <w:tab/>
        <w:t>(3)</w:t>
      </w:r>
      <w:r w:rsidRPr="00E60765">
        <w:tab/>
        <w:t>The following are examples of conditions to which a facility installation permit may be subject:</w:t>
      </w:r>
    </w:p>
    <w:p w:rsidR="006236CE" w:rsidRPr="00E60765" w:rsidRDefault="006236CE" w:rsidP="006236CE">
      <w:pPr>
        <w:pStyle w:val="paragraph"/>
      </w:pPr>
      <w:r w:rsidRPr="00E60765">
        <w:tab/>
        <w:t>(a)</w:t>
      </w:r>
      <w:r w:rsidRPr="00E60765">
        <w:tab/>
        <w:t>a condition requiring the holder to undertake an assessment, or a further assessment, of the environmental impact of the installation of the facility concerned;</w:t>
      </w:r>
    </w:p>
    <w:p w:rsidR="006236CE" w:rsidRPr="00E60765" w:rsidRDefault="006236CE" w:rsidP="006236CE">
      <w:pPr>
        <w:pStyle w:val="paragraph"/>
      </w:pPr>
      <w:r w:rsidRPr="00E60765">
        <w:tab/>
        <w:t>(b)</w:t>
      </w:r>
      <w:r w:rsidRPr="00E60765">
        <w:tab/>
        <w:t>a condition requiring the holder to consult a particular person or body in relation to the installation of the facility concerned;</w:t>
      </w:r>
    </w:p>
    <w:p w:rsidR="006236CE" w:rsidRPr="00E60765" w:rsidRDefault="006236CE" w:rsidP="006236CE">
      <w:pPr>
        <w:pStyle w:val="paragraph"/>
      </w:pPr>
      <w:r w:rsidRPr="00E60765">
        <w:tab/>
        <w:t>(c)</w:t>
      </w:r>
      <w:r w:rsidRPr="00E60765">
        <w:tab/>
        <w:t>a condition requiring the holder to obtain the approval of a particular person or body in relation to the installation of the facility concerned.</w:t>
      </w:r>
    </w:p>
    <w:p w:rsidR="006236CE" w:rsidRPr="00E60765" w:rsidRDefault="006236CE" w:rsidP="006236CE">
      <w:pPr>
        <w:pStyle w:val="ActHead5"/>
      </w:pPr>
      <w:bookmarkStart w:id="139" w:name="_Toc498001263"/>
      <w:r w:rsidRPr="00E60765">
        <w:rPr>
          <w:rStyle w:val="CharSectno"/>
        </w:rPr>
        <w:t>33</w:t>
      </w:r>
      <w:r w:rsidRPr="00E60765">
        <w:t xml:space="preserve">  Surrender of facility installation permit</w:t>
      </w:r>
      <w:bookmarkEnd w:id="139"/>
    </w:p>
    <w:p w:rsidR="006236CE" w:rsidRPr="00E60765" w:rsidRDefault="006236CE" w:rsidP="006236CE">
      <w:pPr>
        <w:pStyle w:val="subsection"/>
      </w:pPr>
      <w:r w:rsidRPr="00E60765">
        <w:tab/>
      </w:r>
      <w:r w:rsidRPr="00E60765">
        <w:tab/>
        <w:t>The holder of a facility installation permit may, at any time, surrender the permit by written notice given to the ACMA.</w:t>
      </w:r>
    </w:p>
    <w:p w:rsidR="006236CE" w:rsidRPr="00E60765" w:rsidRDefault="006236CE" w:rsidP="006236CE">
      <w:pPr>
        <w:pStyle w:val="ActHead5"/>
      </w:pPr>
      <w:bookmarkStart w:id="140" w:name="_Toc498001264"/>
      <w:r w:rsidRPr="00E60765">
        <w:rPr>
          <w:rStyle w:val="CharSectno"/>
        </w:rPr>
        <w:t>34</w:t>
      </w:r>
      <w:r w:rsidRPr="00E60765">
        <w:t xml:space="preserve">  Cancellation of facility installation permit</w:t>
      </w:r>
      <w:bookmarkEnd w:id="140"/>
    </w:p>
    <w:p w:rsidR="006236CE" w:rsidRPr="00E60765" w:rsidRDefault="006236CE" w:rsidP="006236CE">
      <w:pPr>
        <w:pStyle w:val="subsection"/>
      </w:pPr>
      <w:r w:rsidRPr="00E60765">
        <w:tab/>
        <w:t>(1)</w:t>
      </w:r>
      <w:r w:rsidRPr="00E60765">
        <w:tab/>
        <w:t>The ACMA may, by written notice given to the holder of a facility installation permit, cancel the permit.</w:t>
      </w:r>
    </w:p>
    <w:p w:rsidR="006236CE" w:rsidRPr="00E60765" w:rsidRDefault="006236CE" w:rsidP="006236CE">
      <w:pPr>
        <w:pStyle w:val="subsection"/>
      </w:pPr>
      <w:r w:rsidRPr="00E60765">
        <w:tab/>
        <w:t>(2)</w:t>
      </w:r>
      <w:r w:rsidRPr="00E60765">
        <w:tab/>
        <w:t>In deciding whether to cancel the permit, the ACMA may have regard to:</w:t>
      </w:r>
    </w:p>
    <w:p w:rsidR="006236CE" w:rsidRPr="00E60765" w:rsidRDefault="006236CE" w:rsidP="006236CE">
      <w:pPr>
        <w:pStyle w:val="paragraph"/>
      </w:pPr>
      <w:r w:rsidRPr="00E60765">
        <w:tab/>
        <w:t>(a)</w:t>
      </w:r>
      <w:r w:rsidRPr="00E60765">
        <w:tab/>
        <w:t>any contravention of Division</w:t>
      </w:r>
      <w:r w:rsidR="00E60765">
        <w:t> </w:t>
      </w:r>
      <w:r w:rsidRPr="00E60765">
        <w:t>5; and</w:t>
      </w:r>
    </w:p>
    <w:p w:rsidR="006236CE" w:rsidRPr="00E60765" w:rsidRDefault="006236CE" w:rsidP="006236CE">
      <w:pPr>
        <w:pStyle w:val="paragraph"/>
      </w:pPr>
      <w:r w:rsidRPr="00E60765">
        <w:tab/>
        <w:t>(b)</w:t>
      </w:r>
      <w:r w:rsidRPr="00E60765">
        <w:tab/>
        <w:t>any matter which the ACMA was entitled to have regard in deciding whether to issue a permit.</w:t>
      </w:r>
    </w:p>
    <w:p w:rsidR="006236CE" w:rsidRPr="00E60765" w:rsidRDefault="006236CE" w:rsidP="006236CE">
      <w:pPr>
        <w:pStyle w:val="subsection"/>
      </w:pPr>
      <w:r w:rsidRPr="00E60765">
        <w:tab/>
        <w:t>(3)</w:t>
      </w:r>
      <w:r w:rsidRPr="00E60765">
        <w:tab/>
      </w:r>
      <w:r w:rsidR="00E60765">
        <w:t>Subclause (</w:t>
      </w:r>
      <w:r w:rsidRPr="00E60765">
        <w:t>2) does not, by implication, limit the matters to which the ACMA may have regard.</w:t>
      </w:r>
    </w:p>
    <w:p w:rsidR="006236CE" w:rsidRPr="00E60765" w:rsidRDefault="006236CE" w:rsidP="006236CE">
      <w:pPr>
        <w:pStyle w:val="ActHead5"/>
      </w:pPr>
      <w:bookmarkStart w:id="141" w:name="_Toc498001265"/>
      <w:r w:rsidRPr="00E60765">
        <w:rPr>
          <w:rStyle w:val="CharSectno"/>
        </w:rPr>
        <w:lastRenderedPageBreak/>
        <w:t>35</w:t>
      </w:r>
      <w:r w:rsidRPr="00E60765">
        <w:t xml:space="preserve">  Review of decisions by Administrative Appeals Tribunal</w:t>
      </w:r>
      <w:bookmarkEnd w:id="141"/>
    </w:p>
    <w:p w:rsidR="006236CE" w:rsidRPr="00E60765" w:rsidRDefault="006236CE" w:rsidP="006236CE">
      <w:pPr>
        <w:pStyle w:val="subsection"/>
      </w:pPr>
      <w:r w:rsidRPr="00E60765">
        <w:tab/>
        <w:t>(1)</w:t>
      </w:r>
      <w:r w:rsidRPr="00E60765">
        <w:tab/>
        <w:t>Applications may be made to the Administrative Appeals Tribunal for review of a decision of the ACMA under clause</w:t>
      </w:r>
      <w:r w:rsidR="00E60765">
        <w:t> </w:t>
      </w:r>
      <w:r w:rsidRPr="00E60765">
        <w:t>25 or 26 to refuse to issue a facility installation permit if the ACMA has not held a public inquiry in relation to the permit.</w:t>
      </w:r>
    </w:p>
    <w:p w:rsidR="006236CE" w:rsidRPr="00E60765" w:rsidRDefault="006236CE" w:rsidP="006236CE">
      <w:pPr>
        <w:pStyle w:val="subsection"/>
        <w:keepNext/>
        <w:keepLines/>
      </w:pPr>
      <w:r w:rsidRPr="00E60765">
        <w:tab/>
        <w:t>(2)</w:t>
      </w:r>
      <w:r w:rsidRPr="00E60765">
        <w:tab/>
        <w:t>If the ACMA:</w:t>
      </w:r>
    </w:p>
    <w:p w:rsidR="006236CE" w:rsidRPr="00E60765" w:rsidRDefault="006236CE" w:rsidP="006236CE">
      <w:pPr>
        <w:pStyle w:val="paragraph"/>
      </w:pPr>
      <w:r w:rsidRPr="00E60765">
        <w:tab/>
        <w:t>(a)</w:t>
      </w:r>
      <w:r w:rsidRPr="00E60765">
        <w:tab/>
        <w:t xml:space="preserve">makes a decision of a kind covered by </w:t>
      </w:r>
      <w:r w:rsidR="00E60765">
        <w:t>subclause (</w:t>
      </w:r>
      <w:r w:rsidRPr="00E60765">
        <w:t>1); and</w:t>
      </w:r>
    </w:p>
    <w:p w:rsidR="006236CE" w:rsidRPr="00E60765" w:rsidRDefault="006236CE" w:rsidP="006236CE">
      <w:pPr>
        <w:pStyle w:val="paragraph"/>
      </w:pPr>
      <w:r w:rsidRPr="00E60765">
        <w:tab/>
        <w:t>(b)</w:t>
      </w:r>
      <w:r w:rsidRPr="00E60765">
        <w:tab/>
        <w:t>gives to the person or persons whose interests are affected by the decision written notice of the making of the decision;</w:t>
      </w:r>
    </w:p>
    <w:p w:rsidR="006236CE" w:rsidRPr="00E60765" w:rsidRDefault="006236CE" w:rsidP="006236CE">
      <w:pPr>
        <w:pStyle w:val="subsection2"/>
      </w:pPr>
      <w:r w:rsidRPr="00E60765">
        <w:t xml:space="preserve">that notice is to include a statement to the effect that, subject to the </w:t>
      </w:r>
      <w:r w:rsidRPr="00E60765">
        <w:rPr>
          <w:i/>
        </w:rPr>
        <w:t>Administrative Appeals Tribunal Act 1975</w:t>
      </w:r>
      <w:r w:rsidRPr="00E60765">
        <w:t>, application may be made to the Administrative Appeals Tribunal for review of the decision.</w:t>
      </w:r>
    </w:p>
    <w:p w:rsidR="006236CE" w:rsidRPr="00E60765" w:rsidRDefault="006236CE" w:rsidP="006236CE">
      <w:pPr>
        <w:pStyle w:val="subsection"/>
      </w:pPr>
      <w:r w:rsidRPr="00E60765">
        <w:tab/>
        <w:t>(3)</w:t>
      </w:r>
      <w:r w:rsidRPr="00E60765">
        <w:tab/>
        <w:t xml:space="preserve">A failure to comply with </w:t>
      </w:r>
      <w:r w:rsidR="00E60765">
        <w:t>subclause (</w:t>
      </w:r>
      <w:r w:rsidRPr="00E60765">
        <w:t>2) does not affect the validity of a decision.</w:t>
      </w:r>
    </w:p>
    <w:p w:rsidR="006236CE" w:rsidRPr="00E60765" w:rsidRDefault="006236CE" w:rsidP="006236CE">
      <w:pPr>
        <w:pStyle w:val="subsection"/>
        <w:keepNext/>
      </w:pPr>
      <w:r w:rsidRPr="00E60765">
        <w:tab/>
        <w:t>(4)</w:t>
      </w:r>
      <w:r w:rsidRPr="00E60765">
        <w:tab/>
        <w:t>In this clause:</w:t>
      </w:r>
    </w:p>
    <w:p w:rsidR="006236CE" w:rsidRPr="00E60765" w:rsidRDefault="006236CE" w:rsidP="006236CE">
      <w:pPr>
        <w:pStyle w:val="Definition"/>
      </w:pPr>
      <w:r w:rsidRPr="00E60765">
        <w:rPr>
          <w:b/>
          <w:i/>
        </w:rPr>
        <w:t>decision</w:t>
      </w:r>
      <w:r w:rsidRPr="00E60765">
        <w:t xml:space="preserve"> has the same meaning as in the</w:t>
      </w:r>
      <w:r w:rsidRPr="00E60765">
        <w:rPr>
          <w:i/>
        </w:rPr>
        <w:t xml:space="preserve"> Administrative Appeals Tribunal Act 1975</w:t>
      </w:r>
      <w:r w:rsidRPr="00E60765">
        <w:t>.</w:t>
      </w:r>
    </w:p>
    <w:p w:rsidR="006236CE" w:rsidRPr="00E60765" w:rsidRDefault="006236CE" w:rsidP="006236CE">
      <w:pPr>
        <w:pStyle w:val="ActHead3"/>
        <w:pageBreakBefore/>
      </w:pPr>
      <w:bookmarkStart w:id="142" w:name="_Toc498001266"/>
      <w:r w:rsidRPr="00E60765">
        <w:rPr>
          <w:rStyle w:val="CharDivNo"/>
        </w:rPr>
        <w:lastRenderedPageBreak/>
        <w:t>Division</w:t>
      </w:r>
      <w:r w:rsidR="00E60765" w:rsidRPr="00E60765">
        <w:rPr>
          <w:rStyle w:val="CharDivNo"/>
        </w:rPr>
        <w:t> </w:t>
      </w:r>
      <w:r w:rsidRPr="00E60765">
        <w:rPr>
          <w:rStyle w:val="CharDivNo"/>
        </w:rPr>
        <w:t>7</w:t>
      </w:r>
      <w:r w:rsidRPr="00E60765">
        <w:t>—</w:t>
      </w:r>
      <w:r w:rsidRPr="00E60765">
        <w:rPr>
          <w:rStyle w:val="CharDivText"/>
        </w:rPr>
        <w:t>Exemptions from State and Territory laws</w:t>
      </w:r>
      <w:bookmarkEnd w:id="142"/>
    </w:p>
    <w:p w:rsidR="006236CE" w:rsidRPr="00E60765" w:rsidRDefault="006236CE" w:rsidP="006236CE">
      <w:pPr>
        <w:pStyle w:val="ActHead5"/>
      </w:pPr>
      <w:bookmarkStart w:id="143" w:name="_Toc498001267"/>
      <w:r w:rsidRPr="00E60765">
        <w:rPr>
          <w:rStyle w:val="CharSectno"/>
        </w:rPr>
        <w:t>36</w:t>
      </w:r>
      <w:r w:rsidRPr="00E60765">
        <w:t xml:space="preserve">  Activities not generally exempt from State and Territory laws</w:t>
      </w:r>
      <w:bookmarkEnd w:id="143"/>
    </w:p>
    <w:p w:rsidR="006236CE" w:rsidRPr="00E60765" w:rsidRDefault="006236CE" w:rsidP="006236CE">
      <w:pPr>
        <w:pStyle w:val="subsection"/>
      </w:pPr>
      <w:r w:rsidRPr="00E60765">
        <w:tab/>
        <w:t>(1)</w:t>
      </w:r>
      <w:r w:rsidRPr="00E60765">
        <w:tab/>
        <w:t>Divisions</w:t>
      </w:r>
      <w:r w:rsidR="00E60765">
        <w:t> </w:t>
      </w:r>
      <w:r w:rsidRPr="00E60765">
        <w:t>2, 3 and 4 do not operate so as to authorise an activity to the extent that the carrying out of the activity would be inconsistent with the provisions of a law of a State or Territory.</w:t>
      </w:r>
    </w:p>
    <w:p w:rsidR="006236CE" w:rsidRPr="00E60765" w:rsidRDefault="006236CE" w:rsidP="006236CE">
      <w:pPr>
        <w:pStyle w:val="subsection"/>
      </w:pPr>
      <w:r w:rsidRPr="00E60765">
        <w:tab/>
        <w:t>(2)</w:t>
      </w:r>
      <w:r w:rsidRPr="00E60765">
        <w:tab/>
        <w:t xml:space="preserve">The rule set out in </w:t>
      </w:r>
      <w:r w:rsidR="00E60765">
        <w:t>subclause (</w:t>
      </w:r>
      <w:r w:rsidRPr="00E60765">
        <w:t>1) has effect subject to any exemptions that are applicable under clause</w:t>
      </w:r>
      <w:r w:rsidR="00E60765">
        <w:t> </w:t>
      </w:r>
      <w:r w:rsidRPr="00E60765">
        <w:t>37.</w:t>
      </w:r>
    </w:p>
    <w:p w:rsidR="006236CE" w:rsidRPr="00E60765" w:rsidRDefault="006236CE" w:rsidP="006236CE">
      <w:pPr>
        <w:pStyle w:val="ActHead5"/>
      </w:pPr>
      <w:bookmarkStart w:id="144" w:name="_Toc498001268"/>
      <w:r w:rsidRPr="00E60765">
        <w:rPr>
          <w:rStyle w:val="CharSectno"/>
        </w:rPr>
        <w:t>37</w:t>
      </w:r>
      <w:r w:rsidRPr="00E60765">
        <w:t xml:space="preserve">  Exemption from State and Territory laws</w:t>
      </w:r>
      <w:bookmarkEnd w:id="144"/>
    </w:p>
    <w:p w:rsidR="006236CE" w:rsidRPr="00E60765" w:rsidRDefault="006236CE" w:rsidP="006236CE">
      <w:pPr>
        <w:pStyle w:val="subsection"/>
      </w:pPr>
      <w:r w:rsidRPr="00E60765">
        <w:tab/>
        <w:t>(1)</w:t>
      </w:r>
      <w:r w:rsidRPr="00E60765">
        <w:tab/>
        <w:t>This clause applies to an activity carried on by a carrier if the activity is authorised by Division</w:t>
      </w:r>
      <w:r w:rsidR="00E60765">
        <w:t> </w:t>
      </w:r>
      <w:r w:rsidRPr="00E60765">
        <w:t>2, 3 or 4.</w:t>
      </w:r>
    </w:p>
    <w:p w:rsidR="006236CE" w:rsidRPr="00E60765" w:rsidRDefault="006236CE" w:rsidP="006236CE">
      <w:pPr>
        <w:pStyle w:val="subsection"/>
      </w:pPr>
      <w:r w:rsidRPr="00E60765">
        <w:tab/>
        <w:t>(2)</w:t>
      </w:r>
      <w:r w:rsidRPr="00E60765">
        <w:tab/>
        <w:t>The carrier may engage in the activity despite a law of a State or Territory about:</w:t>
      </w:r>
    </w:p>
    <w:p w:rsidR="006236CE" w:rsidRPr="00E60765" w:rsidRDefault="006236CE" w:rsidP="006236CE">
      <w:pPr>
        <w:pStyle w:val="paragraph"/>
      </w:pPr>
      <w:r w:rsidRPr="00E60765">
        <w:tab/>
        <w:t>(a)</w:t>
      </w:r>
      <w:r w:rsidRPr="00E60765">
        <w:tab/>
        <w:t>the assessment of the environmental effects of engaging in the activity; or</w:t>
      </w:r>
    </w:p>
    <w:p w:rsidR="006236CE" w:rsidRPr="00E60765" w:rsidRDefault="006236CE" w:rsidP="006236CE">
      <w:pPr>
        <w:pStyle w:val="paragraph"/>
      </w:pPr>
      <w:r w:rsidRPr="00E60765">
        <w:tab/>
        <w:t>(b)</w:t>
      </w:r>
      <w:r w:rsidRPr="00E60765">
        <w:tab/>
        <w:t xml:space="preserve">the protection of places or items of significance to </w:t>
      </w:r>
      <w:smartTag w:uri="urn:schemas-microsoft-com:office:smarttags" w:element="country-region">
        <w:smartTag w:uri="urn:schemas-microsoft-com:office:smarttags" w:element="place">
          <w:r w:rsidRPr="00E60765">
            <w:t>Australia</w:t>
          </w:r>
        </w:smartTag>
      </w:smartTag>
      <w:r w:rsidRPr="00E60765">
        <w:t>’s natural or cultural heritage; or</w:t>
      </w:r>
    </w:p>
    <w:p w:rsidR="006236CE" w:rsidRPr="00E60765" w:rsidRDefault="006236CE" w:rsidP="006236CE">
      <w:pPr>
        <w:pStyle w:val="paragraph"/>
      </w:pPr>
      <w:r w:rsidRPr="00E60765">
        <w:tab/>
        <w:t>(c)</w:t>
      </w:r>
      <w:r w:rsidRPr="00E60765">
        <w:tab/>
        <w:t>town planning; or</w:t>
      </w:r>
    </w:p>
    <w:p w:rsidR="006236CE" w:rsidRPr="00E60765" w:rsidRDefault="006236CE" w:rsidP="006236CE">
      <w:pPr>
        <w:pStyle w:val="paragraph"/>
      </w:pPr>
      <w:r w:rsidRPr="00E60765">
        <w:tab/>
        <w:t>(d)</w:t>
      </w:r>
      <w:r w:rsidRPr="00E60765">
        <w:tab/>
        <w:t>the planning, design, siting, construction, alteration or removal of a structure; or</w:t>
      </w:r>
    </w:p>
    <w:p w:rsidR="006236CE" w:rsidRPr="00E60765" w:rsidRDefault="006236CE" w:rsidP="006236CE">
      <w:pPr>
        <w:pStyle w:val="paragraph"/>
      </w:pPr>
      <w:r w:rsidRPr="00E60765">
        <w:tab/>
        <w:t>(e)</w:t>
      </w:r>
      <w:r w:rsidRPr="00E60765">
        <w:tab/>
        <w:t>the powers and functions of a local government body; or</w:t>
      </w:r>
    </w:p>
    <w:p w:rsidR="006236CE" w:rsidRPr="00E60765" w:rsidRDefault="006236CE" w:rsidP="006236CE">
      <w:pPr>
        <w:pStyle w:val="paragraph"/>
      </w:pPr>
      <w:r w:rsidRPr="00E60765">
        <w:tab/>
        <w:t>(f)</w:t>
      </w:r>
      <w:r w:rsidRPr="00E60765">
        <w:tab/>
        <w:t>the use of land; or</w:t>
      </w:r>
    </w:p>
    <w:p w:rsidR="006236CE" w:rsidRPr="00E60765" w:rsidRDefault="006236CE" w:rsidP="006236CE">
      <w:pPr>
        <w:pStyle w:val="paragraph"/>
      </w:pPr>
      <w:r w:rsidRPr="00E60765">
        <w:tab/>
        <w:t>(g)</w:t>
      </w:r>
      <w:r w:rsidRPr="00E60765">
        <w:tab/>
        <w:t>tenancy; or</w:t>
      </w:r>
    </w:p>
    <w:p w:rsidR="006236CE" w:rsidRPr="00E60765" w:rsidRDefault="006236CE" w:rsidP="006236CE">
      <w:pPr>
        <w:pStyle w:val="paragraph"/>
      </w:pPr>
      <w:r w:rsidRPr="00E60765">
        <w:tab/>
        <w:t>(h)</w:t>
      </w:r>
      <w:r w:rsidRPr="00E60765">
        <w:tab/>
        <w:t>the supply of fuel or power, including the supply and distribution of extra</w:t>
      </w:r>
      <w:r w:rsidR="00E60765">
        <w:noBreakHyphen/>
      </w:r>
      <w:r w:rsidRPr="00E60765">
        <w:t>low voltage power systems; or</w:t>
      </w:r>
    </w:p>
    <w:p w:rsidR="006236CE" w:rsidRPr="00E60765" w:rsidRDefault="006236CE" w:rsidP="006236CE">
      <w:pPr>
        <w:pStyle w:val="paragraph"/>
      </w:pPr>
      <w:r w:rsidRPr="00E60765">
        <w:tab/>
        <w:t>(i)</w:t>
      </w:r>
      <w:r w:rsidRPr="00E60765">
        <w:tab/>
        <w:t>a matter specified in the regulations.</w:t>
      </w:r>
    </w:p>
    <w:p w:rsidR="006236CE" w:rsidRPr="00E60765" w:rsidRDefault="006236CE" w:rsidP="006236CE">
      <w:pPr>
        <w:pStyle w:val="subsection"/>
      </w:pPr>
      <w:r w:rsidRPr="00E60765">
        <w:tab/>
        <w:t>(3)</w:t>
      </w:r>
      <w:r w:rsidRPr="00E60765">
        <w:tab/>
      </w:r>
      <w:r w:rsidR="00E60765">
        <w:t>Paragraph (</w:t>
      </w:r>
      <w:r w:rsidRPr="00E60765">
        <w:t>2)(b) does not apply to a law in so far as the law provides for the protection of places or items of significance to the cultural heritage of Aboriginal persons or Torres Strait Islanders.</w:t>
      </w:r>
    </w:p>
    <w:p w:rsidR="006236CE" w:rsidRPr="00E60765" w:rsidRDefault="006236CE" w:rsidP="006236CE">
      <w:pPr>
        <w:pStyle w:val="subsection"/>
      </w:pPr>
      <w:r w:rsidRPr="00E60765">
        <w:lastRenderedPageBreak/>
        <w:tab/>
        <w:t>(4)</w:t>
      </w:r>
      <w:r w:rsidRPr="00E60765">
        <w:tab/>
      </w:r>
      <w:r w:rsidR="00E60765">
        <w:t>Paragraph (</w:t>
      </w:r>
      <w:r w:rsidRPr="00E60765">
        <w:t>2)(h) does not apply to a law in so far as the law deals with the supply of electricity at a voltage that exceeds that used for ordinary commercial or domestic requirements.</w:t>
      </w:r>
    </w:p>
    <w:p w:rsidR="006236CE" w:rsidRPr="00E60765" w:rsidRDefault="006236CE" w:rsidP="006236CE">
      <w:pPr>
        <w:pStyle w:val="ActHead5"/>
      </w:pPr>
      <w:bookmarkStart w:id="145" w:name="_Toc498001269"/>
      <w:r w:rsidRPr="00E60765">
        <w:rPr>
          <w:rStyle w:val="CharSectno"/>
        </w:rPr>
        <w:t>38</w:t>
      </w:r>
      <w:r w:rsidRPr="00E60765">
        <w:t xml:space="preserve">  Concurrent operation of State and Territory laws</w:t>
      </w:r>
      <w:bookmarkEnd w:id="145"/>
    </w:p>
    <w:p w:rsidR="006236CE" w:rsidRPr="00E60765" w:rsidRDefault="006236CE" w:rsidP="006236CE">
      <w:pPr>
        <w:pStyle w:val="subsection"/>
      </w:pPr>
      <w:r w:rsidRPr="00E60765">
        <w:tab/>
      </w:r>
      <w:r w:rsidRPr="00E60765">
        <w:tab/>
        <w:t>It is the intention of the Parliament that, if clause</w:t>
      </w:r>
      <w:r w:rsidR="00E60765">
        <w:t> </w:t>
      </w:r>
      <w:r w:rsidRPr="00E60765">
        <w:t>37 entitles a carrier to engage in activities despite particular laws of a State or Territory, nothing in this Division is to affect the operation of any other law of a State or Territory, so far as that other law is capable of operating concurrently with this Act.</w:t>
      </w:r>
    </w:p>
    <w:p w:rsidR="006236CE" w:rsidRPr="00E60765" w:rsidRDefault="006236CE" w:rsidP="006236CE">
      <w:pPr>
        <w:pStyle w:val="ActHead5"/>
      </w:pPr>
      <w:bookmarkStart w:id="146" w:name="_Toc498001270"/>
      <w:r w:rsidRPr="00E60765">
        <w:rPr>
          <w:rStyle w:val="CharSectno"/>
        </w:rPr>
        <w:t>39</w:t>
      </w:r>
      <w:r w:rsidRPr="00E60765">
        <w:t xml:space="preserve">  Liability to taxation not affected</w:t>
      </w:r>
      <w:bookmarkEnd w:id="146"/>
    </w:p>
    <w:p w:rsidR="006236CE" w:rsidRPr="00E60765" w:rsidRDefault="006236CE" w:rsidP="006236CE">
      <w:pPr>
        <w:pStyle w:val="subsection"/>
      </w:pPr>
      <w:r w:rsidRPr="00E60765">
        <w:tab/>
      </w:r>
      <w:r w:rsidRPr="00E60765">
        <w:tab/>
        <w:t>This Division does not affect the liability of a carrier to taxation under a law of a State or Territory.</w:t>
      </w:r>
    </w:p>
    <w:p w:rsidR="006236CE" w:rsidRPr="00E60765" w:rsidRDefault="006236CE" w:rsidP="006236CE">
      <w:pPr>
        <w:pStyle w:val="ActHead3"/>
        <w:pageBreakBefore/>
      </w:pPr>
      <w:bookmarkStart w:id="147" w:name="_Toc498001271"/>
      <w:r w:rsidRPr="00E60765">
        <w:rPr>
          <w:rStyle w:val="CharDivNo"/>
        </w:rPr>
        <w:lastRenderedPageBreak/>
        <w:t>Division</w:t>
      </w:r>
      <w:r w:rsidR="00E60765" w:rsidRPr="00E60765">
        <w:rPr>
          <w:rStyle w:val="CharDivNo"/>
        </w:rPr>
        <w:t> </w:t>
      </w:r>
      <w:r w:rsidRPr="00E60765">
        <w:rPr>
          <w:rStyle w:val="CharDivNo"/>
        </w:rPr>
        <w:t>8</w:t>
      </w:r>
      <w:r w:rsidRPr="00E60765">
        <w:t>—</w:t>
      </w:r>
      <w:r w:rsidRPr="00E60765">
        <w:rPr>
          <w:rStyle w:val="CharDivText"/>
        </w:rPr>
        <w:t>Miscellaneous</w:t>
      </w:r>
      <w:bookmarkEnd w:id="147"/>
    </w:p>
    <w:p w:rsidR="006236CE" w:rsidRPr="00E60765" w:rsidRDefault="006236CE" w:rsidP="006236CE">
      <w:pPr>
        <w:pStyle w:val="ActHead5"/>
      </w:pPr>
      <w:bookmarkStart w:id="148" w:name="_Toc498001272"/>
      <w:r w:rsidRPr="00E60765">
        <w:rPr>
          <w:rStyle w:val="CharSectno"/>
        </w:rPr>
        <w:t>41</w:t>
      </w:r>
      <w:r w:rsidRPr="00E60765">
        <w:t xml:space="preserve">  Guidelines</w:t>
      </w:r>
      <w:bookmarkEnd w:id="148"/>
    </w:p>
    <w:p w:rsidR="006236CE" w:rsidRPr="00E60765" w:rsidRDefault="006236CE" w:rsidP="006236CE">
      <w:pPr>
        <w:pStyle w:val="subsection"/>
      </w:pPr>
      <w:r w:rsidRPr="00E60765">
        <w:tab/>
        <w:t>(1)</w:t>
      </w:r>
      <w:r w:rsidRPr="00E60765">
        <w:tab/>
        <w:t>In performing a function, or exercising a power, conferred on the ACMA by this Part, the ACMA must have regard to:</w:t>
      </w:r>
    </w:p>
    <w:p w:rsidR="006236CE" w:rsidRPr="00E60765" w:rsidRDefault="006236CE" w:rsidP="006236CE">
      <w:pPr>
        <w:pStyle w:val="paragraph"/>
      </w:pPr>
      <w:r w:rsidRPr="00E60765">
        <w:tab/>
        <w:t>(a)</w:t>
      </w:r>
      <w:r w:rsidRPr="00E60765">
        <w:tab/>
        <w:t xml:space="preserve">any guidelines in force under </w:t>
      </w:r>
      <w:r w:rsidR="00E60765">
        <w:t>subclause (</w:t>
      </w:r>
      <w:r w:rsidRPr="00E60765">
        <w:t>2); and</w:t>
      </w:r>
    </w:p>
    <w:p w:rsidR="006236CE" w:rsidRPr="00E60765" w:rsidRDefault="006236CE" w:rsidP="006236CE">
      <w:pPr>
        <w:pStyle w:val="paragraph"/>
      </w:pPr>
      <w:r w:rsidRPr="00E60765">
        <w:tab/>
        <w:t>(b)</w:t>
      </w:r>
      <w:r w:rsidRPr="00E60765">
        <w:tab/>
        <w:t>such other matters as the ACMA considers relevant.</w:t>
      </w:r>
    </w:p>
    <w:p w:rsidR="006236CE" w:rsidRPr="00E60765" w:rsidRDefault="006236CE" w:rsidP="006236CE">
      <w:pPr>
        <w:pStyle w:val="subsection"/>
      </w:pPr>
      <w:r w:rsidRPr="00E60765">
        <w:tab/>
        <w:t>(2)</w:t>
      </w:r>
      <w:r w:rsidRPr="00E60765">
        <w:tab/>
        <w:t xml:space="preserve">The ACMA may, by written instrument, formulate guidelines for the purposes of </w:t>
      </w:r>
      <w:r w:rsidR="00E60765">
        <w:t>subclause (</w:t>
      </w:r>
      <w:r w:rsidRPr="00E60765">
        <w:t>1).</w:t>
      </w:r>
    </w:p>
    <w:p w:rsidR="006236CE" w:rsidRPr="00E60765" w:rsidRDefault="006236CE" w:rsidP="006236CE">
      <w:pPr>
        <w:pStyle w:val="ActHead5"/>
      </w:pPr>
      <w:bookmarkStart w:id="149" w:name="_Toc498001273"/>
      <w:r w:rsidRPr="00E60765">
        <w:rPr>
          <w:rStyle w:val="CharSectno"/>
        </w:rPr>
        <w:t>42</w:t>
      </w:r>
      <w:r w:rsidRPr="00E60765">
        <w:t xml:space="preserve">  Compensation</w:t>
      </w:r>
      <w:bookmarkEnd w:id="149"/>
    </w:p>
    <w:p w:rsidR="006236CE" w:rsidRPr="00E60765" w:rsidRDefault="006236CE" w:rsidP="006236CE">
      <w:pPr>
        <w:pStyle w:val="subsection"/>
      </w:pPr>
      <w:r w:rsidRPr="00E60765">
        <w:tab/>
        <w:t>(1)</w:t>
      </w:r>
      <w:r w:rsidRPr="00E60765">
        <w:tab/>
        <w:t>If a person suffers financial loss or damage because of anything done by a carrier under Division</w:t>
      </w:r>
      <w:r w:rsidR="00E60765">
        <w:t> </w:t>
      </w:r>
      <w:r w:rsidRPr="00E60765">
        <w:t>2, 3 or 4 in relation to:</w:t>
      </w:r>
    </w:p>
    <w:p w:rsidR="006236CE" w:rsidRPr="00E60765" w:rsidRDefault="006236CE" w:rsidP="006236CE">
      <w:pPr>
        <w:pStyle w:val="paragraph"/>
      </w:pPr>
      <w:r w:rsidRPr="00E60765">
        <w:tab/>
        <w:t>(a)</w:t>
      </w:r>
      <w:r w:rsidRPr="00E60765">
        <w:tab/>
        <w:t>any property owned by the person; or</w:t>
      </w:r>
    </w:p>
    <w:p w:rsidR="006236CE" w:rsidRPr="00E60765" w:rsidRDefault="006236CE" w:rsidP="006236CE">
      <w:pPr>
        <w:pStyle w:val="paragraph"/>
      </w:pPr>
      <w:r w:rsidRPr="00E60765">
        <w:tab/>
        <w:t>(b)</w:t>
      </w:r>
      <w:r w:rsidRPr="00E60765">
        <w:tab/>
        <w:t>any property in which the person has an interest;</w:t>
      </w:r>
    </w:p>
    <w:p w:rsidR="006236CE" w:rsidRPr="00E60765" w:rsidRDefault="006236CE" w:rsidP="006236CE">
      <w:pPr>
        <w:pStyle w:val="subsection2"/>
      </w:pPr>
      <w:r w:rsidRPr="00E60765">
        <w:t>there is payable to the person by the carrier such reasonable amount of compensation:</w:t>
      </w:r>
    </w:p>
    <w:p w:rsidR="006236CE" w:rsidRPr="00E60765" w:rsidRDefault="006236CE" w:rsidP="006236CE">
      <w:pPr>
        <w:pStyle w:val="paragraph"/>
      </w:pPr>
      <w:r w:rsidRPr="00E60765">
        <w:tab/>
        <w:t>(c)</w:t>
      </w:r>
      <w:r w:rsidRPr="00E60765">
        <w:tab/>
        <w:t>as is agreed between them; or</w:t>
      </w:r>
    </w:p>
    <w:p w:rsidR="006236CE" w:rsidRPr="00E60765" w:rsidRDefault="006236CE" w:rsidP="006236CE">
      <w:pPr>
        <w:pStyle w:val="paragraph"/>
      </w:pPr>
      <w:r w:rsidRPr="00E60765">
        <w:tab/>
        <w:t>(d)</w:t>
      </w:r>
      <w:r w:rsidRPr="00E60765">
        <w:tab/>
        <w:t>failing agreement—as is determined by a court of competent jurisdiction.</w:t>
      </w:r>
    </w:p>
    <w:p w:rsidR="006236CE" w:rsidRPr="00E60765" w:rsidRDefault="006236CE" w:rsidP="006236CE">
      <w:pPr>
        <w:pStyle w:val="subsection"/>
      </w:pPr>
      <w:r w:rsidRPr="00E60765">
        <w:tab/>
        <w:t>(2)</w:t>
      </w:r>
      <w:r w:rsidRPr="00E60765">
        <w:tab/>
        <w:t xml:space="preserve">Compensation payable under </w:t>
      </w:r>
      <w:r w:rsidR="00E60765">
        <w:t>subclause (</w:t>
      </w:r>
      <w:r w:rsidRPr="00E60765">
        <w:t>1) includes, without limitation, compensation in relation to:</w:t>
      </w:r>
    </w:p>
    <w:p w:rsidR="006236CE" w:rsidRPr="00E60765" w:rsidRDefault="006236CE" w:rsidP="006236CE">
      <w:pPr>
        <w:pStyle w:val="paragraph"/>
      </w:pPr>
      <w:r w:rsidRPr="00E60765">
        <w:tab/>
        <w:t>(a)</w:t>
      </w:r>
      <w:r w:rsidRPr="00E60765">
        <w:tab/>
        <w:t>damage of a temporary character as well as of a permanent character; and</w:t>
      </w:r>
    </w:p>
    <w:p w:rsidR="006236CE" w:rsidRPr="00E60765" w:rsidRDefault="006236CE" w:rsidP="006236CE">
      <w:pPr>
        <w:pStyle w:val="paragraph"/>
      </w:pPr>
      <w:r w:rsidRPr="00E60765">
        <w:tab/>
        <w:t>(b)</w:t>
      </w:r>
      <w:r w:rsidRPr="00E60765">
        <w:tab/>
        <w:t>the taking of sand, soil, stone, gravel, timber, water and other things.</w:t>
      </w:r>
    </w:p>
    <w:p w:rsidR="006236CE" w:rsidRPr="00E60765" w:rsidRDefault="006236CE" w:rsidP="006236CE">
      <w:pPr>
        <w:pStyle w:val="subsection"/>
      </w:pPr>
      <w:r w:rsidRPr="00E60765">
        <w:tab/>
        <w:t>(3)</w:t>
      </w:r>
      <w:r w:rsidRPr="00E60765">
        <w:tab/>
        <w:t>In this clause:</w:t>
      </w:r>
    </w:p>
    <w:p w:rsidR="006236CE" w:rsidRPr="00E60765" w:rsidRDefault="006236CE" w:rsidP="006236CE">
      <w:pPr>
        <w:pStyle w:val="Definition"/>
      </w:pPr>
      <w:r w:rsidRPr="00E60765">
        <w:rPr>
          <w:b/>
          <w:i/>
        </w:rPr>
        <w:t>court of competent jurisdiction</w:t>
      </w:r>
      <w:r w:rsidRPr="00E60765">
        <w:t>, in relation to property, means:</w:t>
      </w:r>
    </w:p>
    <w:p w:rsidR="006236CE" w:rsidRPr="00E60765" w:rsidRDefault="006236CE" w:rsidP="006236CE">
      <w:pPr>
        <w:pStyle w:val="paragraph"/>
      </w:pPr>
      <w:r w:rsidRPr="00E60765">
        <w:tab/>
        <w:t>(a)</w:t>
      </w:r>
      <w:r w:rsidRPr="00E60765">
        <w:tab/>
        <w:t>the Federal Court; or</w:t>
      </w:r>
    </w:p>
    <w:p w:rsidR="006236CE" w:rsidRPr="00E60765" w:rsidRDefault="006236CE" w:rsidP="006236CE">
      <w:pPr>
        <w:pStyle w:val="paragraph"/>
      </w:pPr>
      <w:r w:rsidRPr="00E60765">
        <w:lastRenderedPageBreak/>
        <w:tab/>
        <w:t>(b)</w:t>
      </w:r>
      <w:r w:rsidRPr="00E60765">
        <w:tab/>
        <w:t>the Supreme Court of the State or Territory in which the property is situated or was situated at the time of the relevant loss or damage; or</w:t>
      </w:r>
    </w:p>
    <w:p w:rsidR="006236CE" w:rsidRPr="00E60765" w:rsidRDefault="006236CE" w:rsidP="006236CE">
      <w:pPr>
        <w:pStyle w:val="paragraph"/>
        <w:keepNext/>
        <w:keepLines/>
      </w:pPr>
      <w:r w:rsidRPr="00E60765">
        <w:tab/>
        <w:t>(c)</w:t>
      </w:r>
      <w:r w:rsidRPr="00E60765">
        <w:tab/>
        <w:t>an inferior court that has jurisdiction:</w:t>
      </w:r>
    </w:p>
    <w:p w:rsidR="006236CE" w:rsidRPr="00E60765" w:rsidRDefault="006236CE" w:rsidP="006236CE">
      <w:pPr>
        <w:pStyle w:val="paragraphsub"/>
        <w:keepNext/>
        <w:keepLines/>
      </w:pPr>
      <w:r w:rsidRPr="00E60765">
        <w:tab/>
        <w:t>(i)</w:t>
      </w:r>
      <w:r w:rsidRPr="00E60765">
        <w:tab/>
        <w:t>for the recovery of debts up to an amount not less than the amount of compensation claimed by the person; and</w:t>
      </w:r>
    </w:p>
    <w:p w:rsidR="006236CE" w:rsidRPr="00E60765" w:rsidRDefault="006236CE" w:rsidP="006236CE">
      <w:pPr>
        <w:pStyle w:val="paragraphsub"/>
        <w:keepNext/>
        <w:keepLines/>
      </w:pPr>
      <w:r w:rsidRPr="00E60765">
        <w:tab/>
        <w:t>(ii)</w:t>
      </w:r>
      <w:r w:rsidRPr="00E60765">
        <w:tab/>
        <w:t>in relation to the locality in which the property, or part of the property, is situated or was situated at the time of the relevant loss or damage.</w:t>
      </w:r>
    </w:p>
    <w:p w:rsidR="006236CE" w:rsidRPr="00E60765" w:rsidRDefault="006236CE" w:rsidP="006236CE">
      <w:pPr>
        <w:pStyle w:val="Definition"/>
      </w:pPr>
      <w:r w:rsidRPr="00E60765">
        <w:rPr>
          <w:b/>
          <w:i/>
        </w:rPr>
        <w:t>inferior court</w:t>
      </w:r>
      <w:r w:rsidRPr="00E60765">
        <w:t xml:space="preserve"> means:</w:t>
      </w:r>
    </w:p>
    <w:p w:rsidR="006236CE" w:rsidRPr="00E60765" w:rsidRDefault="006236CE" w:rsidP="006236CE">
      <w:pPr>
        <w:pStyle w:val="paragraph"/>
      </w:pPr>
      <w:r w:rsidRPr="00E60765">
        <w:tab/>
        <w:t>(a)</w:t>
      </w:r>
      <w:r w:rsidRPr="00E60765">
        <w:tab/>
        <w:t>a County Court, District Court or local Court of a State or Territory; or</w:t>
      </w:r>
    </w:p>
    <w:p w:rsidR="006236CE" w:rsidRPr="00E60765" w:rsidRDefault="006236CE" w:rsidP="006236CE">
      <w:pPr>
        <w:pStyle w:val="paragraph"/>
      </w:pPr>
      <w:r w:rsidRPr="00E60765">
        <w:tab/>
        <w:t>(b)</w:t>
      </w:r>
      <w:r w:rsidRPr="00E60765">
        <w:tab/>
        <w:t>a court of summary jurisdiction exercising civil jurisdiction.</w:t>
      </w:r>
    </w:p>
    <w:p w:rsidR="006236CE" w:rsidRPr="00E60765" w:rsidRDefault="006236CE" w:rsidP="006236CE">
      <w:pPr>
        <w:pStyle w:val="ActHead5"/>
      </w:pPr>
      <w:bookmarkStart w:id="150" w:name="_Toc498001274"/>
      <w:r w:rsidRPr="00E60765">
        <w:rPr>
          <w:rStyle w:val="CharSectno"/>
        </w:rPr>
        <w:t>43</w:t>
      </w:r>
      <w:r w:rsidRPr="00E60765">
        <w:t xml:space="preserve">  Power extends to carrier’s employees etc.</w:t>
      </w:r>
      <w:bookmarkEnd w:id="150"/>
    </w:p>
    <w:p w:rsidR="006236CE" w:rsidRPr="00E60765" w:rsidRDefault="006236CE" w:rsidP="006236CE">
      <w:pPr>
        <w:pStyle w:val="subsection"/>
      </w:pPr>
      <w:r w:rsidRPr="00E60765">
        <w:tab/>
      </w:r>
      <w:r w:rsidRPr="00E60765">
        <w:tab/>
        <w:t>If, under a provision of Division</w:t>
      </w:r>
      <w:r w:rsidR="00E60765">
        <w:t> </w:t>
      </w:r>
      <w:r w:rsidRPr="00E60765">
        <w:t>2, 3 or 4, a carrier is empowered to:</w:t>
      </w:r>
    </w:p>
    <w:p w:rsidR="006236CE" w:rsidRPr="00E60765" w:rsidRDefault="006236CE" w:rsidP="006236CE">
      <w:pPr>
        <w:pStyle w:val="paragraph"/>
      </w:pPr>
      <w:r w:rsidRPr="00E60765">
        <w:tab/>
        <w:t>(a)</w:t>
      </w:r>
      <w:r w:rsidRPr="00E60765">
        <w:tab/>
        <w:t>enter on land; or</w:t>
      </w:r>
    </w:p>
    <w:p w:rsidR="006236CE" w:rsidRPr="00E60765" w:rsidRDefault="006236CE" w:rsidP="006236CE">
      <w:pPr>
        <w:pStyle w:val="paragraph"/>
      </w:pPr>
      <w:r w:rsidRPr="00E60765">
        <w:tab/>
        <w:t>(b)</w:t>
      </w:r>
      <w:r w:rsidRPr="00E60765">
        <w:tab/>
        <w:t>inspect land; or</w:t>
      </w:r>
    </w:p>
    <w:p w:rsidR="006236CE" w:rsidRPr="00E60765" w:rsidRDefault="006236CE" w:rsidP="006236CE">
      <w:pPr>
        <w:pStyle w:val="paragraph"/>
      </w:pPr>
      <w:r w:rsidRPr="00E60765">
        <w:tab/>
        <w:t>(c)</w:t>
      </w:r>
      <w:r w:rsidRPr="00E60765">
        <w:tab/>
        <w:t>occupy land; or</w:t>
      </w:r>
    </w:p>
    <w:p w:rsidR="006236CE" w:rsidRPr="00E60765" w:rsidRDefault="006236CE" w:rsidP="006236CE">
      <w:pPr>
        <w:pStyle w:val="paragraph"/>
      </w:pPr>
      <w:r w:rsidRPr="00E60765">
        <w:tab/>
        <w:t>(d)</w:t>
      </w:r>
      <w:r w:rsidRPr="00E60765">
        <w:tab/>
        <w:t>do anything else on, over or under land;</w:t>
      </w:r>
    </w:p>
    <w:p w:rsidR="006236CE" w:rsidRPr="00E60765" w:rsidRDefault="006236CE" w:rsidP="006236CE">
      <w:pPr>
        <w:pStyle w:val="subsection2"/>
      </w:pPr>
      <w:r w:rsidRPr="00E60765">
        <w:t>the provision also empowers:</w:t>
      </w:r>
    </w:p>
    <w:p w:rsidR="006236CE" w:rsidRPr="00E60765" w:rsidRDefault="006236CE" w:rsidP="006236CE">
      <w:pPr>
        <w:pStyle w:val="paragraph"/>
      </w:pPr>
      <w:r w:rsidRPr="00E60765">
        <w:tab/>
        <w:t>(e)</w:t>
      </w:r>
      <w:r w:rsidRPr="00E60765">
        <w:tab/>
        <w:t>an employee of the carrier; or</w:t>
      </w:r>
    </w:p>
    <w:p w:rsidR="006236CE" w:rsidRPr="00E60765" w:rsidRDefault="006236CE" w:rsidP="006236CE">
      <w:pPr>
        <w:pStyle w:val="paragraph"/>
      </w:pPr>
      <w:r w:rsidRPr="00E60765">
        <w:tab/>
        <w:t>(f)</w:t>
      </w:r>
      <w:r w:rsidRPr="00E60765">
        <w:tab/>
        <w:t>a person acting for the carrier under a contract; or</w:t>
      </w:r>
    </w:p>
    <w:p w:rsidR="006236CE" w:rsidRPr="00E60765" w:rsidRDefault="006236CE" w:rsidP="006236CE">
      <w:pPr>
        <w:pStyle w:val="paragraph"/>
      </w:pPr>
      <w:r w:rsidRPr="00E60765">
        <w:tab/>
        <w:t>(g)</w:t>
      </w:r>
      <w:r w:rsidRPr="00E60765">
        <w:tab/>
        <w:t xml:space="preserve">an employee of a person referred to in </w:t>
      </w:r>
      <w:r w:rsidR="00E60765">
        <w:t>paragraph (</w:t>
      </w:r>
      <w:r w:rsidRPr="00E60765">
        <w:t>f);</w:t>
      </w:r>
    </w:p>
    <w:p w:rsidR="006236CE" w:rsidRPr="00E60765" w:rsidRDefault="006236CE" w:rsidP="006236CE">
      <w:pPr>
        <w:pStyle w:val="subsection2"/>
      </w:pPr>
      <w:r w:rsidRPr="00E60765">
        <w:t>to do that thing.</w:t>
      </w:r>
    </w:p>
    <w:p w:rsidR="006236CE" w:rsidRPr="00E60765" w:rsidRDefault="006236CE" w:rsidP="006236CE">
      <w:pPr>
        <w:pStyle w:val="ActHead5"/>
      </w:pPr>
      <w:bookmarkStart w:id="151" w:name="_Toc498001275"/>
      <w:r w:rsidRPr="00E60765">
        <w:rPr>
          <w:rStyle w:val="CharSectno"/>
        </w:rPr>
        <w:t>44</w:t>
      </w:r>
      <w:r w:rsidRPr="00E60765">
        <w:t xml:space="preserve">  State and Territory laws that discriminate against carriers and users of carriage services</w:t>
      </w:r>
      <w:bookmarkEnd w:id="151"/>
    </w:p>
    <w:p w:rsidR="006236CE" w:rsidRPr="00E60765" w:rsidRDefault="006236CE" w:rsidP="006236CE">
      <w:pPr>
        <w:pStyle w:val="subsection"/>
      </w:pPr>
      <w:r w:rsidRPr="00E60765">
        <w:tab/>
        <w:t>(1)</w:t>
      </w:r>
      <w:r w:rsidRPr="00E60765">
        <w:tab/>
        <w:t>The following provisions have effect:</w:t>
      </w:r>
    </w:p>
    <w:p w:rsidR="006236CE" w:rsidRPr="00E60765" w:rsidRDefault="006236CE" w:rsidP="006236CE">
      <w:pPr>
        <w:pStyle w:val="paragraph"/>
      </w:pPr>
      <w:r w:rsidRPr="00E60765">
        <w:tab/>
        <w:t>(a)</w:t>
      </w:r>
      <w:r w:rsidRPr="00E60765">
        <w:tab/>
        <w:t xml:space="preserve">a law of a State or Territory has no effect to the extent to which the law discriminates, or would have the effect (whether direct or indirect) of discriminating, against a </w:t>
      </w:r>
      <w:r w:rsidRPr="00E60765">
        <w:lastRenderedPageBreak/>
        <w:t>particular carrier, against a particular class of carriers, or against carriers generally;</w:t>
      </w:r>
    </w:p>
    <w:p w:rsidR="006236CE" w:rsidRPr="00E60765" w:rsidRDefault="006236CE" w:rsidP="006236CE">
      <w:pPr>
        <w:pStyle w:val="paragraph"/>
      </w:pPr>
      <w:r w:rsidRPr="00E60765">
        <w:tab/>
        <w:t>(b)</w:t>
      </w:r>
      <w:r w:rsidRPr="00E60765">
        <w:tab/>
        <w:t xml:space="preserve">without limiting </w:t>
      </w:r>
      <w:r w:rsidR="00E60765">
        <w:t>paragraph (</w:t>
      </w:r>
      <w:r w:rsidRPr="00E60765">
        <w:t>a), a person is not entitled to a right, privilege, immunity or benefit, and must not exercise a power, under a law of a State or Territory to the extent to which the law discriminates, or would have the effect (whether direct or indirect) of discriminating, against a particular carrier, against a particular class of carriers, or against carriers generally;</w:t>
      </w:r>
    </w:p>
    <w:p w:rsidR="006236CE" w:rsidRPr="00E60765" w:rsidRDefault="006236CE" w:rsidP="006236CE">
      <w:pPr>
        <w:pStyle w:val="paragraph"/>
      </w:pPr>
      <w:r w:rsidRPr="00E60765">
        <w:tab/>
        <w:t>(c)</w:t>
      </w:r>
      <w:r w:rsidRPr="00E60765">
        <w:tab/>
        <w:t xml:space="preserve">without limiting </w:t>
      </w:r>
      <w:r w:rsidR="00E60765">
        <w:t>paragraph (</w:t>
      </w:r>
      <w:r w:rsidRPr="00E60765">
        <w:t>a), a person is not required to comply with a law of a State or Territory to the extent to which the law discriminates, or would have the effect (whether direct or indirect) of discriminating, against a particular carrier, against a particular class of carriers, or against carriers generally.</w:t>
      </w:r>
    </w:p>
    <w:p w:rsidR="006236CE" w:rsidRPr="00E60765" w:rsidRDefault="006236CE" w:rsidP="006236CE">
      <w:pPr>
        <w:pStyle w:val="subsection"/>
      </w:pPr>
      <w:r w:rsidRPr="00E60765">
        <w:tab/>
        <w:t>(2)</w:t>
      </w:r>
      <w:r w:rsidRPr="00E60765">
        <w:tab/>
        <w:t>The following provisions have effect:</w:t>
      </w:r>
    </w:p>
    <w:p w:rsidR="006236CE" w:rsidRPr="00E60765" w:rsidRDefault="006236CE" w:rsidP="006236CE">
      <w:pPr>
        <w:pStyle w:val="paragraph"/>
      </w:pPr>
      <w:r w:rsidRPr="00E60765">
        <w:tab/>
        <w:t>(a)</w:t>
      </w:r>
      <w:r w:rsidRPr="00E60765">
        <w:tab/>
        <w:t>a law of a State or Territory has no effect to the extent to which the law discriminates, or would have the effect (whether direct or indirect) of discriminating, against a particular eligible user, against a particular class of eligible users, or against eligible users generally;</w:t>
      </w:r>
    </w:p>
    <w:p w:rsidR="006236CE" w:rsidRPr="00E60765" w:rsidRDefault="006236CE" w:rsidP="006236CE">
      <w:pPr>
        <w:pStyle w:val="paragraph"/>
      </w:pPr>
      <w:r w:rsidRPr="00E60765">
        <w:tab/>
        <w:t>(b)</w:t>
      </w:r>
      <w:r w:rsidRPr="00E60765">
        <w:tab/>
        <w:t xml:space="preserve">without limiting </w:t>
      </w:r>
      <w:r w:rsidR="00E60765">
        <w:t>paragraph (</w:t>
      </w:r>
      <w:r w:rsidRPr="00E60765">
        <w:t>a), a person is not entitled to a right, privilege, immunity or benefit, and must not exercise a power, under a law of a State or Territory to the extent to which the law discriminates, or would have the effect (whether direct or indirect) of discriminating, against a particular eligible user, against a particular class of eligible users, or against eligible users generally;</w:t>
      </w:r>
    </w:p>
    <w:p w:rsidR="006236CE" w:rsidRPr="00E60765" w:rsidRDefault="006236CE" w:rsidP="006236CE">
      <w:pPr>
        <w:pStyle w:val="paragraph"/>
      </w:pPr>
      <w:r w:rsidRPr="00E60765">
        <w:tab/>
        <w:t>(c)</w:t>
      </w:r>
      <w:r w:rsidRPr="00E60765">
        <w:tab/>
        <w:t xml:space="preserve">without limiting </w:t>
      </w:r>
      <w:r w:rsidR="00E60765">
        <w:t>paragraph (</w:t>
      </w:r>
      <w:r w:rsidRPr="00E60765">
        <w:t>a), a person is not required to comply with a law of a State or Territory to the extent to which the law discriminates, or would have the effect (whether direct or indirect) of discriminating, against a particular eligible user, against a particular class of eligible users, or against eligible users generally.</w:t>
      </w:r>
    </w:p>
    <w:p w:rsidR="006236CE" w:rsidRPr="00E60765" w:rsidRDefault="006236CE" w:rsidP="006236CE">
      <w:pPr>
        <w:pStyle w:val="subsection"/>
      </w:pPr>
      <w:r w:rsidRPr="00E60765">
        <w:tab/>
        <w:t>(3)</w:t>
      </w:r>
      <w:r w:rsidRPr="00E60765">
        <w:tab/>
        <w:t xml:space="preserve">For the purposes of this clause, if a carriage service is, or is proposed to be, supplied to a person by means of a controlled </w:t>
      </w:r>
      <w:r w:rsidRPr="00E60765">
        <w:lastRenderedPageBreak/>
        <w:t xml:space="preserve">network, or a controlled facility, of a carrier, the person is an </w:t>
      </w:r>
      <w:r w:rsidRPr="00E60765">
        <w:rPr>
          <w:b/>
          <w:i/>
        </w:rPr>
        <w:t>eligible user</w:t>
      </w:r>
      <w:r w:rsidRPr="00E60765">
        <w:t>.</w:t>
      </w:r>
    </w:p>
    <w:p w:rsidR="006236CE" w:rsidRPr="00E60765" w:rsidRDefault="006236CE" w:rsidP="006236CE">
      <w:pPr>
        <w:pStyle w:val="subsection"/>
      </w:pPr>
      <w:r w:rsidRPr="00E60765">
        <w:tab/>
        <w:t>(4)</w:t>
      </w:r>
      <w:r w:rsidRPr="00E60765">
        <w:tab/>
        <w:t xml:space="preserve">The Minister may, by legislative instrument, exempt a specified law of a State or Territory from </w:t>
      </w:r>
      <w:r w:rsidR="00E60765">
        <w:t>subclause (</w:t>
      </w:r>
      <w:r w:rsidRPr="00E60765">
        <w:t>1).</w:t>
      </w:r>
    </w:p>
    <w:p w:rsidR="006236CE" w:rsidRPr="00E60765" w:rsidRDefault="006236CE" w:rsidP="006236CE">
      <w:pPr>
        <w:pStyle w:val="notetext"/>
      </w:pPr>
      <w:r w:rsidRPr="00E60765">
        <w:t>Note:</w:t>
      </w:r>
      <w:r w:rsidRPr="00E60765">
        <w:tab/>
        <w:t>For specification by class, see subsection</w:t>
      </w:r>
      <w:r w:rsidR="00E60765">
        <w:t> </w:t>
      </w:r>
      <w:r w:rsidRPr="00E60765">
        <w:t xml:space="preserve">13(3) of the </w:t>
      </w:r>
      <w:r w:rsidRPr="00E60765">
        <w:rPr>
          <w:i/>
        </w:rPr>
        <w:t>Legislation Act 2003</w:t>
      </w:r>
      <w:r w:rsidRPr="00E60765">
        <w:t>.</w:t>
      </w:r>
    </w:p>
    <w:p w:rsidR="006236CE" w:rsidRPr="00E60765" w:rsidRDefault="006236CE" w:rsidP="006236CE">
      <w:pPr>
        <w:pStyle w:val="subsection"/>
        <w:keepNext/>
      </w:pPr>
      <w:r w:rsidRPr="00E60765">
        <w:tab/>
        <w:t>(5)</w:t>
      </w:r>
      <w:r w:rsidRPr="00E60765">
        <w:tab/>
        <w:t xml:space="preserve">The Minister may, by legislative instrument, exempt a specified law of a State or Territory from </w:t>
      </w:r>
      <w:r w:rsidR="00E60765">
        <w:t>subclause (</w:t>
      </w:r>
      <w:r w:rsidRPr="00E60765">
        <w:t>2).</w:t>
      </w:r>
    </w:p>
    <w:p w:rsidR="006236CE" w:rsidRPr="00E60765" w:rsidRDefault="006236CE" w:rsidP="006236CE">
      <w:pPr>
        <w:pStyle w:val="notetext"/>
      </w:pPr>
      <w:r w:rsidRPr="00E60765">
        <w:t>Note:</w:t>
      </w:r>
      <w:r w:rsidRPr="00E60765">
        <w:tab/>
        <w:t>For specification by class, see subsection</w:t>
      </w:r>
      <w:r w:rsidR="00E60765">
        <w:t> </w:t>
      </w:r>
      <w:r w:rsidRPr="00E60765">
        <w:t xml:space="preserve">13(3) of the </w:t>
      </w:r>
      <w:r w:rsidRPr="00E60765">
        <w:rPr>
          <w:i/>
        </w:rPr>
        <w:t>Legislation Act 2003</w:t>
      </w:r>
      <w:r w:rsidRPr="00E60765">
        <w:t>.</w:t>
      </w:r>
    </w:p>
    <w:p w:rsidR="006236CE" w:rsidRPr="00E60765" w:rsidRDefault="006236CE" w:rsidP="006236CE">
      <w:pPr>
        <w:pStyle w:val="subsection"/>
      </w:pPr>
      <w:r w:rsidRPr="00E60765">
        <w:tab/>
        <w:t>(6)</w:t>
      </w:r>
      <w:r w:rsidRPr="00E60765">
        <w:tab/>
        <w:t xml:space="preserve">An exemption under </w:t>
      </w:r>
      <w:r w:rsidR="00E60765">
        <w:t>subclause (</w:t>
      </w:r>
      <w:r w:rsidRPr="00E60765">
        <w:t>4) or (5) may be unconditional or subject to such conditions (if any) as are specified in the exemption.</w:t>
      </w:r>
    </w:p>
    <w:p w:rsidR="006236CE" w:rsidRPr="00E60765" w:rsidRDefault="006236CE" w:rsidP="006236CE">
      <w:pPr>
        <w:pStyle w:val="notetext"/>
      </w:pPr>
      <w:r w:rsidRPr="00E60765">
        <w:t>Note:</w:t>
      </w:r>
      <w:r w:rsidRPr="00E60765">
        <w:tab/>
        <w:t>The following are examples of a law of a State or Territory:</w:t>
      </w:r>
    </w:p>
    <w:p w:rsidR="006236CE" w:rsidRPr="00E60765" w:rsidRDefault="006236CE" w:rsidP="006236CE">
      <w:pPr>
        <w:pStyle w:val="notepara"/>
      </w:pPr>
      <w:r w:rsidRPr="00E60765">
        <w:t>(a)</w:t>
      </w:r>
      <w:r w:rsidRPr="00E60765">
        <w:tab/>
        <w:t>a provision of a State or Territory Act;</w:t>
      </w:r>
    </w:p>
    <w:p w:rsidR="006236CE" w:rsidRPr="00E60765" w:rsidRDefault="006236CE" w:rsidP="006236CE">
      <w:pPr>
        <w:pStyle w:val="notepara"/>
      </w:pPr>
      <w:r w:rsidRPr="00E60765">
        <w:t>(b)</w:t>
      </w:r>
      <w:r w:rsidRPr="00E60765">
        <w:tab/>
        <w:t>a provision of a legislative instrument made under a State or Territory Act.</w:t>
      </w:r>
    </w:p>
    <w:p w:rsidR="006236CE" w:rsidRPr="00E60765" w:rsidRDefault="006236CE" w:rsidP="006236CE">
      <w:pPr>
        <w:pStyle w:val="ActHead5"/>
      </w:pPr>
      <w:bookmarkStart w:id="152" w:name="_Toc498001276"/>
      <w:r w:rsidRPr="00E60765">
        <w:rPr>
          <w:rStyle w:val="CharSectno"/>
        </w:rPr>
        <w:t>45</w:t>
      </w:r>
      <w:r w:rsidRPr="00E60765">
        <w:t xml:space="preserve">  State and Territory laws may confer powers and immunities on carriers</w:t>
      </w:r>
      <w:bookmarkEnd w:id="152"/>
    </w:p>
    <w:p w:rsidR="006236CE" w:rsidRPr="00E60765" w:rsidRDefault="006236CE" w:rsidP="006236CE">
      <w:pPr>
        <w:pStyle w:val="subsection"/>
      </w:pPr>
      <w:r w:rsidRPr="00E60765">
        <w:tab/>
      </w:r>
      <w:r w:rsidRPr="00E60765">
        <w:tab/>
        <w:t>It is the intention of the Parliament that this Part is not to be construed as preventing a law of a State or Territory from conferring powers or immunities on carriers, so long as that law is capable of operating concurrently with this Act.</w:t>
      </w:r>
    </w:p>
    <w:p w:rsidR="006236CE" w:rsidRPr="00E60765" w:rsidRDefault="006236CE" w:rsidP="006236CE">
      <w:pPr>
        <w:pStyle w:val="ActHead5"/>
      </w:pPr>
      <w:bookmarkStart w:id="153" w:name="_Toc498001277"/>
      <w:r w:rsidRPr="00E60765">
        <w:rPr>
          <w:rStyle w:val="CharSectno"/>
        </w:rPr>
        <w:t>46</w:t>
      </w:r>
      <w:r w:rsidRPr="00E60765">
        <w:t xml:space="preserve">  ACMA may limit tort liability in relation to the supply of certain carriage services</w:t>
      </w:r>
      <w:bookmarkEnd w:id="153"/>
    </w:p>
    <w:p w:rsidR="006236CE" w:rsidRPr="00E60765" w:rsidRDefault="006236CE" w:rsidP="006236CE">
      <w:pPr>
        <w:pStyle w:val="subsection"/>
      </w:pPr>
      <w:r w:rsidRPr="00E60765">
        <w:tab/>
        <w:t>(1)</w:t>
      </w:r>
      <w:r w:rsidRPr="00E60765">
        <w:tab/>
        <w:t>The ACMA may, by legislative instrument, impose limits on amounts recoverable in tort in relation to acts done, or omissions made, in relation to the supply of specified carriage services.</w:t>
      </w:r>
    </w:p>
    <w:p w:rsidR="006236CE" w:rsidRPr="00E60765" w:rsidRDefault="006236CE" w:rsidP="006236CE">
      <w:pPr>
        <w:pStyle w:val="notetext"/>
      </w:pPr>
      <w:r w:rsidRPr="00E60765">
        <w:t>Note:</w:t>
      </w:r>
      <w:r w:rsidRPr="00E60765">
        <w:tab/>
        <w:t>For specification by class, see subsection</w:t>
      </w:r>
      <w:r w:rsidR="00E60765">
        <w:t> </w:t>
      </w:r>
      <w:r w:rsidRPr="00E60765">
        <w:t xml:space="preserve">13(3) of the </w:t>
      </w:r>
      <w:r w:rsidRPr="00E60765">
        <w:rPr>
          <w:i/>
        </w:rPr>
        <w:t>Legislation Act 2003</w:t>
      </w:r>
      <w:r w:rsidRPr="00E60765">
        <w:t>.</w:t>
      </w:r>
    </w:p>
    <w:p w:rsidR="006236CE" w:rsidRPr="00E60765" w:rsidRDefault="006236CE" w:rsidP="006236CE">
      <w:pPr>
        <w:pStyle w:val="subsection"/>
      </w:pPr>
      <w:r w:rsidRPr="00E60765">
        <w:tab/>
        <w:t>(2)</w:t>
      </w:r>
      <w:r w:rsidRPr="00E60765">
        <w:tab/>
        <w:t xml:space="preserve">An instrument under </w:t>
      </w:r>
      <w:r w:rsidR="00E60765">
        <w:t>subclause (</w:t>
      </w:r>
      <w:r w:rsidRPr="00E60765">
        <w:t>1) has effect accordingly.</w:t>
      </w:r>
    </w:p>
    <w:p w:rsidR="006236CE" w:rsidRPr="00E60765" w:rsidRDefault="006236CE" w:rsidP="006236CE">
      <w:pPr>
        <w:pStyle w:val="subsection"/>
      </w:pPr>
      <w:r w:rsidRPr="00E60765">
        <w:lastRenderedPageBreak/>
        <w:tab/>
        <w:t>(3)</w:t>
      </w:r>
      <w:r w:rsidRPr="00E60765">
        <w:tab/>
        <w:t xml:space="preserve">A limit imposed by an instrument under </w:t>
      </w:r>
      <w:r w:rsidR="00E60765">
        <w:t>subclause (</w:t>
      </w:r>
      <w:r w:rsidRPr="00E60765">
        <w:t>1) may be expressed to apply in relation to:</w:t>
      </w:r>
    </w:p>
    <w:p w:rsidR="006236CE" w:rsidRPr="00E60765" w:rsidRDefault="006236CE" w:rsidP="006236CE">
      <w:pPr>
        <w:pStyle w:val="paragraph"/>
      </w:pPr>
      <w:r w:rsidRPr="00E60765">
        <w:tab/>
        <w:t>(a)</w:t>
      </w:r>
      <w:r w:rsidRPr="00E60765">
        <w:tab/>
        <w:t>the total of the amounts that can be recovered in relation to a single event; or</w:t>
      </w:r>
    </w:p>
    <w:p w:rsidR="006236CE" w:rsidRPr="00E60765" w:rsidRDefault="006236CE" w:rsidP="006236CE">
      <w:pPr>
        <w:pStyle w:val="paragraph"/>
      </w:pPr>
      <w:r w:rsidRPr="00E60765">
        <w:tab/>
        <w:t>(b)</w:t>
      </w:r>
      <w:r w:rsidRPr="00E60765">
        <w:tab/>
        <w:t>the total of the amounts that can be recovered by a particular plaintiff in relation to a single event.</w:t>
      </w:r>
    </w:p>
    <w:p w:rsidR="006236CE" w:rsidRPr="00E60765" w:rsidRDefault="006236CE" w:rsidP="006236CE">
      <w:pPr>
        <w:pStyle w:val="subsection"/>
        <w:keepNext/>
      </w:pPr>
      <w:r w:rsidRPr="00E60765">
        <w:tab/>
        <w:t>(4)</w:t>
      </w:r>
      <w:r w:rsidRPr="00E60765">
        <w:tab/>
        <w:t xml:space="preserve">An instrument under </w:t>
      </w:r>
      <w:r w:rsidR="00E60765">
        <w:t>subclause (</w:t>
      </w:r>
      <w:r w:rsidRPr="00E60765">
        <w:t>1) may impose a limit expressed as:</w:t>
      </w:r>
    </w:p>
    <w:p w:rsidR="006236CE" w:rsidRPr="00E60765" w:rsidRDefault="006236CE" w:rsidP="006236CE">
      <w:pPr>
        <w:pStyle w:val="paragraph"/>
      </w:pPr>
      <w:r w:rsidRPr="00E60765">
        <w:tab/>
        <w:t>(a)</w:t>
      </w:r>
      <w:r w:rsidRPr="00E60765">
        <w:tab/>
        <w:t>a dollar amount; or</w:t>
      </w:r>
    </w:p>
    <w:p w:rsidR="006236CE" w:rsidRPr="00E60765" w:rsidRDefault="006236CE" w:rsidP="006236CE">
      <w:pPr>
        <w:pStyle w:val="paragraph"/>
      </w:pPr>
      <w:r w:rsidRPr="00E60765">
        <w:tab/>
        <w:t>(b)</w:t>
      </w:r>
      <w:r w:rsidRPr="00E60765">
        <w:tab/>
        <w:t>a method of calculating an amount.</w:t>
      </w:r>
    </w:p>
    <w:p w:rsidR="006236CE" w:rsidRPr="00E60765" w:rsidRDefault="006236CE" w:rsidP="006236CE">
      <w:pPr>
        <w:pStyle w:val="subsection"/>
      </w:pPr>
      <w:r w:rsidRPr="00E60765">
        <w:tab/>
        <w:t>(5)</w:t>
      </w:r>
      <w:r w:rsidRPr="00E60765">
        <w:tab/>
      </w:r>
      <w:r w:rsidR="00E60765">
        <w:t>Subclauses (</w:t>
      </w:r>
      <w:r w:rsidRPr="00E60765">
        <w:t xml:space="preserve">3) and (4) do not, by implication, limit </w:t>
      </w:r>
      <w:r w:rsidR="00E60765">
        <w:t>subclause (</w:t>
      </w:r>
      <w:r w:rsidRPr="00E60765">
        <w:t>1).</w:t>
      </w:r>
    </w:p>
    <w:p w:rsidR="006236CE" w:rsidRPr="00E60765" w:rsidRDefault="006236CE" w:rsidP="006236CE">
      <w:pPr>
        <w:pStyle w:val="subsection"/>
      </w:pPr>
      <w:r w:rsidRPr="00E60765">
        <w:tab/>
        <w:t>(6)</w:t>
      </w:r>
      <w:r w:rsidRPr="00E60765">
        <w:tab/>
        <w:t>This clause does not apply to a cause of action under Part</w:t>
      </w:r>
      <w:r w:rsidR="00E60765">
        <w:t> </w:t>
      </w:r>
      <w:r w:rsidRPr="00E60765">
        <w:t xml:space="preserve">5 of the </w:t>
      </w:r>
      <w:r w:rsidRPr="00E60765">
        <w:rPr>
          <w:i/>
        </w:rPr>
        <w:t>Telecommunications (Consumer Protection and Service Standards) Act 1999</w:t>
      </w:r>
      <w:r w:rsidRPr="00E60765">
        <w:t xml:space="preserve"> (which deals with the customer service guarantee).</w:t>
      </w:r>
    </w:p>
    <w:p w:rsidR="006236CE" w:rsidRPr="00E60765" w:rsidRDefault="006236CE" w:rsidP="006236CE">
      <w:pPr>
        <w:pStyle w:val="subsection"/>
      </w:pPr>
      <w:r w:rsidRPr="00E60765">
        <w:tab/>
        <w:t>(7)</w:t>
      </w:r>
      <w:r w:rsidRPr="00E60765">
        <w:tab/>
        <w:t>This clause does not apply to a cause of action under clause</w:t>
      </w:r>
      <w:r w:rsidR="00E60765">
        <w:t> </w:t>
      </w:r>
      <w:r w:rsidRPr="00E60765">
        <w:t>42 (which deals with compensation for loss or damage resulting from a carrier’s activities under Division</w:t>
      </w:r>
      <w:r w:rsidR="00E60765">
        <w:t> </w:t>
      </w:r>
      <w:r w:rsidRPr="00E60765">
        <w:t>2, 3 or 4).</w:t>
      </w:r>
    </w:p>
    <w:p w:rsidR="006236CE" w:rsidRPr="00E60765" w:rsidRDefault="006236CE" w:rsidP="006236CE">
      <w:pPr>
        <w:pStyle w:val="ActHead5"/>
      </w:pPr>
      <w:bookmarkStart w:id="154" w:name="_Toc498001278"/>
      <w:r w:rsidRPr="00E60765">
        <w:rPr>
          <w:rStyle w:val="CharSectno"/>
        </w:rPr>
        <w:t>47</w:t>
      </w:r>
      <w:r w:rsidRPr="00E60765">
        <w:t xml:space="preserve">  Ownership of facilities</w:t>
      </w:r>
      <w:bookmarkEnd w:id="154"/>
    </w:p>
    <w:p w:rsidR="006236CE" w:rsidRPr="00E60765" w:rsidRDefault="006236CE" w:rsidP="006236CE">
      <w:pPr>
        <w:pStyle w:val="subsection"/>
      </w:pPr>
      <w:r w:rsidRPr="00E60765">
        <w:tab/>
      </w:r>
      <w:r w:rsidRPr="00E60765">
        <w:tab/>
        <w:t>Unless the circumstances indicate otherwise, a facility, or a part of a facility, that is supplied, installed, maintained or operated by a carrier remains the property of its owner:</w:t>
      </w:r>
    </w:p>
    <w:p w:rsidR="006236CE" w:rsidRPr="00E60765" w:rsidRDefault="006236CE" w:rsidP="006236CE">
      <w:pPr>
        <w:pStyle w:val="paragraph"/>
        <w:keepNext/>
        <w:keepLines/>
      </w:pPr>
      <w:r w:rsidRPr="00E60765">
        <w:tab/>
        <w:t>(a)</w:t>
      </w:r>
      <w:r w:rsidRPr="00E60765">
        <w:tab/>
        <w:t>in any case—whether or not it has become (either in whole or in part), a fixture; and</w:t>
      </w:r>
    </w:p>
    <w:p w:rsidR="006236CE" w:rsidRPr="00E60765" w:rsidRDefault="006236CE" w:rsidP="006236CE">
      <w:pPr>
        <w:pStyle w:val="paragraph"/>
        <w:keepNext/>
        <w:keepLines/>
      </w:pPr>
      <w:r w:rsidRPr="00E60765">
        <w:tab/>
        <w:t>(b)</w:t>
      </w:r>
      <w:r w:rsidRPr="00E60765">
        <w:tab/>
        <w:t>in the case of a network unit—whether or not a nominated carrier declaration is in force in relation to the network unit.</w:t>
      </w:r>
    </w:p>
    <w:p w:rsidR="006236CE" w:rsidRPr="00E60765" w:rsidRDefault="006236CE" w:rsidP="006236CE">
      <w:pPr>
        <w:pStyle w:val="ActHead5"/>
      </w:pPr>
      <w:bookmarkStart w:id="155" w:name="_Toc498001279"/>
      <w:r w:rsidRPr="00E60765">
        <w:rPr>
          <w:rStyle w:val="CharSectno"/>
        </w:rPr>
        <w:t>48</w:t>
      </w:r>
      <w:r w:rsidRPr="00E60765">
        <w:t xml:space="preserve">  ACMA may inform the public about designated overhead lines, telecommunications transmission towers and underground facilities</w:t>
      </w:r>
      <w:bookmarkEnd w:id="155"/>
    </w:p>
    <w:p w:rsidR="006236CE" w:rsidRPr="00E60765" w:rsidRDefault="006236CE" w:rsidP="006236CE">
      <w:pPr>
        <w:pStyle w:val="subsection"/>
      </w:pPr>
      <w:r w:rsidRPr="00E60765">
        <w:tab/>
        <w:t>(1)</w:t>
      </w:r>
      <w:r w:rsidRPr="00E60765">
        <w:tab/>
        <w:t>The ACMA may inform members of the public about the kinds and location of:</w:t>
      </w:r>
    </w:p>
    <w:p w:rsidR="006236CE" w:rsidRPr="00E60765" w:rsidRDefault="006236CE" w:rsidP="006236CE">
      <w:pPr>
        <w:pStyle w:val="paragraph"/>
      </w:pPr>
      <w:r w:rsidRPr="00E60765">
        <w:lastRenderedPageBreak/>
        <w:tab/>
        <w:t>(a)</w:t>
      </w:r>
      <w:r w:rsidRPr="00E60765">
        <w:tab/>
        <w:t>designated overhead lines; and</w:t>
      </w:r>
    </w:p>
    <w:p w:rsidR="006236CE" w:rsidRPr="00E60765" w:rsidRDefault="006236CE" w:rsidP="006236CE">
      <w:pPr>
        <w:pStyle w:val="paragraph"/>
      </w:pPr>
      <w:r w:rsidRPr="00E60765">
        <w:tab/>
        <w:t>(b)</w:t>
      </w:r>
      <w:r w:rsidRPr="00E60765">
        <w:tab/>
        <w:t>telecommunications transmission towers; and</w:t>
      </w:r>
    </w:p>
    <w:p w:rsidR="006236CE" w:rsidRPr="00E60765" w:rsidRDefault="006236CE" w:rsidP="006236CE">
      <w:pPr>
        <w:pStyle w:val="paragraph"/>
      </w:pPr>
      <w:r w:rsidRPr="00E60765">
        <w:tab/>
        <w:t>(c)</w:t>
      </w:r>
      <w:r w:rsidRPr="00E60765">
        <w:tab/>
        <w:t>underground facilities.</w:t>
      </w:r>
    </w:p>
    <w:p w:rsidR="006236CE" w:rsidRPr="00E60765" w:rsidRDefault="006236CE" w:rsidP="006236CE">
      <w:pPr>
        <w:pStyle w:val="subsection"/>
      </w:pPr>
      <w:r w:rsidRPr="00E60765">
        <w:tab/>
        <w:t>(2)</w:t>
      </w:r>
      <w:r w:rsidRPr="00E60765">
        <w:tab/>
        <w:t xml:space="preserve">In performing the function conferred on the ACMA by </w:t>
      </w:r>
      <w:r w:rsidR="00E60765">
        <w:t>subclause (</w:t>
      </w:r>
      <w:r w:rsidRPr="00E60765">
        <w:t>1), the ACMA must have regard to the following matters:</w:t>
      </w:r>
    </w:p>
    <w:p w:rsidR="006236CE" w:rsidRPr="00E60765" w:rsidRDefault="006236CE" w:rsidP="006236CE">
      <w:pPr>
        <w:pStyle w:val="paragraph"/>
        <w:keepNext/>
      </w:pPr>
      <w:r w:rsidRPr="00E60765">
        <w:tab/>
        <w:t>(a)</w:t>
      </w:r>
      <w:r w:rsidRPr="00E60765">
        <w:tab/>
        <w:t>if:</w:t>
      </w:r>
    </w:p>
    <w:p w:rsidR="006236CE" w:rsidRPr="00E60765" w:rsidRDefault="006236CE" w:rsidP="006236CE">
      <w:pPr>
        <w:pStyle w:val="paragraphsub"/>
      </w:pPr>
      <w:r w:rsidRPr="00E60765">
        <w:tab/>
        <w:t>(i)</w:t>
      </w:r>
      <w:r w:rsidRPr="00E60765">
        <w:tab/>
        <w:t>the ACMA is satisfied that a body or association represents carriers; and</w:t>
      </w:r>
    </w:p>
    <w:p w:rsidR="006236CE" w:rsidRPr="00E60765" w:rsidRDefault="006236CE" w:rsidP="006236CE">
      <w:pPr>
        <w:pStyle w:val="paragraphsub"/>
        <w:keepNext/>
      </w:pPr>
      <w:r w:rsidRPr="00E60765">
        <w:tab/>
        <w:t>(ii)</w:t>
      </w:r>
      <w:r w:rsidRPr="00E60765">
        <w:tab/>
        <w:t>the body or association has given the ACMA a written statement setting out the body’s or association’s views about how the ACMA should perform that function;</w:t>
      </w:r>
    </w:p>
    <w:p w:rsidR="006236CE" w:rsidRPr="00E60765" w:rsidRDefault="006236CE" w:rsidP="006236CE">
      <w:pPr>
        <w:pStyle w:val="paragraph"/>
      </w:pPr>
      <w:r w:rsidRPr="00E60765">
        <w:tab/>
      </w:r>
      <w:r w:rsidRPr="00E60765">
        <w:tab/>
        <w:t>the views set out in the statement;</w:t>
      </w:r>
    </w:p>
    <w:p w:rsidR="006236CE" w:rsidRPr="00E60765" w:rsidRDefault="006236CE" w:rsidP="006236CE">
      <w:pPr>
        <w:pStyle w:val="paragraph"/>
      </w:pPr>
      <w:r w:rsidRPr="00E60765">
        <w:tab/>
        <w:t>(b)</w:t>
      </w:r>
      <w:r w:rsidRPr="00E60765">
        <w:tab/>
        <w:t>the legitimate business interests of carriers;</w:t>
      </w:r>
    </w:p>
    <w:p w:rsidR="006236CE" w:rsidRPr="00E60765" w:rsidRDefault="006236CE" w:rsidP="006236CE">
      <w:pPr>
        <w:pStyle w:val="paragraph"/>
      </w:pPr>
      <w:r w:rsidRPr="00E60765">
        <w:tab/>
        <w:t>(c)</w:t>
      </w:r>
      <w:r w:rsidRPr="00E60765">
        <w:tab/>
        <w:t>the objective of safeguarding national security;</w:t>
      </w:r>
    </w:p>
    <w:p w:rsidR="006236CE" w:rsidRPr="00E60765" w:rsidRDefault="006236CE" w:rsidP="006236CE">
      <w:pPr>
        <w:pStyle w:val="paragraph"/>
      </w:pPr>
      <w:r w:rsidRPr="00E60765">
        <w:tab/>
        <w:t>(d)</w:t>
      </w:r>
      <w:r w:rsidRPr="00E60765">
        <w:tab/>
        <w:t>the privacy of end</w:t>
      </w:r>
      <w:r w:rsidR="00E60765">
        <w:noBreakHyphen/>
      </w:r>
      <w:r w:rsidRPr="00E60765">
        <w:t>users of carriage services supplied by means of the lines, towers or facilities concerned.</w:t>
      </w:r>
    </w:p>
    <w:p w:rsidR="006236CE" w:rsidRPr="00E60765" w:rsidRDefault="006236CE" w:rsidP="006236CE">
      <w:pPr>
        <w:pStyle w:val="subsection"/>
      </w:pPr>
      <w:r w:rsidRPr="00E60765">
        <w:tab/>
        <w:t>(3)</w:t>
      </w:r>
      <w:r w:rsidRPr="00E60765">
        <w:tab/>
      </w:r>
      <w:r w:rsidR="00E60765">
        <w:t>Subclause (</w:t>
      </w:r>
      <w:r w:rsidRPr="00E60765">
        <w:t>2) does not, by implication, limit the matters to which the ACMA may have regard.</w:t>
      </w:r>
    </w:p>
    <w:p w:rsidR="006236CE" w:rsidRPr="00E60765" w:rsidRDefault="006236CE" w:rsidP="006236CE">
      <w:pPr>
        <w:pStyle w:val="subsection"/>
      </w:pPr>
      <w:r w:rsidRPr="00E60765">
        <w:tab/>
        <w:t>(4)</w:t>
      </w:r>
      <w:r w:rsidRPr="00E60765">
        <w:tab/>
        <w:t>Clauses</w:t>
      </w:r>
      <w:r w:rsidR="00E60765">
        <w:t> </w:t>
      </w:r>
      <w:r w:rsidRPr="00E60765">
        <w:t xml:space="preserve">40 and 41 do not apply to the function conferred on the ACMA by </w:t>
      </w:r>
      <w:r w:rsidR="00E60765">
        <w:t>subclause (</w:t>
      </w:r>
      <w:r w:rsidRPr="00E60765">
        <w:t>1).</w:t>
      </w:r>
    </w:p>
    <w:p w:rsidR="006236CE" w:rsidRPr="00E60765" w:rsidRDefault="006236CE" w:rsidP="006236CE">
      <w:pPr>
        <w:pStyle w:val="subsection"/>
      </w:pPr>
      <w:r w:rsidRPr="00E60765">
        <w:tab/>
        <w:t>(5)</w:t>
      </w:r>
      <w:r w:rsidRPr="00E60765">
        <w:tab/>
        <w:t>In this clause:</w:t>
      </w:r>
    </w:p>
    <w:p w:rsidR="006236CE" w:rsidRPr="00E60765" w:rsidRDefault="006236CE" w:rsidP="006236CE">
      <w:pPr>
        <w:pStyle w:val="Definition"/>
      </w:pPr>
      <w:r w:rsidRPr="00E60765">
        <w:rPr>
          <w:b/>
          <w:i/>
        </w:rPr>
        <w:t>telecommunications transmission tower</w:t>
      </w:r>
      <w:r w:rsidRPr="00E60765">
        <w:t xml:space="preserve"> means:</w:t>
      </w:r>
    </w:p>
    <w:p w:rsidR="006236CE" w:rsidRPr="00E60765" w:rsidRDefault="006236CE" w:rsidP="006236CE">
      <w:pPr>
        <w:pStyle w:val="paragraph"/>
      </w:pPr>
      <w:r w:rsidRPr="00E60765">
        <w:tab/>
        <w:t>(a)</w:t>
      </w:r>
      <w:r w:rsidRPr="00E60765">
        <w:tab/>
        <w:t>a tower; or</w:t>
      </w:r>
    </w:p>
    <w:p w:rsidR="006236CE" w:rsidRPr="00E60765" w:rsidRDefault="006236CE" w:rsidP="006236CE">
      <w:pPr>
        <w:pStyle w:val="paragraph"/>
      </w:pPr>
      <w:r w:rsidRPr="00E60765">
        <w:tab/>
        <w:t>(b)</w:t>
      </w:r>
      <w:r w:rsidRPr="00E60765">
        <w:tab/>
        <w:t xml:space="preserve">a pole; or </w:t>
      </w:r>
    </w:p>
    <w:p w:rsidR="006236CE" w:rsidRPr="00E60765" w:rsidRDefault="006236CE" w:rsidP="006236CE">
      <w:pPr>
        <w:pStyle w:val="paragraph"/>
      </w:pPr>
      <w:r w:rsidRPr="00E60765">
        <w:tab/>
        <w:t>(c)</w:t>
      </w:r>
      <w:r w:rsidRPr="00E60765">
        <w:tab/>
        <w:t>a mast; or</w:t>
      </w:r>
    </w:p>
    <w:p w:rsidR="006236CE" w:rsidRPr="00E60765" w:rsidRDefault="006236CE" w:rsidP="006236CE">
      <w:pPr>
        <w:pStyle w:val="paragraph"/>
      </w:pPr>
      <w:r w:rsidRPr="00E60765">
        <w:tab/>
        <w:t>(d)</w:t>
      </w:r>
      <w:r w:rsidRPr="00E60765">
        <w:tab/>
        <w:t>a similar structure;</w:t>
      </w:r>
    </w:p>
    <w:p w:rsidR="006236CE" w:rsidRPr="00E60765" w:rsidRDefault="006236CE" w:rsidP="006236CE">
      <w:pPr>
        <w:pStyle w:val="subsection2"/>
      </w:pPr>
      <w:r w:rsidRPr="00E60765">
        <w:t>used to supply a carriage service by means of radiocommunications.</w:t>
      </w:r>
    </w:p>
    <w:p w:rsidR="006236CE" w:rsidRPr="00E60765" w:rsidRDefault="006236CE" w:rsidP="006236CE">
      <w:pPr>
        <w:pStyle w:val="ActHead5"/>
      </w:pPr>
      <w:bookmarkStart w:id="156" w:name="_Toc498001280"/>
      <w:r w:rsidRPr="00E60765">
        <w:rPr>
          <w:rStyle w:val="CharSectno"/>
        </w:rPr>
        <w:lastRenderedPageBreak/>
        <w:t>50</w:t>
      </w:r>
      <w:r w:rsidRPr="00E60765">
        <w:t xml:space="preserve">  Monitoring of progress in relation to placing facilities underground</w:t>
      </w:r>
      <w:bookmarkEnd w:id="156"/>
    </w:p>
    <w:p w:rsidR="006236CE" w:rsidRPr="00E60765" w:rsidRDefault="006236CE" w:rsidP="006236CE">
      <w:pPr>
        <w:pStyle w:val="subsection"/>
      </w:pPr>
      <w:r w:rsidRPr="00E60765">
        <w:tab/>
      </w:r>
      <w:r w:rsidRPr="00E60765">
        <w:tab/>
        <w:t>The ACMA is to monitor, and report to the Minister on, progress in relation to the implementation of efforts to place facilities underground.</w:t>
      </w:r>
    </w:p>
    <w:p w:rsidR="006236CE" w:rsidRPr="00E60765" w:rsidRDefault="006236CE" w:rsidP="006236CE">
      <w:pPr>
        <w:pStyle w:val="ActHead5"/>
      </w:pPr>
      <w:bookmarkStart w:id="157" w:name="_Toc498001281"/>
      <w:r w:rsidRPr="00E60765">
        <w:rPr>
          <w:rStyle w:val="CharSectno"/>
        </w:rPr>
        <w:t>51</w:t>
      </w:r>
      <w:r w:rsidRPr="00E60765">
        <w:t xml:space="preserve">  Removal of certain overhead lines</w:t>
      </w:r>
      <w:bookmarkEnd w:id="157"/>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 xml:space="preserve">an overhead line (the </w:t>
      </w:r>
      <w:r w:rsidRPr="00E60765">
        <w:rPr>
          <w:b/>
          <w:i/>
        </w:rPr>
        <w:t>eligible overhead line</w:t>
      </w:r>
      <w:r w:rsidRPr="00E60765">
        <w:t xml:space="preserve">) is attached to a pole (the </w:t>
      </w:r>
      <w:r w:rsidRPr="00E60765">
        <w:rPr>
          <w:b/>
          <w:i/>
        </w:rPr>
        <w:t>first pole</w:t>
      </w:r>
      <w:r w:rsidRPr="00E60765">
        <w:t>); and</w:t>
      </w:r>
    </w:p>
    <w:p w:rsidR="006236CE" w:rsidRPr="00E60765" w:rsidRDefault="006236CE" w:rsidP="006236CE">
      <w:pPr>
        <w:pStyle w:val="paragraph"/>
      </w:pPr>
      <w:r w:rsidRPr="00E60765">
        <w:tab/>
        <w:t>(b)</w:t>
      </w:r>
      <w:r w:rsidRPr="00E60765">
        <w:tab/>
        <w:t xml:space="preserve">the eligible overhead line, or a portion of the eligible overhead line, is suspended between the first pole and another pole (the </w:t>
      </w:r>
      <w:r w:rsidRPr="00E60765">
        <w:rPr>
          <w:b/>
          <w:i/>
        </w:rPr>
        <w:t>second pole</w:t>
      </w:r>
      <w:r w:rsidRPr="00E60765">
        <w:t>); and</w:t>
      </w:r>
    </w:p>
    <w:p w:rsidR="006236CE" w:rsidRPr="00E60765" w:rsidRDefault="006236CE" w:rsidP="006236CE">
      <w:pPr>
        <w:pStyle w:val="paragraph"/>
        <w:keepNext/>
        <w:keepLines/>
      </w:pPr>
      <w:r w:rsidRPr="00E60765">
        <w:tab/>
        <w:t>(c)</w:t>
      </w:r>
      <w:r w:rsidRPr="00E60765">
        <w:tab/>
        <w:t>the installation of the eligible overhead line was or is authorised by:</w:t>
      </w:r>
    </w:p>
    <w:p w:rsidR="006236CE" w:rsidRPr="00E60765" w:rsidRDefault="006236CE" w:rsidP="006236CE">
      <w:pPr>
        <w:pStyle w:val="paragraphsub"/>
      </w:pPr>
      <w:r w:rsidRPr="00E60765">
        <w:tab/>
        <w:t>(i)</w:t>
      </w:r>
      <w:r w:rsidRPr="00E60765">
        <w:tab/>
        <w:t>this Act; or</w:t>
      </w:r>
    </w:p>
    <w:p w:rsidR="006236CE" w:rsidRPr="00E60765" w:rsidRDefault="006236CE" w:rsidP="006236CE">
      <w:pPr>
        <w:pStyle w:val="paragraphsub"/>
      </w:pPr>
      <w:r w:rsidRPr="00E60765">
        <w:tab/>
        <w:t>(ii)</w:t>
      </w:r>
      <w:r w:rsidRPr="00E60765">
        <w:tab/>
        <w:t>section</w:t>
      </w:r>
      <w:r w:rsidR="00E60765">
        <w:t> </w:t>
      </w:r>
      <w:r w:rsidRPr="00E60765">
        <w:t xml:space="preserve">116 of the </w:t>
      </w:r>
      <w:r w:rsidRPr="00E60765">
        <w:rPr>
          <w:i/>
        </w:rPr>
        <w:t>Telecommunications Act 1991</w:t>
      </w:r>
      <w:r w:rsidRPr="00E60765">
        <w:t>; or</w:t>
      </w:r>
    </w:p>
    <w:p w:rsidR="006236CE" w:rsidRPr="00E60765" w:rsidRDefault="006236CE" w:rsidP="006236CE">
      <w:pPr>
        <w:pStyle w:val="paragraphsub"/>
      </w:pPr>
      <w:r w:rsidRPr="00E60765">
        <w:tab/>
        <w:t>(iii)</w:t>
      </w:r>
      <w:r w:rsidRPr="00E60765">
        <w:tab/>
        <w:t>Division</w:t>
      </w:r>
      <w:r w:rsidR="00E60765">
        <w:t> </w:t>
      </w:r>
      <w:r w:rsidRPr="00E60765">
        <w:t>3 of Part</w:t>
      </w:r>
      <w:r w:rsidR="00E60765">
        <w:t> </w:t>
      </w:r>
      <w:r w:rsidRPr="00E60765">
        <w:t xml:space="preserve">7 of the </w:t>
      </w:r>
      <w:r w:rsidRPr="00E60765">
        <w:rPr>
          <w:i/>
        </w:rPr>
        <w:t>Telecommunications Act 1991</w:t>
      </w:r>
      <w:r w:rsidRPr="00E60765">
        <w:t>; or</w:t>
      </w:r>
    </w:p>
    <w:p w:rsidR="006236CE" w:rsidRPr="00E60765" w:rsidRDefault="006236CE" w:rsidP="006236CE">
      <w:pPr>
        <w:pStyle w:val="paragraphsub"/>
      </w:pPr>
      <w:r w:rsidRPr="00E60765">
        <w:tab/>
        <w:t>(iv)</w:t>
      </w:r>
      <w:r w:rsidRPr="00E60765">
        <w:tab/>
        <w:t>a repealed law of the Commonwealth; and</w:t>
      </w:r>
    </w:p>
    <w:p w:rsidR="006236CE" w:rsidRPr="00E60765" w:rsidRDefault="006236CE" w:rsidP="006236CE">
      <w:pPr>
        <w:pStyle w:val="paragraph"/>
      </w:pPr>
      <w:r w:rsidRPr="00E60765">
        <w:tab/>
        <w:t>(d)</w:t>
      </w:r>
      <w:r w:rsidRPr="00E60765">
        <w:tab/>
        <w:t>there is also attached to the first pole one or more other overhead cables, where at least one of the other overhead cables is a non</w:t>
      </w:r>
      <w:r w:rsidR="00E60765">
        <w:noBreakHyphen/>
      </w:r>
      <w:r w:rsidRPr="00E60765">
        <w:t>communications cable; and</w:t>
      </w:r>
    </w:p>
    <w:p w:rsidR="006236CE" w:rsidRPr="00E60765" w:rsidRDefault="006236CE" w:rsidP="006236CE">
      <w:pPr>
        <w:pStyle w:val="paragraph"/>
      </w:pPr>
      <w:r w:rsidRPr="00E60765">
        <w:tab/>
        <w:t>(e)</w:t>
      </w:r>
      <w:r w:rsidRPr="00E60765">
        <w:tab/>
        <w:t>each of the non</w:t>
      </w:r>
      <w:r w:rsidR="00E60765">
        <w:noBreakHyphen/>
      </w:r>
      <w:r w:rsidRPr="00E60765">
        <w:t>communications cables is permanently removed (either simultaneously or over a period) and is not replaced;</w:t>
      </w:r>
    </w:p>
    <w:p w:rsidR="006236CE" w:rsidRPr="00E60765" w:rsidRDefault="006236CE" w:rsidP="006236CE">
      <w:pPr>
        <w:pStyle w:val="subsection2"/>
      </w:pPr>
      <w:r w:rsidRPr="00E60765">
        <w:t xml:space="preserve">the owner of the eligible overhead line must, within 6 months after the completion of the last of the removals referred to in </w:t>
      </w:r>
      <w:r w:rsidR="00E60765">
        <w:t>paragraph (</w:t>
      </w:r>
      <w:r w:rsidRPr="00E60765">
        <w:t>e), permanently remove so much of the eligible overhead line as is suspended between the first pole and the second pole.</w:t>
      </w:r>
    </w:p>
    <w:p w:rsidR="006236CE" w:rsidRPr="00E60765" w:rsidRDefault="006236CE" w:rsidP="006236CE">
      <w:pPr>
        <w:pStyle w:val="subsection"/>
        <w:keepNext/>
      </w:pPr>
      <w:r w:rsidRPr="00E60765">
        <w:lastRenderedPageBreak/>
        <w:tab/>
        <w:t>(2)</w:t>
      </w:r>
      <w:r w:rsidRPr="00E60765">
        <w:tab/>
        <w:t>If:</w:t>
      </w:r>
    </w:p>
    <w:p w:rsidR="006236CE" w:rsidRPr="00E60765" w:rsidRDefault="006236CE" w:rsidP="006236CE">
      <w:pPr>
        <w:pStyle w:val="paragraph"/>
        <w:keepNext/>
      </w:pPr>
      <w:r w:rsidRPr="00E60765">
        <w:tab/>
        <w:t>(a)</w:t>
      </w:r>
      <w:r w:rsidRPr="00E60765">
        <w:tab/>
        <w:t>there is a local government body for the area in which the first pole is situated; and</w:t>
      </w:r>
    </w:p>
    <w:p w:rsidR="006236CE" w:rsidRPr="00E60765" w:rsidRDefault="006236CE" w:rsidP="006236CE">
      <w:pPr>
        <w:pStyle w:val="paragraph"/>
      </w:pPr>
      <w:r w:rsidRPr="00E60765">
        <w:tab/>
        <w:t>(b)</w:t>
      </w:r>
      <w:r w:rsidRPr="00E60765">
        <w:tab/>
        <w:t>there is no prescribed administrative authority for the State or Territory in which the first pole is situated;</w:t>
      </w:r>
    </w:p>
    <w:p w:rsidR="006236CE" w:rsidRPr="00E60765" w:rsidRDefault="006236CE" w:rsidP="006236CE">
      <w:pPr>
        <w:pStyle w:val="subsection2"/>
      </w:pPr>
      <w:r w:rsidRPr="00E60765">
        <w:t>the local government body may, by writing:</w:t>
      </w:r>
    </w:p>
    <w:p w:rsidR="006236CE" w:rsidRPr="00E60765" w:rsidRDefault="006236CE" w:rsidP="006236CE">
      <w:pPr>
        <w:pStyle w:val="paragraph"/>
      </w:pPr>
      <w:r w:rsidRPr="00E60765">
        <w:tab/>
        <w:t>(c)</w:t>
      </w:r>
      <w:r w:rsidRPr="00E60765">
        <w:tab/>
        <w:t xml:space="preserve">exempt the owner of the eligible overhead line from compliance with </w:t>
      </w:r>
      <w:r w:rsidR="00E60765">
        <w:t>subclause (</w:t>
      </w:r>
      <w:r w:rsidRPr="00E60765">
        <w:t>1) in relation to the first pole; or</w:t>
      </w:r>
    </w:p>
    <w:p w:rsidR="006236CE" w:rsidRPr="00E60765" w:rsidRDefault="006236CE" w:rsidP="006236CE">
      <w:pPr>
        <w:pStyle w:val="paragraph"/>
      </w:pPr>
      <w:r w:rsidRPr="00E60765">
        <w:tab/>
        <w:t>(d)</w:t>
      </w:r>
      <w:r w:rsidRPr="00E60765">
        <w:tab/>
        <w:t xml:space="preserve">extend the period of 6 months mentioned in </w:t>
      </w:r>
      <w:r w:rsidR="00E60765">
        <w:t>subclause (</w:t>
      </w:r>
      <w:r w:rsidRPr="00E60765">
        <w:t xml:space="preserve">1) for the purposes of the application of </w:t>
      </w:r>
      <w:r w:rsidR="00E60765">
        <w:t>subclause (</w:t>
      </w:r>
      <w:r w:rsidRPr="00E60765">
        <w:t>1) to the owner of the eligible overhead line and to the first pole.</w:t>
      </w:r>
    </w:p>
    <w:p w:rsidR="006236CE" w:rsidRPr="00E60765" w:rsidRDefault="006236CE" w:rsidP="006236CE">
      <w:pPr>
        <w:pStyle w:val="subsection"/>
      </w:pPr>
      <w:r w:rsidRPr="00E60765">
        <w:tab/>
        <w:t>(3)</w:t>
      </w:r>
      <w:r w:rsidRPr="00E60765">
        <w:tab/>
        <w:t>If there is a prescribed administrative authority for the State or Territory in which the first pole is situated, the prescribed administrative authority may, by writing:</w:t>
      </w:r>
    </w:p>
    <w:p w:rsidR="006236CE" w:rsidRPr="00E60765" w:rsidRDefault="006236CE" w:rsidP="006236CE">
      <w:pPr>
        <w:pStyle w:val="paragraph"/>
      </w:pPr>
      <w:r w:rsidRPr="00E60765">
        <w:tab/>
        <w:t>(a)</w:t>
      </w:r>
      <w:r w:rsidRPr="00E60765">
        <w:tab/>
        <w:t xml:space="preserve">exempt the owner of the eligible overhead line from compliance with </w:t>
      </w:r>
      <w:r w:rsidR="00E60765">
        <w:t>subclause (</w:t>
      </w:r>
      <w:r w:rsidRPr="00E60765">
        <w:t>1) in relation to the first pole; or</w:t>
      </w:r>
    </w:p>
    <w:p w:rsidR="006236CE" w:rsidRPr="00E60765" w:rsidRDefault="006236CE" w:rsidP="006236CE">
      <w:pPr>
        <w:pStyle w:val="paragraph"/>
      </w:pPr>
      <w:r w:rsidRPr="00E60765">
        <w:tab/>
        <w:t>(b)</w:t>
      </w:r>
      <w:r w:rsidRPr="00E60765">
        <w:tab/>
        <w:t xml:space="preserve">extend the period of 6 months mentioned in </w:t>
      </w:r>
      <w:r w:rsidR="00E60765">
        <w:t>subclause (</w:t>
      </w:r>
      <w:r w:rsidRPr="00E60765">
        <w:t xml:space="preserve">1) for the purposes of the application of </w:t>
      </w:r>
      <w:r w:rsidR="00E60765">
        <w:t>subclause (</w:t>
      </w:r>
      <w:r w:rsidRPr="00E60765">
        <w:t>1) to the owner of the eligible overhead line and to the first pole.</w:t>
      </w:r>
    </w:p>
    <w:p w:rsidR="006236CE" w:rsidRPr="00E60765" w:rsidRDefault="006236CE" w:rsidP="006236CE">
      <w:pPr>
        <w:pStyle w:val="subsection"/>
      </w:pPr>
      <w:r w:rsidRPr="00E60765">
        <w:tab/>
        <w:t>(4)</w:t>
      </w:r>
      <w:r w:rsidRPr="00E60765">
        <w:tab/>
        <w:t>If:</w:t>
      </w:r>
    </w:p>
    <w:p w:rsidR="006236CE" w:rsidRPr="00E60765" w:rsidRDefault="006236CE" w:rsidP="006236CE">
      <w:pPr>
        <w:pStyle w:val="paragraph"/>
      </w:pPr>
      <w:r w:rsidRPr="00E60765">
        <w:tab/>
        <w:t>(a)</w:t>
      </w:r>
      <w:r w:rsidRPr="00E60765">
        <w:tab/>
        <w:t>there is no local government body for the area in which the first pole is situated; and</w:t>
      </w:r>
    </w:p>
    <w:p w:rsidR="006236CE" w:rsidRPr="00E60765" w:rsidRDefault="006236CE" w:rsidP="006236CE">
      <w:pPr>
        <w:pStyle w:val="paragraph"/>
      </w:pPr>
      <w:r w:rsidRPr="00E60765">
        <w:tab/>
        <w:t>(b)</w:t>
      </w:r>
      <w:r w:rsidRPr="00E60765">
        <w:tab/>
        <w:t>there is no prescribed administrative authority for the State or Territory in which the first pole is situated;</w:t>
      </w:r>
    </w:p>
    <w:p w:rsidR="006236CE" w:rsidRPr="00E60765" w:rsidRDefault="006236CE" w:rsidP="006236CE">
      <w:pPr>
        <w:pStyle w:val="subsection2"/>
      </w:pPr>
      <w:r w:rsidRPr="00E60765">
        <w:t>the regulations may make provision for and in relation to:</w:t>
      </w:r>
    </w:p>
    <w:p w:rsidR="006236CE" w:rsidRPr="00E60765" w:rsidRDefault="006236CE" w:rsidP="006236CE">
      <w:pPr>
        <w:pStyle w:val="paragraph"/>
      </w:pPr>
      <w:r w:rsidRPr="00E60765">
        <w:tab/>
        <w:t>(c)</w:t>
      </w:r>
      <w:r w:rsidRPr="00E60765">
        <w:tab/>
        <w:t xml:space="preserve">the exemption of the owner of the eligible overhead line from compliance with </w:t>
      </w:r>
      <w:r w:rsidR="00E60765">
        <w:t>subclause (</w:t>
      </w:r>
      <w:r w:rsidRPr="00E60765">
        <w:t>1) in relation to the first pole; and</w:t>
      </w:r>
    </w:p>
    <w:p w:rsidR="006236CE" w:rsidRPr="00E60765" w:rsidRDefault="006236CE" w:rsidP="006236CE">
      <w:pPr>
        <w:pStyle w:val="paragraph"/>
      </w:pPr>
      <w:r w:rsidRPr="00E60765">
        <w:tab/>
        <w:t>(d)</w:t>
      </w:r>
      <w:r w:rsidRPr="00E60765">
        <w:tab/>
        <w:t xml:space="preserve">the extension of the period of 6 months mentioned in </w:t>
      </w:r>
      <w:r w:rsidR="00E60765">
        <w:t>subclause (</w:t>
      </w:r>
      <w:r w:rsidRPr="00E60765">
        <w:t xml:space="preserve">1) for the purposes of the application of </w:t>
      </w:r>
      <w:r w:rsidR="00E60765">
        <w:t>subclause (</w:t>
      </w:r>
      <w:r w:rsidRPr="00E60765">
        <w:t>1) to the owner of the eligible overhead line and to the first pole.</w:t>
      </w:r>
    </w:p>
    <w:p w:rsidR="006236CE" w:rsidRPr="00E60765" w:rsidRDefault="006236CE" w:rsidP="006236CE">
      <w:pPr>
        <w:pStyle w:val="subsection"/>
      </w:pPr>
      <w:r w:rsidRPr="00E60765">
        <w:lastRenderedPageBreak/>
        <w:tab/>
        <w:t>(5)</w:t>
      </w:r>
      <w:r w:rsidRPr="00E60765">
        <w:tab/>
        <w:t xml:space="preserve">Regulations made for the purposes of </w:t>
      </w:r>
      <w:r w:rsidR="00E60765">
        <w:t>subclause (</w:t>
      </w:r>
      <w:r w:rsidRPr="00E60765">
        <w:t>4) may make provision with respect to a matter by conferring a power on the ACMA.</w:t>
      </w:r>
    </w:p>
    <w:p w:rsidR="006236CE" w:rsidRPr="00E60765" w:rsidRDefault="006236CE" w:rsidP="006236CE">
      <w:pPr>
        <w:pStyle w:val="subsection"/>
      </w:pPr>
      <w:r w:rsidRPr="00E60765">
        <w:tab/>
        <w:t>(6)</w:t>
      </w:r>
      <w:r w:rsidRPr="00E60765">
        <w:tab/>
        <w:t xml:space="preserve">This clause does not prevent 2 or more instruments under </w:t>
      </w:r>
      <w:r w:rsidR="00E60765">
        <w:t>subclause (</w:t>
      </w:r>
      <w:r w:rsidRPr="00E60765">
        <w:t>2) or (3) from being combined in the same document.</w:t>
      </w:r>
    </w:p>
    <w:p w:rsidR="006236CE" w:rsidRPr="00E60765" w:rsidRDefault="006236CE" w:rsidP="006236CE">
      <w:pPr>
        <w:pStyle w:val="subsection"/>
      </w:pPr>
      <w:r w:rsidRPr="00E60765">
        <w:tab/>
        <w:t>(7)</w:t>
      </w:r>
      <w:r w:rsidRPr="00E60765">
        <w:tab/>
        <w:t>In this clause:</w:t>
      </w:r>
    </w:p>
    <w:p w:rsidR="006236CE" w:rsidRPr="00E60765" w:rsidRDefault="006236CE" w:rsidP="006236CE">
      <w:pPr>
        <w:pStyle w:val="Definition"/>
      </w:pPr>
      <w:r w:rsidRPr="00E60765">
        <w:rPr>
          <w:b/>
          <w:i/>
        </w:rPr>
        <w:t>administrative authority</w:t>
      </w:r>
      <w:r w:rsidRPr="00E60765">
        <w:t xml:space="preserve"> means:</w:t>
      </w:r>
    </w:p>
    <w:p w:rsidR="006236CE" w:rsidRPr="00E60765" w:rsidRDefault="006236CE" w:rsidP="006236CE">
      <w:pPr>
        <w:pStyle w:val="paragraph"/>
      </w:pPr>
      <w:r w:rsidRPr="00E60765">
        <w:tab/>
        <w:t>(a)</w:t>
      </w:r>
      <w:r w:rsidRPr="00E60765">
        <w:tab/>
        <w:t>the holder of an office; or</w:t>
      </w:r>
    </w:p>
    <w:p w:rsidR="006236CE" w:rsidRPr="00E60765" w:rsidRDefault="006236CE" w:rsidP="006236CE">
      <w:pPr>
        <w:pStyle w:val="paragraph"/>
      </w:pPr>
      <w:r w:rsidRPr="00E60765">
        <w:tab/>
        <w:t>(b)</w:t>
      </w:r>
      <w:r w:rsidRPr="00E60765">
        <w:tab/>
        <w:t>an authority of a State or a Territory;</w:t>
      </w:r>
    </w:p>
    <w:p w:rsidR="006236CE" w:rsidRPr="00E60765" w:rsidRDefault="006236CE" w:rsidP="006236CE">
      <w:pPr>
        <w:pStyle w:val="subsection2"/>
      </w:pPr>
      <w:r w:rsidRPr="00E60765">
        <w:t>that performs administrative functions under a law of a State or a Territory.</w:t>
      </w:r>
    </w:p>
    <w:p w:rsidR="006236CE" w:rsidRPr="00E60765" w:rsidRDefault="006236CE" w:rsidP="006236CE">
      <w:pPr>
        <w:pStyle w:val="Definition"/>
      </w:pPr>
      <w:r w:rsidRPr="00E60765">
        <w:rPr>
          <w:b/>
          <w:i/>
        </w:rPr>
        <w:t>line</w:t>
      </w:r>
      <w:r w:rsidRPr="00E60765">
        <w:t xml:space="preserve"> includes a disused line.</w:t>
      </w:r>
    </w:p>
    <w:p w:rsidR="006236CE" w:rsidRPr="00E60765" w:rsidRDefault="006236CE" w:rsidP="006236CE">
      <w:pPr>
        <w:pStyle w:val="Definition"/>
      </w:pPr>
      <w:r w:rsidRPr="00E60765">
        <w:rPr>
          <w:b/>
          <w:i/>
        </w:rPr>
        <w:t>non</w:t>
      </w:r>
      <w:r w:rsidR="00E60765">
        <w:rPr>
          <w:b/>
          <w:i/>
        </w:rPr>
        <w:noBreakHyphen/>
      </w:r>
      <w:r w:rsidRPr="00E60765">
        <w:rPr>
          <w:b/>
          <w:i/>
        </w:rPr>
        <w:t>communications cable</w:t>
      </w:r>
      <w:r w:rsidRPr="00E60765">
        <w:t xml:space="preserve"> means an overhead cable (other than a line).</w:t>
      </w:r>
    </w:p>
    <w:p w:rsidR="006236CE" w:rsidRPr="00E60765" w:rsidRDefault="006236CE" w:rsidP="006236CE">
      <w:pPr>
        <w:pStyle w:val="Definition"/>
        <w:keepNext/>
        <w:keepLines/>
      </w:pPr>
      <w:r w:rsidRPr="00E60765">
        <w:rPr>
          <w:b/>
          <w:i/>
        </w:rPr>
        <w:t>overhead cable</w:t>
      </w:r>
      <w:r w:rsidRPr="00E60765">
        <w:t xml:space="preserve"> means a wire or cable that is suspended above the surface of:</w:t>
      </w:r>
    </w:p>
    <w:p w:rsidR="006236CE" w:rsidRPr="00E60765" w:rsidRDefault="006236CE" w:rsidP="006236CE">
      <w:pPr>
        <w:pStyle w:val="paragraph"/>
      </w:pPr>
      <w:r w:rsidRPr="00E60765">
        <w:tab/>
        <w:t>(a)</w:t>
      </w:r>
      <w:r w:rsidRPr="00E60765">
        <w:tab/>
        <w:t>land (other than submerged land); or</w:t>
      </w:r>
    </w:p>
    <w:p w:rsidR="006236CE" w:rsidRPr="00E60765" w:rsidRDefault="006236CE" w:rsidP="006236CE">
      <w:pPr>
        <w:pStyle w:val="paragraph"/>
      </w:pPr>
      <w:r w:rsidRPr="00E60765">
        <w:tab/>
        <w:t>(b)</w:t>
      </w:r>
      <w:r w:rsidRPr="00E60765">
        <w:tab/>
        <w:t>a river, lake, tidal inlet, bay, estuary, harbour or other body of water.</w:t>
      </w:r>
    </w:p>
    <w:p w:rsidR="006236CE" w:rsidRPr="00E60765" w:rsidRDefault="006236CE" w:rsidP="006236CE">
      <w:pPr>
        <w:pStyle w:val="Definition"/>
      </w:pPr>
      <w:r w:rsidRPr="00E60765">
        <w:rPr>
          <w:b/>
          <w:i/>
        </w:rPr>
        <w:t>overhead line</w:t>
      </w:r>
      <w:r w:rsidRPr="00E60765">
        <w:t xml:space="preserve"> means a line that is suspended above the surface of:</w:t>
      </w:r>
    </w:p>
    <w:p w:rsidR="006236CE" w:rsidRPr="00E60765" w:rsidRDefault="006236CE" w:rsidP="006236CE">
      <w:pPr>
        <w:pStyle w:val="paragraph"/>
      </w:pPr>
      <w:r w:rsidRPr="00E60765">
        <w:tab/>
        <w:t>(a)</w:t>
      </w:r>
      <w:r w:rsidRPr="00E60765">
        <w:tab/>
        <w:t>land (other than submerged land); or</w:t>
      </w:r>
    </w:p>
    <w:p w:rsidR="006236CE" w:rsidRPr="00E60765" w:rsidRDefault="006236CE" w:rsidP="006236CE">
      <w:pPr>
        <w:pStyle w:val="paragraph"/>
      </w:pPr>
      <w:r w:rsidRPr="00E60765">
        <w:tab/>
        <w:t>(b)</w:t>
      </w:r>
      <w:r w:rsidRPr="00E60765">
        <w:tab/>
        <w:t>a river, lake, tidal inlet, bay, estuary, harbour or other body of water.</w:t>
      </w:r>
    </w:p>
    <w:p w:rsidR="006236CE" w:rsidRPr="00E60765" w:rsidRDefault="006236CE" w:rsidP="006236CE">
      <w:pPr>
        <w:pStyle w:val="Definition"/>
      </w:pPr>
      <w:r w:rsidRPr="00E60765">
        <w:rPr>
          <w:b/>
          <w:i/>
        </w:rPr>
        <w:t>prescribed administrative authority</w:t>
      </w:r>
      <w:r w:rsidRPr="00E60765">
        <w:t>, in relation to a State or a Territory, means an administrative authority that:</w:t>
      </w:r>
    </w:p>
    <w:p w:rsidR="006236CE" w:rsidRPr="00E60765" w:rsidRDefault="006236CE" w:rsidP="006236CE">
      <w:pPr>
        <w:pStyle w:val="paragraph"/>
      </w:pPr>
      <w:r w:rsidRPr="00E60765">
        <w:tab/>
        <w:t>(a)</w:t>
      </w:r>
      <w:r w:rsidRPr="00E60765">
        <w:tab/>
        <w:t>performs administrative functions under a law of the State or the Territory; and</w:t>
      </w:r>
    </w:p>
    <w:p w:rsidR="006236CE" w:rsidRPr="00E60765" w:rsidRDefault="006236CE" w:rsidP="006236CE">
      <w:pPr>
        <w:pStyle w:val="paragraph"/>
      </w:pPr>
      <w:r w:rsidRPr="00E60765">
        <w:tab/>
        <w:t>(b)</w:t>
      </w:r>
      <w:r w:rsidRPr="00E60765">
        <w:tab/>
        <w:t>is specified in the regulations.</w:t>
      </w:r>
    </w:p>
    <w:p w:rsidR="006236CE" w:rsidRPr="00E60765" w:rsidRDefault="006236CE" w:rsidP="006236CE">
      <w:pPr>
        <w:pStyle w:val="ActHead5"/>
      </w:pPr>
      <w:bookmarkStart w:id="158" w:name="_Toc498001282"/>
      <w:r w:rsidRPr="00E60765">
        <w:rPr>
          <w:rStyle w:val="CharSectno"/>
        </w:rPr>
        <w:lastRenderedPageBreak/>
        <w:t>52</w:t>
      </w:r>
      <w:r w:rsidRPr="00E60765">
        <w:t xml:space="preserve">  Commonwealth laws not displaced</w:t>
      </w:r>
      <w:bookmarkEnd w:id="158"/>
    </w:p>
    <w:p w:rsidR="006236CE" w:rsidRPr="00E60765" w:rsidRDefault="006236CE" w:rsidP="006236CE">
      <w:pPr>
        <w:pStyle w:val="subsection"/>
      </w:pPr>
      <w:r w:rsidRPr="00E60765">
        <w:tab/>
      </w:r>
      <w:r w:rsidRPr="00E60765">
        <w:tab/>
        <w:t>Divisions</w:t>
      </w:r>
      <w:r w:rsidR="00E60765">
        <w:t> </w:t>
      </w:r>
      <w:r w:rsidRPr="00E60765">
        <w:t xml:space="preserve">2, 3 and 4 do not authorise a carrier to engage in an activity contrary to the requirements of another law of the Commonwealth. </w:t>
      </w:r>
    </w:p>
    <w:p w:rsidR="006236CE" w:rsidRPr="00E60765" w:rsidRDefault="006236CE" w:rsidP="006236CE">
      <w:pPr>
        <w:pStyle w:val="ActHead5"/>
      </w:pPr>
      <w:bookmarkStart w:id="159" w:name="_Toc498001283"/>
      <w:r w:rsidRPr="00E60765">
        <w:rPr>
          <w:rStyle w:val="CharSectno"/>
        </w:rPr>
        <w:t>53</w:t>
      </w:r>
      <w:r w:rsidRPr="00E60765">
        <w:t xml:space="preserve">  Subdivider to pay for necessary alterations</w:t>
      </w:r>
      <w:bookmarkEnd w:id="159"/>
    </w:p>
    <w:p w:rsidR="006236CE" w:rsidRPr="00E60765" w:rsidRDefault="006236CE" w:rsidP="006236CE">
      <w:pPr>
        <w:pStyle w:val="subsection"/>
      </w:pPr>
      <w:r w:rsidRPr="00E60765">
        <w:tab/>
      </w:r>
      <w:r w:rsidRPr="00E60765">
        <w:tab/>
        <w:t>If:</w:t>
      </w:r>
    </w:p>
    <w:p w:rsidR="006236CE" w:rsidRPr="00E60765" w:rsidRDefault="006236CE" w:rsidP="006236CE">
      <w:pPr>
        <w:pStyle w:val="paragraph"/>
      </w:pPr>
      <w:r w:rsidRPr="00E60765">
        <w:tab/>
        <w:t>(a)</w:t>
      </w:r>
      <w:r w:rsidRPr="00E60765">
        <w:tab/>
        <w:t>it becomes necessary, in the opinion of a carrier, because of the subdivision of any land, to remove, or alter the position of, a facility on, over or under the land; and</w:t>
      </w:r>
    </w:p>
    <w:p w:rsidR="006236CE" w:rsidRPr="00E60765" w:rsidRDefault="006236CE" w:rsidP="006236CE">
      <w:pPr>
        <w:pStyle w:val="paragraph"/>
      </w:pPr>
      <w:r w:rsidRPr="00E60765">
        <w:tab/>
        <w:t>(b)</w:t>
      </w:r>
      <w:r w:rsidRPr="00E60765">
        <w:tab/>
        <w:t>the carrier incurs costs in connection with anything reasonably done in connection with the removal or alteration;</w:t>
      </w:r>
    </w:p>
    <w:p w:rsidR="006236CE" w:rsidRPr="00E60765" w:rsidRDefault="006236CE" w:rsidP="006236CE">
      <w:pPr>
        <w:pStyle w:val="subsection2"/>
      </w:pPr>
      <w:r w:rsidRPr="00E60765">
        <w:t>the person who subdivided the land is liable to pay to the carrier so much of those costs as is reasonable, and that amount may be recovered in a court of competent jurisdiction as a debt due to the carrier.</w:t>
      </w:r>
    </w:p>
    <w:p w:rsidR="006236CE" w:rsidRPr="00E60765" w:rsidRDefault="006236CE" w:rsidP="006236CE">
      <w:pPr>
        <w:pStyle w:val="ActHead5"/>
      </w:pPr>
      <w:bookmarkStart w:id="160" w:name="_Toc498001284"/>
      <w:r w:rsidRPr="00E60765">
        <w:rPr>
          <w:rStyle w:val="CharSectno"/>
        </w:rPr>
        <w:t>54</w:t>
      </w:r>
      <w:r w:rsidRPr="00E60765">
        <w:t xml:space="preserve">  Service of notices</w:t>
      </w:r>
      <w:bookmarkEnd w:id="160"/>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a carrier is unable, after diligent inquiry, to find out who owns particular land; or</w:t>
      </w:r>
    </w:p>
    <w:p w:rsidR="006236CE" w:rsidRPr="00E60765" w:rsidRDefault="006236CE" w:rsidP="006236CE">
      <w:pPr>
        <w:pStyle w:val="paragraph"/>
      </w:pPr>
      <w:r w:rsidRPr="00E60765">
        <w:tab/>
        <w:t>(b)</w:t>
      </w:r>
      <w:r w:rsidRPr="00E60765">
        <w:tab/>
        <w:t>a carrier is unable to serve a notice under this Part on the owner of land either personally or by post;</w:t>
      </w:r>
    </w:p>
    <w:p w:rsidR="006236CE" w:rsidRPr="00E60765" w:rsidRDefault="006236CE" w:rsidP="006236CE">
      <w:pPr>
        <w:pStyle w:val="subsection2"/>
      </w:pPr>
      <w:r w:rsidRPr="00E60765">
        <w:t>the carrier may serve a notice under this Part on the owner of the land by publishing a copy of the notice in a newspaper circulating in a district in which the land is situated and:</w:t>
      </w:r>
    </w:p>
    <w:p w:rsidR="006236CE" w:rsidRPr="00E60765" w:rsidRDefault="006236CE" w:rsidP="006236CE">
      <w:pPr>
        <w:pStyle w:val="paragraph"/>
      </w:pPr>
      <w:r w:rsidRPr="00E60765">
        <w:tab/>
        <w:t>(c)</w:t>
      </w:r>
      <w:r w:rsidRPr="00E60765">
        <w:tab/>
        <w:t>if the land is occupied—serving a copy of the notice on the occupier; or</w:t>
      </w:r>
    </w:p>
    <w:p w:rsidR="006236CE" w:rsidRPr="00E60765" w:rsidRDefault="006236CE" w:rsidP="006236CE">
      <w:pPr>
        <w:pStyle w:val="paragraph"/>
      </w:pPr>
      <w:r w:rsidRPr="00E60765">
        <w:tab/>
        <w:t>(d)</w:t>
      </w:r>
      <w:r w:rsidRPr="00E60765">
        <w:tab/>
        <w:t>if the land is not occupied—attaching, if practicable, a copy of the notice to a conspicuous part of the land.</w:t>
      </w:r>
    </w:p>
    <w:p w:rsidR="006236CE" w:rsidRPr="00E60765" w:rsidRDefault="006236CE" w:rsidP="006236CE">
      <w:pPr>
        <w:pStyle w:val="subsection"/>
      </w:pPr>
      <w:r w:rsidRPr="00E60765">
        <w:tab/>
        <w:t>(2)</w:t>
      </w:r>
      <w:r w:rsidRPr="00E60765">
        <w:tab/>
        <w:t>If a carrier is unable, after diligent inquiry, to find out:</w:t>
      </w:r>
    </w:p>
    <w:p w:rsidR="006236CE" w:rsidRPr="00E60765" w:rsidRDefault="006236CE" w:rsidP="006236CE">
      <w:pPr>
        <w:pStyle w:val="paragraph"/>
      </w:pPr>
      <w:r w:rsidRPr="00E60765">
        <w:tab/>
        <w:t>(a)</w:t>
      </w:r>
      <w:r w:rsidRPr="00E60765">
        <w:tab/>
        <w:t>whether particular land is occupied; or</w:t>
      </w:r>
    </w:p>
    <w:p w:rsidR="006236CE" w:rsidRPr="00E60765" w:rsidRDefault="006236CE" w:rsidP="006236CE">
      <w:pPr>
        <w:pStyle w:val="paragraph"/>
      </w:pPr>
      <w:r w:rsidRPr="00E60765">
        <w:tab/>
        <w:t>(b)</w:t>
      </w:r>
      <w:r w:rsidRPr="00E60765">
        <w:tab/>
        <w:t>who occupies particular land;</w:t>
      </w:r>
    </w:p>
    <w:p w:rsidR="006236CE" w:rsidRPr="00E60765" w:rsidRDefault="006236CE" w:rsidP="006236CE">
      <w:pPr>
        <w:pStyle w:val="subsection2"/>
      </w:pPr>
      <w:r w:rsidRPr="00E60765">
        <w:lastRenderedPageBreak/>
        <w:t>the carrier may treat the land as unoccupied land.</w:t>
      </w:r>
    </w:p>
    <w:p w:rsidR="006236CE" w:rsidRPr="00E60765" w:rsidRDefault="006236CE" w:rsidP="006236CE">
      <w:pPr>
        <w:pStyle w:val="subsection"/>
      </w:pPr>
      <w:r w:rsidRPr="00E60765">
        <w:tab/>
        <w:t>(3)</w:t>
      </w:r>
      <w:r w:rsidRPr="00E60765">
        <w:tab/>
        <w:t>If a carrier is unable to serve a notice under this Part on the occupier of land either personally or by post, the carrier may serve a notice under this Part on the occupier by:</w:t>
      </w:r>
    </w:p>
    <w:p w:rsidR="006236CE" w:rsidRPr="00E60765" w:rsidRDefault="006236CE" w:rsidP="006236CE">
      <w:pPr>
        <w:pStyle w:val="paragraph"/>
      </w:pPr>
      <w:r w:rsidRPr="00E60765">
        <w:tab/>
        <w:t>(a)</w:t>
      </w:r>
      <w:r w:rsidRPr="00E60765">
        <w:tab/>
        <w:t>publishing a copy of the notice in a newspaper circulating in a district in which the land is situated; and</w:t>
      </w:r>
    </w:p>
    <w:p w:rsidR="006236CE" w:rsidRPr="00E60765" w:rsidRDefault="006236CE" w:rsidP="006236CE">
      <w:pPr>
        <w:pStyle w:val="paragraph"/>
      </w:pPr>
      <w:r w:rsidRPr="00E60765">
        <w:tab/>
        <w:t>(b)</w:t>
      </w:r>
      <w:r w:rsidRPr="00E60765">
        <w:tab/>
        <w:t>attaching, if practicable, a copy of the notice to a conspicuous part of the land.</w:t>
      </w:r>
    </w:p>
    <w:p w:rsidR="006236CE" w:rsidRPr="00E60765" w:rsidRDefault="006236CE" w:rsidP="006236CE">
      <w:pPr>
        <w:pStyle w:val="subsection"/>
      </w:pPr>
      <w:r w:rsidRPr="00E60765">
        <w:tab/>
        <w:t>(4)</w:t>
      </w:r>
      <w:r w:rsidRPr="00E60765">
        <w:tab/>
        <w:t>This clause does not affect the operation of any other law of the Commonwealth, or of any law of a State or Territory, that authorises the service of a document otherwise than as provided in this clause.</w:t>
      </w:r>
    </w:p>
    <w:p w:rsidR="006236CE" w:rsidRPr="00E60765" w:rsidRDefault="006236CE" w:rsidP="006236CE">
      <w:pPr>
        <w:pStyle w:val="ActHead2"/>
        <w:pageBreakBefore/>
      </w:pPr>
      <w:bookmarkStart w:id="161" w:name="_Toc498001285"/>
      <w:r w:rsidRPr="00E60765">
        <w:rPr>
          <w:rStyle w:val="CharPartNo"/>
        </w:rPr>
        <w:lastRenderedPageBreak/>
        <w:t>Part</w:t>
      </w:r>
      <w:r w:rsidR="00E60765" w:rsidRPr="00E60765">
        <w:rPr>
          <w:rStyle w:val="CharPartNo"/>
        </w:rPr>
        <w:t> </w:t>
      </w:r>
      <w:r w:rsidRPr="00E60765">
        <w:rPr>
          <w:rStyle w:val="CharPartNo"/>
        </w:rPr>
        <w:t>2</w:t>
      </w:r>
      <w:r w:rsidRPr="00E60765">
        <w:t>—</w:t>
      </w:r>
      <w:r w:rsidRPr="00E60765">
        <w:rPr>
          <w:rStyle w:val="CharPartText"/>
        </w:rPr>
        <w:t>Transitional provisions</w:t>
      </w:r>
      <w:bookmarkEnd w:id="161"/>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162" w:name="_Toc498001286"/>
      <w:r w:rsidRPr="00E60765">
        <w:rPr>
          <w:rStyle w:val="CharSectno"/>
        </w:rPr>
        <w:t>60</w:t>
      </w:r>
      <w:r w:rsidRPr="00E60765">
        <w:t xml:space="preserve">  Existing buildings, structures and facilities—application of State and Territory laws</w:t>
      </w:r>
      <w:bookmarkEnd w:id="162"/>
    </w:p>
    <w:p w:rsidR="006236CE" w:rsidRPr="00E60765" w:rsidRDefault="006236CE" w:rsidP="006236CE">
      <w:pPr>
        <w:pStyle w:val="subsection"/>
      </w:pPr>
      <w:r w:rsidRPr="00E60765">
        <w:tab/>
      </w:r>
      <w:r w:rsidRPr="00E60765">
        <w:tab/>
        <w:t>A law of a State or Territory that relates to:</w:t>
      </w:r>
    </w:p>
    <w:p w:rsidR="006236CE" w:rsidRPr="00E60765" w:rsidRDefault="006236CE" w:rsidP="006236CE">
      <w:pPr>
        <w:pStyle w:val="paragraph"/>
        <w:keepNext/>
        <w:keepLines/>
      </w:pPr>
      <w:r w:rsidRPr="00E60765">
        <w:tab/>
        <w:t>(a)</w:t>
      </w:r>
      <w:r w:rsidRPr="00E60765">
        <w:tab/>
        <w:t>the standards applicable to:</w:t>
      </w:r>
    </w:p>
    <w:p w:rsidR="006236CE" w:rsidRPr="00E60765" w:rsidRDefault="006236CE" w:rsidP="006236CE">
      <w:pPr>
        <w:pStyle w:val="paragraphsub"/>
        <w:keepNext/>
        <w:keepLines/>
      </w:pPr>
      <w:r w:rsidRPr="00E60765">
        <w:tab/>
        <w:t>(i)</w:t>
      </w:r>
      <w:r w:rsidRPr="00E60765">
        <w:tab/>
        <w:t>the design; or</w:t>
      </w:r>
    </w:p>
    <w:p w:rsidR="006236CE" w:rsidRPr="00E60765" w:rsidRDefault="006236CE" w:rsidP="006236CE">
      <w:pPr>
        <w:pStyle w:val="paragraphsub"/>
        <w:keepNext/>
        <w:keepLines/>
      </w:pPr>
      <w:r w:rsidRPr="00E60765">
        <w:tab/>
        <w:t>(ii)</w:t>
      </w:r>
      <w:r w:rsidRPr="00E60765">
        <w:tab/>
        <w:t>the manner of the construction;</w:t>
      </w:r>
    </w:p>
    <w:p w:rsidR="006236CE" w:rsidRPr="00E60765" w:rsidRDefault="006236CE" w:rsidP="006236CE">
      <w:pPr>
        <w:pStyle w:val="paragraph"/>
        <w:keepNext/>
        <w:keepLines/>
      </w:pPr>
      <w:r w:rsidRPr="00E60765">
        <w:tab/>
      </w:r>
      <w:r w:rsidRPr="00E60765">
        <w:tab/>
        <w:t>of a building, structure or facility; or</w:t>
      </w:r>
    </w:p>
    <w:p w:rsidR="006236CE" w:rsidRPr="00E60765" w:rsidRDefault="006236CE" w:rsidP="006236CE">
      <w:pPr>
        <w:pStyle w:val="paragraph"/>
      </w:pPr>
      <w:r w:rsidRPr="00E60765">
        <w:tab/>
        <w:t>(b)</w:t>
      </w:r>
      <w:r w:rsidRPr="00E60765">
        <w:tab/>
        <w:t>the approval of the construction of a building, structure or facility; or</w:t>
      </w:r>
    </w:p>
    <w:p w:rsidR="006236CE" w:rsidRPr="00E60765" w:rsidRDefault="006236CE" w:rsidP="006236CE">
      <w:pPr>
        <w:pStyle w:val="paragraph"/>
      </w:pPr>
      <w:r w:rsidRPr="00E60765">
        <w:tab/>
        <w:t>(c)</w:t>
      </w:r>
      <w:r w:rsidRPr="00E60765">
        <w:tab/>
        <w:t>the occupancy, or use, of a building, structure or facility; or</w:t>
      </w:r>
    </w:p>
    <w:p w:rsidR="006236CE" w:rsidRPr="00E60765" w:rsidRDefault="006236CE" w:rsidP="006236CE">
      <w:pPr>
        <w:pStyle w:val="paragraph"/>
      </w:pPr>
      <w:r w:rsidRPr="00E60765">
        <w:tab/>
        <w:t>(d)</w:t>
      </w:r>
      <w:r w:rsidRPr="00E60765">
        <w:tab/>
        <w:t>the alteration or demolition of a building, structure or facility;</w:t>
      </w:r>
    </w:p>
    <w:p w:rsidR="006236CE" w:rsidRPr="00E60765" w:rsidRDefault="006236CE" w:rsidP="006236CE">
      <w:pPr>
        <w:pStyle w:val="subsection2"/>
      </w:pPr>
      <w:r w:rsidRPr="00E60765">
        <w:t>does not apply to a building, structure or facility that is owned or operated by a carrier to the extent that the construction, alteration or demolition of the building, structure or facility was or is authorised by:</w:t>
      </w:r>
    </w:p>
    <w:p w:rsidR="006236CE" w:rsidRPr="00E60765" w:rsidRDefault="006236CE" w:rsidP="006236CE">
      <w:pPr>
        <w:pStyle w:val="paragraph"/>
      </w:pPr>
      <w:r w:rsidRPr="00E60765">
        <w:tab/>
        <w:t>(e)</w:t>
      </w:r>
      <w:r w:rsidRPr="00E60765">
        <w:tab/>
        <w:t>section</w:t>
      </w:r>
      <w:r w:rsidR="00E60765">
        <w:t> </w:t>
      </w:r>
      <w:r w:rsidRPr="00E60765">
        <w:t xml:space="preserve">116 of the </w:t>
      </w:r>
      <w:r w:rsidRPr="00E60765">
        <w:rPr>
          <w:i/>
        </w:rPr>
        <w:t>Telecommunications Act 1991</w:t>
      </w:r>
      <w:r w:rsidRPr="00E60765">
        <w:t>; or</w:t>
      </w:r>
    </w:p>
    <w:p w:rsidR="006236CE" w:rsidRPr="00E60765" w:rsidRDefault="006236CE" w:rsidP="006236CE">
      <w:pPr>
        <w:pStyle w:val="paragraph"/>
      </w:pPr>
      <w:r w:rsidRPr="00E60765">
        <w:tab/>
        <w:t>(f)</w:t>
      </w:r>
      <w:r w:rsidRPr="00E60765">
        <w:tab/>
        <w:t>Division</w:t>
      </w:r>
      <w:r w:rsidR="00E60765">
        <w:t> </w:t>
      </w:r>
      <w:r w:rsidRPr="00E60765">
        <w:t>3 of Part</w:t>
      </w:r>
      <w:r w:rsidR="00E60765">
        <w:t> </w:t>
      </w:r>
      <w:r w:rsidRPr="00E60765">
        <w:t xml:space="preserve">7 of the </w:t>
      </w:r>
      <w:r w:rsidRPr="00E60765">
        <w:rPr>
          <w:i/>
        </w:rPr>
        <w:t>Telecommunications Act 1991</w:t>
      </w:r>
      <w:r w:rsidRPr="00E60765">
        <w:t>; or</w:t>
      </w:r>
    </w:p>
    <w:p w:rsidR="006236CE" w:rsidRPr="00E60765" w:rsidRDefault="006236CE" w:rsidP="006236CE">
      <w:pPr>
        <w:pStyle w:val="paragraph"/>
      </w:pPr>
      <w:r w:rsidRPr="00E60765">
        <w:tab/>
        <w:t>(g)</w:t>
      </w:r>
      <w:r w:rsidRPr="00E60765">
        <w:tab/>
        <w:t xml:space="preserve">a repealed law of the Commonwealth. </w:t>
      </w:r>
    </w:p>
    <w:p w:rsidR="006236CE" w:rsidRPr="00E60765" w:rsidRDefault="006236CE" w:rsidP="006236CE">
      <w:pPr>
        <w:pStyle w:val="ActHead5"/>
      </w:pPr>
      <w:bookmarkStart w:id="163" w:name="_Toc498001287"/>
      <w:r w:rsidRPr="00E60765">
        <w:rPr>
          <w:rStyle w:val="CharSectno"/>
        </w:rPr>
        <w:t>61</w:t>
      </w:r>
      <w:r w:rsidRPr="00E60765">
        <w:t xml:space="preserve">  Existing buildings, structures and facilities—application of the common law</w:t>
      </w:r>
      <w:bookmarkEnd w:id="163"/>
    </w:p>
    <w:p w:rsidR="006236CE" w:rsidRPr="00E60765" w:rsidRDefault="006236CE" w:rsidP="006236CE">
      <w:pPr>
        <w:pStyle w:val="subsection"/>
      </w:pPr>
      <w:r w:rsidRPr="00E60765">
        <w:tab/>
      </w:r>
      <w:r w:rsidRPr="00E60765">
        <w:tab/>
        <w:t>A rule of the common law that relates to trespass does not apply to the continued existence of a building, structure or facility that is owned or operated by a carrier to the extent that the construction or alteration of the building, structure or facility was or is authorised by:</w:t>
      </w:r>
    </w:p>
    <w:p w:rsidR="006236CE" w:rsidRPr="00E60765" w:rsidRDefault="006236CE" w:rsidP="006236CE">
      <w:pPr>
        <w:pStyle w:val="paragraph"/>
      </w:pPr>
      <w:r w:rsidRPr="00E60765">
        <w:tab/>
        <w:t>(a)</w:t>
      </w:r>
      <w:r w:rsidRPr="00E60765">
        <w:tab/>
        <w:t>section</w:t>
      </w:r>
      <w:r w:rsidR="00E60765">
        <w:t> </w:t>
      </w:r>
      <w:r w:rsidRPr="00E60765">
        <w:t xml:space="preserve">116 of the </w:t>
      </w:r>
      <w:r w:rsidRPr="00E60765">
        <w:rPr>
          <w:i/>
        </w:rPr>
        <w:t>Telecommunications Act 1991</w:t>
      </w:r>
      <w:r w:rsidRPr="00E60765">
        <w:t>; or</w:t>
      </w:r>
    </w:p>
    <w:p w:rsidR="006236CE" w:rsidRPr="00E60765" w:rsidRDefault="006236CE" w:rsidP="006236CE">
      <w:pPr>
        <w:pStyle w:val="paragraph"/>
      </w:pPr>
      <w:r w:rsidRPr="00E60765">
        <w:tab/>
        <w:t>(b)</w:t>
      </w:r>
      <w:r w:rsidRPr="00E60765">
        <w:tab/>
        <w:t>Division</w:t>
      </w:r>
      <w:r w:rsidR="00E60765">
        <w:t> </w:t>
      </w:r>
      <w:r w:rsidRPr="00E60765">
        <w:t>3 of Part</w:t>
      </w:r>
      <w:r w:rsidR="00E60765">
        <w:t> </w:t>
      </w:r>
      <w:r w:rsidRPr="00E60765">
        <w:t xml:space="preserve">7 of the </w:t>
      </w:r>
      <w:r w:rsidRPr="00E60765">
        <w:rPr>
          <w:i/>
        </w:rPr>
        <w:t>Telecommunications Act 1991</w:t>
      </w:r>
      <w:r w:rsidRPr="00E60765">
        <w:t>; or</w:t>
      </w:r>
    </w:p>
    <w:p w:rsidR="006236CE" w:rsidRPr="00E60765" w:rsidRDefault="006236CE" w:rsidP="006236CE">
      <w:pPr>
        <w:pStyle w:val="paragraph"/>
      </w:pPr>
      <w:r w:rsidRPr="00E60765">
        <w:tab/>
        <w:t>(c)</w:t>
      </w:r>
      <w:r w:rsidRPr="00E60765">
        <w:tab/>
        <w:t>a repealed law of the Commonwealth.</w:t>
      </w:r>
    </w:p>
    <w:p w:rsidR="006236CE" w:rsidRPr="00E60765" w:rsidRDefault="006236CE" w:rsidP="006236CE">
      <w:pPr>
        <w:pStyle w:val="ActHead2"/>
        <w:pageBreakBefore/>
      </w:pPr>
      <w:bookmarkStart w:id="164" w:name="_Toc498001288"/>
      <w:r w:rsidRPr="00E60765">
        <w:rPr>
          <w:rStyle w:val="CharPartNo"/>
        </w:rPr>
        <w:lastRenderedPageBreak/>
        <w:t>Part</w:t>
      </w:r>
      <w:r w:rsidR="00E60765" w:rsidRPr="00E60765">
        <w:rPr>
          <w:rStyle w:val="CharPartNo"/>
        </w:rPr>
        <w:t> </w:t>
      </w:r>
      <w:r w:rsidRPr="00E60765">
        <w:rPr>
          <w:rStyle w:val="CharPartNo"/>
        </w:rPr>
        <w:t>3</w:t>
      </w:r>
      <w:r w:rsidRPr="00E60765">
        <w:t>—</w:t>
      </w:r>
      <w:r w:rsidRPr="00E60765">
        <w:rPr>
          <w:rStyle w:val="CharPartText"/>
        </w:rPr>
        <w:t>Compensation for acquisition of property</w:t>
      </w:r>
      <w:bookmarkEnd w:id="164"/>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165" w:name="_Toc498001289"/>
      <w:r w:rsidRPr="00E60765">
        <w:rPr>
          <w:rStyle w:val="CharSectno"/>
        </w:rPr>
        <w:t>62</w:t>
      </w:r>
      <w:r w:rsidRPr="00E60765">
        <w:t xml:space="preserve">  Compensation for acquisition of property</w:t>
      </w:r>
      <w:bookmarkEnd w:id="165"/>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either of the following would result in an acquisition of property from a person:</w:t>
      </w:r>
    </w:p>
    <w:p w:rsidR="006236CE" w:rsidRPr="00E60765" w:rsidRDefault="006236CE" w:rsidP="006236CE">
      <w:pPr>
        <w:pStyle w:val="paragraphsub"/>
      </w:pPr>
      <w:r w:rsidRPr="00E60765">
        <w:tab/>
        <w:t>(i)</w:t>
      </w:r>
      <w:r w:rsidRPr="00E60765">
        <w:tab/>
        <w:t>anything done by a carrier under, or because of, this Schedule;</w:t>
      </w:r>
    </w:p>
    <w:p w:rsidR="006236CE" w:rsidRPr="00E60765" w:rsidRDefault="006236CE" w:rsidP="006236CE">
      <w:pPr>
        <w:pStyle w:val="paragraphsub"/>
      </w:pPr>
      <w:r w:rsidRPr="00E60765">
        <w:tab/>
        <w:t>(ii)</w:t>
      </w:r>
      <w:r w:rsidRPr="00E60765">
        <w:tab/>
        <w:t>the existence of rights conferred on a carrier under, or because of, this Schedule in relation to a building, structure or facility owned or operated by the carrier; and</w:t>
      </w:r>
    </w:p>
    <w:p w:rsidR="006236CE" w:rsidRPr="00E60765" w:rsidRDefault="006236CE" w:rsidP="006236CE">
      <w:pPr>
        <w:pStyle w:val="paragraph"/>
      </w:pPr>
      <w:r w:rsidRPr="00E60765">
        <w:tab/>
        <w:t>(b)</w:t>
      </w:r>
      <w:r w:rsidRPr="00E60765">
        <w:tab/>
        <w:t>the acquisition of property would not be valid, apart from this clause, because a particular person had not been compensated;</w:t>
      </w:r>
    </w:p>
    <w:p w:rsidR="006236CE" w:rsidRPr="00E60765" w:rsidRDefault="006236CE" w:rsidP="006236CE">
      <w:pPr>
        <w:pStyle w:val="subsection2"/>
      </w:pPr>
      <w:r w:rsidRPr="00E60765">
        <w:t>the carrier must pay that person:</w:t>
      </w:r>
    </w:p>
    <w:p w:rsidR="006236CE" w:rsidRPr="00E60765" w:rsidRDefault="006236CE" w:rsidP="006236CE">
      <w:pPr>
        <w:pStyle w:val="paragraph"/>
      </w:pPr>
      <w:r w:rsidRPr="00E60765">
        <w:tab/>
        <w:t>(c)</w:t>
      </w:r>
      <w:r w:rsidRPr="00E60765">
        <w:tab/>
        <w:t>a reasonable amount of compensation agreed on between the person and the carrier; or</w:t>
      </w:r>
    </w:p>
    <w:p w:rsidR="006236CE" w:rsidRPr="00E60765" w:rsidRDefault="006236CE" w:rsidP="006236CE">
      <w:pPr>
        <w:pStyle w:val="paragraph"/>
      </w:pPr>
      <w:r w:rsidRPr="00E60765">
        <w:tab/>
        <w:t>(d)</w:t>
      </w:r>
      <w:r w:rsidRPr="00E60765">
        <w:tab/>
        <w:t>failing agreement—a reasonable amount of compensation determined by a court of competent jurisdiction.</w:t>
      </w:r>
    </w:p>
    <w:p w:rsidR="006236CE" w:rsidRPr="00E60765" w:rsidRDefault="006236CE" w:rsidP="006236CE">
      <w:pPr>
        <w:pStyle w:val="subsection"/>
      </w:pPr>
      <w:r w:rsidRPr="00E60765">
        <w:tab/>
        <w:t>(2)</w:t>
      </w:r>
      <w:r w:rsidRPr="00E60765">
        <w:tab/>
        <w:t>In assessing compensation payable under this clause arising out of an event, the following must be taken into account:</w:t>
      </w:r>
    </w:p>
    <w:p w:rsidR="006236CE" w:rsidRPr="00E60765" w:rsidRDefault="006236CE" w:rsidP="006236CE">
      <w:pPr>
        <w:pStyle w:val="paragraph"/>
      </w:pPr>
      <w:r w:rsidRPr="00E60765">
        <w:tab/>
        <w:t>(a)</w:t>
      </w:r>
      <w:r w:rsidRPr="00E60765">
        <w:tab/>
        <w:t>any compensation obtained by the person as a result of an agreement between the person and the carrier otherwise than under this clause but arising out of the same event;</w:t>
      </w:r>
    </w:p>
    <w:p w:rsidR="006236CE" w:rsidRPr="00E60765" w:rsidRDefault="006236CE" w:rsidP="006236CE">
      <w:pPr>
        <w:pStyle w:val="paragraph"/>
      </w:pPr>
      <w:r w:rsidRPr="00E60765">
        <w:tab/>
        <w:t>(b)</w:t>
      </w:r>
      <w:r w:rsidRPr="00E60765">
        <w:tab/>
        <w:t>any damages or compensation recovered by the person from the carrier, or other remedy given, in a proceeding begun otherwise than under this clause but arising out of the same event.</w:t>
      </w:r>
    </w:p>
    <w:p w:rsidR="006236CE" w:rsidRPr="00E60765" w:rsidRDefault="006236CE" w:rsidP="006236CE">
      <w:pPr>
        <w:pStyle w:val="subsection"/>
      </w:pPr>
      <w:r w:rsidRPr="00E60765">
        <w:tab/>
        <w:t>(3)</w:t>
      </w:r>
      <w:r w:rsidRPr="00E60765">
        <w:tab/>
        <w:t>This clause does not limit the operation of clause</w:t>
      </w:r>
      <w:r w:rsidR="00E60765">
        <w:t> </w:t>
      </w:r>
      <w:r w:rsidRPr="00E60765">
        <w:t>42.</w:t>
      </w:r>
    </w:p>
    <w:p w:rsidR="006236CE" w:rsidRPr="00E60765" w:rsidRDefault="006236CE" w:rsidP="006236CE">
      <w:pPr>
        <w:pStyle w:val="subsection"/>
      </w:pPr>
      <w:r w:rsidRPr="00E60765">
        <w:tab/>
        <w:t>(4)</w:t>
      </w:r>
      <w:r w:rsidRPr="00E60765">
        <w:tab/>
        <w:t>In this clause:</w:t>
      </w:r>
    </w:p>
    <w:p w:rsidR="006236CE" w:rsidRPr="00E60765" w:rsidRDefault="006236CE" w:rsidP="006236CE">
      <w:pPr>
        <w:pStyle w:val="Definition"/>
      </w:pPr>
      <w:r w:rsidRPr="00E60765">
        <w:rPr>
          <w:b/>
          <w:i/>
        </w:rPr>
        <w:lastRenderedPageBreak/>
        <w:t xml:space="preserve">acquisition of property </w:t>
      </w:r>
      <w:r w:rsidRPr="00E60765">
        <w:t>has the same meaning as in paragraph</w:t>
      </w:r>
      <w:r w:rsidR="00E60765">
        <w:t> </w:t>
      </w:r>
      <w:r w:rsidRPr="00E60765">
        <w:t>51(xxxi) of the Constitution.</w:t>
      </w:r>
    </w:p>
    <w:p w:rsidR="006236CE" w:rsidRPr="00E60765" w:rsidRDefault="006236CE" w:rsidP="006236CE">
      <w:pPr>
        <w:pStyle w:val="ActHead5"/>
      </w:pPr>
      <w:bookmarkStart w:id="166" w:name="_Toc498001290"/>
      <w:r w:rsidRPr="00E60765">
        <w:rPr>
          <w:rStyle w:val="CharSectno"/>
        </w:rPr>
        <w:t>63</w:t>
      </w:r>
      <w:r w:rsidRPr="00E60765">
        <w:t xml:space="preserve">  Application of this Part</w:t>
      </w:r>
      <w:bookmarkEnd w:id="166"/>
    </w:p>
    <w:p w:rsidR="006236CE" w:rsidRPr="00E60765" w:rsidRDefault="006236CE" w:rsidP="006236CE">
      <w:pPr>
        <w:pStyle w:val="subsection"/>
      </w:pPr>
      <w:r w:rsidRPr="00E60765">
        <w:tab/>
      </w:r>
      <w:r w:rsidRPr="00E60765">
        <w:tab/>
        <w:t>This Part applies in relation to:</w:t>
      </w:r>
    </w:p>
    <w:p w:rsidR="006236CE" w:rsidRPr="00E60765" w:rsidRDefault="006236CE" w:rsidP="006236CE">
      <w:pPr>
        <w:pStyle w:val="paragraph"/>
      </w:pPr>
      <w:r w:rsidRPr="00E60765">
        <w:tab/>
        <w:t>(a)</w:t>
      </w:r>
      <w:r w:rsidRPr="00E60765">
        <w:tab/>
        <w:t>anything done by a carrier under, or because of, this Schedule after the commencement of Schedule</w:t>
      </w:r>
      <w:r w:rsidR="00E60765">
        <w:t> </w:t>
      </w:r>
      <w:r w:rsidRPr="00E60765">
        <w:t xml:space="preserve">2 to the </w:t>
      </w:r>
      <w:r w:rsidRPr="00E60765">
        <w:rPr>
          <w:i/>
        </w:rPr>
        <w:t>Telecommunications and Other Legislation Amendment (Protection of Submarine Cables and Other Measures) Act 2005</w:t>
      </w:r>
      <w:r w:rsidRPr="00E60765">
        <w:t>; and</w:t>
      </w:r>
    </w:p>
    <w:p w:rsidR="006236CE" w:rsidRPr="00E60765" w:rsidRDefault="006236CE" w:rsidP="006236CE">
      <w:pPr>
        <w:pStyle w:val="paragraph"/>
      </w:pPr>
      <w:r w:rsidRPr="00E60765">
        <w:tab/>
        <w:t>(b)</w:t>
      </w:r>
      <w:r w:rsidRPr="00E60765">
        <w:tab/>
        <w:t>the existence of rights:</w:t>
      </w:r>
    </w:p>
    <w:p w:rsidR="006236CE" w:rsidRPr="00E60765" w:rsidRDefault="006236CE" w:rsidP="006236CE">
      <w:pPr>
        <w:pStyle w:val="paragraphsub"/>
      </w:pPr>
      <w:r w:rsidRPr="00E60765">
        <w:tab/>
        <w:t>(i)</w:t>
      </w:r>
      <w:r w:rsidRPr="00E60765">
        <w:tab/>
        <w:t>in relation to a building, structure or facility owned or operated by a carrier; and</w:t>
      </w:r>
    </w:p>
    <w:p w:rsidR="006236CE" w:rsidRPr="00E60765" w:rsidRDefault="006236CE" w:rsidP="006236CE">
      <w:pPr>
        <w:pStyle w:val="paragraphsub"/>
      </w:pPr>
      <w:r w:rsidRPr="00E60765">
        <w:tab/>
        <w:t>(ii)</w:t>
      </w:r>
      <w:r w:rsidRPr="00E60765">
        <w:tab/>
        <w:t>that are conferred on a carrier under, or because of, this Schedule on or after the commencement of Schedule</w:t>
      </w:r>
      <w:r w:rsidR="00E60765">
        <w:t> </w:t>
      </w:r>
      <w:r w:rsidRPr="00E60765">
        <w:t xml:space="preserve">2 to the </w:t>
      </w:r>
      <w:r w:rsidRPr="00E60765">
        <w:rPr>
          <w:i/>
        </w:rPr>
        <w:t>Telecommunications and Other Legislation Amendment (Protection of Submarine Cables and Other Measures) Act 2005</w:t>
      </w:r>
      <w:r w:rsidRPr="00E60765">
        <w:t>.</w:t>
      </w:r>
    </w:p>
    <w:p w:rsidR="006236CE" w:rsidRPr="00E60765" w:rsidRDefault="006236CE" w:rsidP="006236CE">
      <w:pPr>
        <w:pStyle w:val="ActHead1"/>
        <w:pageBreakBefore/>
      </w:pPr>
      <w:bookmarkStart w:id="167" w:name="_Toc498001291"/>
      <w:r w:rsidRPr="00E60765">
        <w:rPr>
          <w:rStyle w:val="CharChapNo"/>
        </w:rPr>
        <w:lastRenderedPageBreak/>
        <w:t>Schedule</w:t>
      </w:r>
      <w:r w:rsidR="00E60765" w:rsidRPr="00E60765">
        <w:rPr>
          <w:rStyle w:val="CharChapNo"/>
        </w:rPr>
        <w:t> </w:t>
      </w:r>
      <w:r w:rsidRPr="00E60765">
        <w:rPr>
          <w:rStyle w:val="CharChapNo"/>
        </w:rPr>
        <w:t>3A</w:t>
      </w:r>
      <w:r w:rsidRPr="00E60765">
        <w:t>—</w:t>
      </w:r>
      <w:r w:rsidRPr="00E60765">
        <w:rPr>
          <w:rStyle w:val="CharChapText"/>
        </w:rPr>
        <w:t>Protection of submarine cables</w:t>
      </w:r>
      <w:bookmarkEnd w:id="167"/>
    </w:p>
    <w:p w:rsidR="006236CE" w:rsidRPr="00E60765" w:rsidRDefault="006236CE" w:rsidP="006236CE">
      <w:pPr>
        <w:pStyle w:val="notemargin"/>
        <w:rPr>
          <w:i/>
        </w:rPr>
      </w:pPr>
      <w:r w:rsidRPr="00E60765">
        <w:t>Note:</w:t>
      </w:r>
      <w:r w:rsidRPr="00E60765">
        <w:tab/>
        <w:t>See section</w:t>
      </w:r>
      <w:r w:rsidR="00E60765">
        <w:t> </w:t>
      </w:r>
      <w:r w:rsidRPr="00E60765">
        <w:t>484A.</w:t>
      </w:r>
    </w:p>
    <w:p w:rsidR="006236CE" w:rsidRPr="00E60765" w:rsidRDefault="006236CE" w:rsidP="006236CE">
      <w:pPr>
        <w:pStyle w:val="ActHead2"/>
      </w:pPr>
      <w:bookmarkStart w:id="168" w:name="_Toc498001292"/>
      <w:r w:rsidRPr="00E60765">
        <w:rPr>
          <w:rStyle w:val="CharPartNo"/>
        </w:rPr>
        <w:t>Part</w:t>
      </w:r>
      <w:r w:rsidR="00E60765" w:rsidRPr="00E60765">
        <w:rPr>
          <w:rStyle w:val="CharPartNo"/>
        </w:rPr>
        <w:t> </w:t>
      </w:r>
      <w:r w:rsidRPr="00E60765">
        <w:rPr>
          <w:rStyle w:val="CharPartNo"/>
        </w:rPr>
        <w:t>1</w:t>
      </w:r>
      <w:r w:rsidRPr="00E60765">
        <w:t>—</w:t>
      </w:r>
      <w:r w:rsidRPr="00E60765">
        <w:rPr>
          <w:rStyle w:val="CharPartText"/>
        </w:rPr>
        <w:t>Preliminary</w:t>
      </w:r>
      <w:bookmarkEnd w:id="168"/>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169" w:name="_Toc498001293"/>
      <w:r w:rsidRPr="00E60765">
        <w:rPr>
          <w:rStyle w:val="CharSectno"/>
        </w:rPr>
        <w:t>1</w:t>
      </w:r>
      <w:r w:rsidRPr="00E60765">
        <w:t xml:space="preserve">  Simplified outline</w:t>
      </w:r>
      <w:bookmarkEnd w:id="169"/>
    </w:p>
    <w:p w:rsidR="006236CE" w:rsidRPr="00E60765" w:rsidRDefault="006236CE" w:rsidP="006236CE">
      <w:pPr>
        <w:pStyle w:val="subsection"/>
      </w:pPr>
      <w:r w:rsidRPr="00E60765">
        <w:tab/>
      </w:r>
      <w:r w:rsidRPr="00E60765">
        <w:tab/>
        <w:t>The following is a simplified outline of this Schedule:</w:t>
      </w:r>
    </w:p>
    <w:p w:rsidR="006236CE" w:rsidRPr="00E60765" w:rsidRDefault="006236CE" w:rsidP="006236CE">
      <w:pPr>
        <w:pStyle w:val="BoxList"/>
      </w:pPr>
      <w:r w:rsidRPr="00E60765">
        <w:t>•</w:t>
      </w:r>
      <w:r w:rsidRPr="00E60765">
        <w:tab/>
        <w:t>This Schedule regulates the installation of certain submarine cables that are connected to places in Australia.</w:t>
      </w:r>
    </w:p>
    <w:p w:rsidR="006236CE" w:rsidRPr="00E60765" w:rsidRDefault="006236CE" w:rsidP="006236CE">
      <w:pPr>
        <w:pStyle w:val="BoxList"/>
      </w:pPr>
      <w:r w:rsidRPr="00E60765">
        <w:t>•</w:t>
      </w:r>
      <w:r w:rsidRPr="00E60765">
        <w:tab/>
        <w:t>The ACMA may declare protection zones in relation to submarine cables. In a protection zone, certain activities are prohibited and restrictions may be imposed on other activities.</w:t>
      </w:r>
    </w:p>
    <w:p w:rsidR="006236CE" w:rsidRPr="00E60765" w:rsidRDefault="006236CE" w:rsidP="006236CE">
      <w:pPr>
        <w:pStyle w:val="BoxList"/>
      </w:pPr>
      <w:r w:rsidRPr="00E60765">
        <w:t>•</w:t>
      </w:r>
      <w:r w:rsidRPr="00E60765">
        <w:tab/>
        <w:t>Carriers who intend to install certain submarine cables in certain Australian waters must apply for a permit to do so from the ACMA.</w:t>
      </w:r>
    </w:p>
    <w:p w:rsidR="006236CE" w:rsidRPr="00E60765" w:rsidRDefault="006236CE" w:rsidP="006236CE">
      <w:pPr>
        <w:pStyle w:val="ActHead5"/>
      </w:pPr>
      <w:bookmarkStart w:id="170" w:name="_Toc498001294"/>
      <w:r w:rsidRPr="00E60765">
        <w:rPr>
          <w:rStyle w:val="CharSectno"/>
        </w:rPr>
        <w:t>2</w:t>
      </w:r>
      <w:r w:rsidRPr="00E60765">
        <w:t xml:space="preserve">  Definitions</w:t>
      </w:r>
      <w:bookmarkEnd w:id="170"/>
    </w:p>
    <w:p w:rsidR="006236CE" w:rsidRPr="00E60765" w:rsidRDefault="006236CE" w:rsidP="006236CE">
      <w:pPr>
        <w:pStyle w:val="subsection"/>
      </w:pPr>
      <w:r w:rsidRPr="00E60765">
        <w:tab/>
        <w:t>(1)</w:t>
      </w:r>
      <w:r w:rsidRPr="00E60765">
        <w:tab/>
        <w:t>In this Schedule, unless the contrary intention appears:</w:t>
      </w:r>
    </w:p>
    <w:p w:rsidR="006236CE" w:rsidRPr="00E60765" w:rsidRDefault="006236CE" w:rsidP="006236CE">
      <w:pPr>
        <w:pStyle w:val="Definition"/>
      </w:pPr>
      <w:r w:rsidRPr="00E60765">
        <w:rPr>
          <w:b/>
          <w:i/>
        </w:rPr>
        <w:t>Aboriginal person</w:t>
      </w:r>
      <w:r w:rsidRPr="00E60765">
        <w:t xml:space="preserve"> means a person of the Aboriginal race of </w:t>
      </w:r>
      <w:smartTag w:uri="urn:schemas-microsoft-com:office:smarttags" w:element="country-region">
        <w:smartTag w:uri="urn:schemas-microsoft-com:office:smarttags" w:element="place">
          <w:r w:rsidRPr="00E60765">
            <w:t>Australia</w:t>
          </w:r>
        </w:smartTag>
      </w:smartTag>
      <w:r w:rsidRPr="00E60765">
        <w:t>.</w:t>
      </w:r>
    </w:p>
    <w:p w:rsidR="006236CE" w:rsidRPr="00E60765" w:rsidRDefault="006236CE" w:rsidP="006236CE">
      <w:pPr>
        <w:pStyle w:val="Definition"/>
      </w:pPr>
      <w:r w:rsidRPr="00E60765">
        <w:rPr>
          <w:b/>
          <w:i/>
        </w:rPr>
        <w:t>advisory committee</w:t>
      </w:r>
      <w:r w:rsidRPr="00E60765">
        <w:t xml:space="preserve"> means an advisory committee established by section</w:t>
      </w:r>
      <w:r w:rsidR="00E60765">
        <w:t> </w:t>
      </w:r>
      <w:r w:rsidRPr="00E60765">
        <w:t xml:space="preserve">58 of the </w:t>
      </w:r>
      <w:r w:rsidRPr="00E60765">
        <w:rPr>
          <w:i/>
        </w:rPr>
        <w:t>Australian Communications and Media Authority Act 2005</w:t>
      </w:r>
      <w:r w:rsidRPr="00E60765">
        <w:t>.</w:t>
      </w:r>
    </w:p>
    <w:p w:rsidR="006236CE" w:rsidRPr="00E60765" w:rsidRDefault="006236CE" w:rsidP="006236CE">
      <w:pPr>
        <w:pStyle w:val="Definition"/>
      </w:pPr>
      <w:r w:rsidRPr="00E60765">
        <w:rPr>
          <w:b/>
          <w:i/>
        </w:rPr>
        <w:t>Attorney</w:t>
      </w:r>
      <w:r w:rsidR="00E60765">
        <w:rPr>
          <w:b/>
          <w:i/>
        </w:rPr>
        <w:noBreakHyphen/>
      </w:r>
      <w:r w:rsidRPr="00E60765">
        <w:rPr>
          <w:b/>
          <w:i/>
        </w:rPr>
        <w:t>General’s Department</w:t>
      </w:r>
      <w:r w:rsidRPr="00E60765">
        <w:t xml:space="preserve"> means the Department administered by the Attorney</w:t>
      </w:r>
      <w:r w:rsidR="00E60765">
        <w:noBreakHyphen/>
      </w:r>
      <w:r w:rsidRPr="00E60765">
        <w:t>General.</w:t>
      </w:r>
    </w:p>
    <w:p w:rsidR="006236CE" w:rsidRPr="00E60765" w:rsidRDefault="006236CE" w:rsidP="006236CE">
      <w:pPr>
        <w:pStyle w:val="Definition"/>
      </w:pPr>
      <w:smartTag w:uri="urn:schemas-microsoft-com:office:smarttags" w:element="country-region">
        <w:smartTag w:uri="urn:schemas-microsoft-com:office:smarttags" w:element="place">
          <w:r w:rsidRPr="00E60765">
            <w:rPr>
              <w:b/>
              <w:i/>
            </w:rPr>
            <w:t>Australia</w:t>
          </w:r>
        </w:smartTag>
      </w:smartTag>
      <w:r w:rsidRPr="00E60765">
        <w:t>, when used in a geographical sense, includes all of the external Territories.</w:t>
      </w:r>
    </w:p>
    <w:p w:rsidR="006236CE" w:rsidRPr="00E60765" w:rsidRDefault="006236CE" w:rsidP="006236CE">
      <w:pPr>
        <w:pStyle w:val="notetext"/>
      </w:pPr>
      <w:r w:rsidRPr="00E60765">
        <w:lastRenderedPageBreak/>
        <w:t>Note:</w:t>
      </w:r>
      <w:r w:rsidRPr="00E60765">
        <w:tab/>
      </w:r>
      <w:smartTag w:uri="urn:schemas-microsoft-com:office:smarttags" w:element="country-region">
        <w:smartTag w:uri="urn:schemas-microsoft-com:office:smarttags" w:element="place">
          <w:r w:rsidRPr="00E60765">
            <w:rPr>
              <w:b/>
              <w:i/>
            </w:rPr>
            <w:t>Australia</w:t>
          </w:r>
        </w:smartTag>
      </w:smartTag>
      <w:r w:rsidRPr="00E60765">
        <w:rPr>
          <w:b/>
          <w:i/>
        </w:rPr>
        <w:t xml:space="preserve"> </w:t>
      </w:r>
      <w:r w:rsidRPr="00E60765">
        <w:t>has a different meaning in this Schedule from the meaning it has elsewhere in this Act.</w:t>
      </w:r>
    </w:p>
    <w:p w:rsidR="006236CE" w:rsidRPr="00E60765" w:rsidRDefault="006236CE" w:rsidP="006236CE">
      <w:pPr>
        <w:pStyle w:val="Definition"/>
      </w:pPr>
      <w:r w:rsidRPr="00E60765">
        <w:rPr>
          <w:b/>
          <w:i/>
        </w:rPr>
        <w:t>Australian national</w:t>
      </w:r>
      <w:r w:rsidRPr="00E60765">
        <w:t xml:space="preserve"> means:</w:t>
      </w:r>
    </w:p>
    <w:p w:rsidR="006236CE" w:rsidRPr="00E60765" w:rsidRDefault="006236CE" w:rsidP="006236CE">
      <w:pPr>
        <w:pStyle w:val="paragraph"/>
      </w:pPr>
      <w:r w:rsidRPr="00E60765">
        <w:tab/>
        <w:t>(a)</w:t>
      </w:r>
      <w:r w:rsidRPr="00E60765">
        <w:tab/>
        <w:t>an Australian citizen; or</w:t>
      </w:r>
    </w:p>
    <w:p w:rsidR="006236CE" w:rsidRPr="00E60765" w:rsidRDefault="006236CE" w:rsidP="006236CE">
      <w:pPr>
        <w:pStyle w:val="paragraph"/>
      </w:pPr>
      <w:r w:rsidRPr="00E60765">
        <w:tab/>
        <w:t>(b)</w:t>
      </w:r>
      <w:r w:rsidRPr="00E60765">
        <w:tab/>
        <w:t>a body corporate established by, or under, a law of:</w:t>
      </w:r>
    </w:p>
    <w:p w:rsidR="006236CE" w:rsidRPr="00E60765" w:rsidRDefault="006236CE" w:rsidP="006236CE">
      <w:pPr>
        <w:pStyle w:val="paragraphsub"/>
      </w:pPr>
      <w:r w:rsidRPr="00E60765">
        <w:tab/>
        <w:t>(i)</w:t>
      </w:r>
      <w:r w:rsidRPr="00E60765">
        <w:tab/>
        <w:t>the Commonwealth; or</w:t>
      </w:r>
    </w:p>
    <w:p w:rsidR="006236CE" w:rsidRPr="00E60765" w:rsidRDefault="006236CE" w:rsidP="006236CE">
      <w:pPr>
        <w:pStyle w:val="paragraphsub"/>
      </w:pPr>
      <w:r w:rsidRPr="00E60765">
        <w:tab/>
        <w:t>(ii)</w:t>
      </w:r>
      <w:r w:rsidRPr="00E60765">
        <w:tab/>
        <w:t>a State; or</w:t>
      </w:r>
    </w:p>
    <w:p w:rsidR="006236CE" w:rsidRPr="00E60765" w:rsidRDefault="006236CE" w:rsidP="006236CE">
      <w:pPr>
        <w:pStyle w:val="paragraphsub"/>
      </w:pPr>
      <w:r w:rsidRPr="00E60765">
        <w:tab/>
        <w:t>(iii)</w:t>
      </w:r>
      <w:r w:rsidRPr="00E60765">
        <w:tab/>
        <w:t>a Territory; or</w:t>
      </w:r>
    </w:p>
    <w:p w:rsidR="006236CE" w:rsidRPr="00E60765" w:rsidRDefault="006236CE" w:rsidP="006236CE">
      <w:pPr>
        <w:pStyle w:val="paragraph"/>
      </w:pPr>
      <w:r w:rsidRPr="00E60765">
        <w:tab/>
        <w:t>(c)</w:t>
      </w:r>
      <w:r w:rsidRPr="00E60765">
        <w:tab/>
        <w:t>the Commonwealth; or</w:t>
      </w:r>
    </w:p>
    <w:p w:rsidR="006236CE" w:rsidRPr="00E60765" w:rsidRDefault="006236CE" w:rsidP="006236CE">
      <w:pPr>
        <w:pStyle w:val="paragraph"/>
      </w:pPr>
      <w:r w:rsidRPr="00E60765">
        <w:tab/>
        <w:t>(d)</w:t>
      </w:r>
      <w:r w:rsidRPr="00E60765">
        <w:tab/>
        <w:t>a State; or</w:t>
      </w:r>
    </w:p>
    <w:p w:rsidR="006236CE" w:rsidRPr="00E60765" w:rsidRDefault="006236CE" w:rsidP="006236CE">
      <w:pPr>
        <w:pStyle w:val="paragraph"/>
      </w:pPr>
      <w:r w:rsidRPr="00E60765">
        <w:tab/>
        <w:t>(e)</w:t>
      </w:r>
      <w:r w:rsidRPr="00E60765">
        <w:tab/>
        <w:t>a Territory.</w:t>
      </w:r>
    </w:p>
    <w:p w:rsidR="006236CE" w:rsidRPr="00E60765" w:rsidRDefault="006236CE" w:rsidP="006236CE">
      <w:pPr>
        <w:pStyle w:val="Definition"/>
      </w:pPr>
      <w:r w:rsidRPr="00E60765">
        <w:rPr>
          <w:b/>
          <w:i/>
        </w:rPr>
        <w:t>Australian ship</w:t>
      </w:r>
      <w:r w:rsidRPr="00E60765">
        <w:rPr>
          <w:i/>
        </w:rPr>
        <w:t xml:space="preserve"> </w:t>
      </w:r>
      <w:r w:rsidRPr="00E60765">
        <w:t>means a ship other than a foreign ship.</w:t>
      </w:r>
    </w:p>
    <w:p w:rsidR="006236CE" w:rsidRPr="00E60765" w:rsidRDefault="006236CE" w:rsidP="006236CE">
      <w:pPr>
        <w:pStyle w:val="Definition"/>
      </w:pPr>
      <w:r w:rsidRPr="00E60765">
        <w:rPr>
          <w:b/>
          <w:i/>
        </w:rPr>
        <w:t>Australian waters</w:t>
      </w:r>
      <w:r w:rsidRPr="00E60765">
        <w:t xml:space="preserve"> means:</w:t>
      </w:r>
    </w:p>
    <w:p w:rsidR="006236CE" w:rsidRPr="00E60765" w:rsidRDefault="006236CE" w:rsidP="006236CE">
      <w:pPr>
        <w:pStyle w:val="paragraph"/>
      </w:pPr>
      <w:r w:rsidRPr="00E60765">
        <w:tab/>
        <w:t>(a)</w:t>
      </w:r>
      <w:r w:rsidRPr="00E60765">
        <w:tab/>
        <w:t xml:space="preserve">the waters of the territorial sea of </w:t>
      </w:r>
      <w:smartTag w:uri="urn:schemas-microsoft-com:office:smarttags" w:element="country-region">
        <w:smartTag w:uri="urn:schemas-microsoft-com:office:smarttags" w:element="place">
          <w:r w:rsidRPr="00E60765">
            <w:t>Australia</w:t>
          </w:r>
        </w:smartTag>
      </w:smartTag>
      <w:r w:rsidRPr="00E60765">
        <w:t>; and</w:t>
      </w:r>
    </w:p>
    <w:p w:rsidR="006236CE" w:rsidRPr="00E60765" w:rsidRDefault="006236CE" w:rsidP="006236CE">
      <w:pPr>
        <w:pStyle w:val="paragraph"/>
      </w:pPr>
      <w:r w:rsidRPr="00E60765">
        <w:tab/>
        <w:t>(b)</w:t>
      </w:r>
      <w:r w:rsidRPr="00E60765">
        <w:tab/>
        <w:t xml:space="preserve">the waters of the exclusive economic zone of </w:t>
      </w:r>
      <w:smartTag w:uri="urn:schemas-microsoft-com:office:smarttags" w:element="country-region">
        <w:smartTag w:uri="urn:schemas-microsoft-com:office:smarttags" w:element="place">
          <w:r w:rsidRPr="00E60765">
            <w:t>Australia</w:t>
          </w:r>
        </w:smartTag>
      </w:smartTag>
      <w:r w:rsidRPr="00E60765">
        <w:t>; and</w:t>
      </w:r>
    </w:p>
    <w:p w:rsidR="006236CE" w:rsidRPr="00E60765" w:rsidRDefault="006236CE" w:rsidP="006236CE">
      <w:pPr>
        <w:pStyle w:val="paragraph"/>
      </w:pPr>
      <w:r w:rsidRPr="00E60765">
        <w:tab/>
        <w:t>(c)</w:t>
      </w:r>
      <w:r w:rsidRPr="00E60765">
        <w:tab/>
        <w:t xml:space="preserve">the sea above that part of the continental shelf of </w:t>
      </w:r>
      <w:smartTag w:uri="urn:schemas-microsoft-com:office:smarttags" w:element="country-region">
        <w:smartTag w:uri="urn:schemas-microsoft-com:office:smarttags" w:element="place">
          <w:r w:rsidRPr="00E60765">
            <w:t>Australia</w:t>
          </w:r>
        </w:smartTag>
      </w:smartTag>
      <w:r w:rsidRPr="00E60765">
        <w:t xml:space="preserve"> that is beyond the limits of the exclusive economic zone.</w:t>
      </w:r>
    </w:p>
    <w:p w:rsidR="006236CE" w:rsidRPr="00E60765" w:rsidRDefault="006236CE" w:rsidP="006236CE">
      <w:pPr>
        <w:pStyle w:val="notetext"/>
      </w:pPr>
      <w:r w:rsidRPr="00E60765">
        <w:t>Note:</w:t>
      </w:r>
      <w:r w:rsidRPr="00E60765">
        <w:tab/>
      </w:r>
      <w:smartTag w:uri="urn:schemas-microsoft-com:office:smarttags" w:element="country-region">
        <w:smartTag w:uri="urn:schemas-microsoft-com:office:smarttags" w:element="place">
          <w:r w:rsidRPr="00E60765">
            <w:rPr>
              <w:b/>
              <w:i/>
            </w:rPr>
            <w:t>Australia</w:t>
          </w:r>
        </w:smartTag>
      </w:smartTag>
      <w:r w:rsidRPr="00E60765">
        <w:t>, when used in this definition, includes all of the external territories.</w:t>
      </w:r>
    </w:p>
    <w:p w:rsidR="006236CE" w:rsidRPr="00E60765" w:rsidRDefault="006236CE" w:rsidP="006236CE">
      <w:pPr>
        <w:pStyle w:val="Definition"/>
      </w:pPr>
      <w:r w:rsidRPr="00E60765">
        <w:rPr>
          <w:b/>
          <w:i/>
        </w:rPr>
        <w:t>business day</w:t>
      </w:r>
      <w:r w:rsidRPr="00E60765">
        <w:t xml:space="preserve"> means a day on which the ACMA is open for business in both:</w:t>
      </w:r>
    </w:p>
    <w:p w:rsidR="006236CE" w:rsidRPr="00E60765" w:rsidRDefault="006236CE" w:rsidP="006236CE">
      <w:pPr>
        <w:pStyle w:val="paragraph"/>
      </w:pPr>
      <w:r w:rsidRPr="00E60765">
        <w:tab/>
        <w:t>(a)</w:t>
      </w:r>
      <w:r w:rsidRPr="00E60765">
        <w:tab/>
        <w:t>Victoria; and</w:t>
      </w:r>
    </w:p>
    <w:p w:rsidR="006236CE" w:rsidRPr="00E60765" w:rsidRDefault="006236CE" w:rsidP="006236CE">
      <w:pPr>
        <w:pStyle w:val="paragraph"/>
      </w:pPr>
      <w:r w:rsidRPr="00E60765">
        <w:tab/>
        <w:t>(b)</w:t>
      </w:r>
      <w:r w:rsidRPr="00E60765">
        <w:tab/>
        <w:t>the Australian Capital Territory.</w:t>
      </w:r>
    </w:p>
    <w:p w:rsidR="006236CE" w:rsidRPr="00E60765" w:rsidRDefault="006236CE" w:rsidP="006236CE">
      <w:pPr>
        <w:pStyle w:val="Definition"/>
        <w:rPr>
          <w:b/>
          <w:i/>
        </w:rPr>
      </w:pPr>
      <w:r w:rsidRPr="00E60765">
        <w:rPr>
          <w:b/>
          <w:i/>
        </w:rPr>
        <w:t xml:space="preserve">cetacean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coastal waters</w:t>
      </w:r>
      <w:r w:rsidRPr="00E60765">
        <w:t>:</w:t>
      </w:r>
    </w:p>
    <w:p w:rsidR="006236CE" w:rsidRPr="00E60765" w:rsidRDefault="006236CE" w:rsidP="006236CE">
      <w:pPr>
        <w:pStyle w:val="paragraph"/>
      </w:pPr>
      <w:r w:rsidRPr="00E60765">
        <w:tab/>
        <w:t>(a)</w:t>
      </w:r>
      <w:r w:rsidRPr="00E60765">
        <w:tab/>
        <w:t xml:space="preserve">of a State, means that part of the sea that is included in the coastal waters of the State within the meaning of the </w:t>
      </w:r>
      <w:r w:rsidRPr="00E60765">
        <w:rPr>
          <w:i/>
        </w:rPr>
        <w:t>Coastal Waters (State Powers) Act 1980</w:t>
      </w:r>
      <w:r w:rsidRPr="00E60765">
        <w:t>; and</w:t>
      </w:r>
    </w:p>
    <w:p w:rsidR="006236CE" w:rsidRPr="00E60765" w:rsidRDefault="006236CE" w:rsidP="006236CE">
      <w:pPr>
        <w:pStyle w:val="paragraph"/>
      </w:pPr>
      <w:r w:rsidRPr="00E60765">
        <w:tab/>
        <w:t>(b)</w:t>
      </w:r>
      <w:r w:rsidRPr="00E60765">
        <w:tab/>
        <w:t xml:space="preserve">of the </w:t>
      </w:r>
      <w:smartTag w:uri="urn:schemas-microsoft-com:office:smarttags" w:element="State">
        <w:smartTag w:uri="urn:schemas-microsoft-com:office:smarttags" w:element="place">
          <w:r w:rsidRPr="00E60765">
            <w:t>Northern Territory</w:t>
          </w:r>
        </w:smartTag>
      </w:smartTag>
      <w:r w:rsidRPr="00E60765">
        <w:t xml:space="preserve">, means that part of the sea that is included in the coastal waters of the Territory within the </w:t>
      </w:r>
      <w:r w:rsidRPr="00E60765">
        <w:lastRenderedPageBreak/>
        <w:t xml:space="preserve">meaning of the </w:t>
      </w:r>
      <w:r w:rsidRPr="00E60765">
        <w:rPr>
          <w:i/>
        </w:rPr>
        <w:t>Coastal Waters (</w:t>
      </w:r>
      <w:smartTag w:uri="urn:schemas-microsoft-com:office:smarttags" w:element="State">
        <w:smartTag w:uri="urn:schemas-microsoft-com:office:smarttags" w:element="place">
          <w:r w:rsidRPr="00E60765">
            <w:rPr>
              <w:i/>
            </w:rPr>
            <w:t>Northern Territory</w:t>
          </w:r>
        </w:smartTag>
      </w:smartTag>
      <w:r w:rsidRPr="00E60765">
        <w:rPr>
          <w:i/>
        </w:rPr>
        <w:t xml:space="preserve"> Powers) Act 1980</w:t>
      </w:r>
      <w:r w:rsidRPr="00E60765">
        <w:t>.</w:t>
      </w:r>
    </w:p>
    <w:p w:rsidR="006236CE" w:rsidRPr="00E60765" w:rsidRDefault="006236CE" w:rsidP="006236CE">
      <w:pPr>
        <w:pStyle w:val="Definition"/>
        <w:rPr>
          <w:b/>
          <w:i/>
        </w:rPr>
      </w:pPr>
      <w:r w:rsidRPr="00E60765">
        <w:rPr>
          <w:b/>
          <w:i/>
        </w:rPr>
        <w:t xml:space="preserve">Commonwealth marine area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Commonwealth regulatory approval</w:t>
      </w:r>
      <w:r w:rsidRPr="00E60765">
        <w:t>, in relation to the installation of a submarine cable or cables, means an approval (however described) that:</w:t>
      </w:r>
    </w:p>
    <w:p w:rsidR="006236CE" w:rsidRPr="00E60765" w:rsidRDefault="006236CE" w:rsidP="006236CE">
      <w:pPr>
        <w:pStyle w:val="paragraph"/>
      </w:pPr>
      <w:r w:rsidRPr="00E60765">
        <w:tab/>
        <w:t>(a)</w:t>
      </w:r>
      <w:r w:rsidRPr="00E60765">
        <w:tab/>
        <w:t>relates to the installation of the cable or cables; and</w:t>
      </w:r>
    </w:p>
    <w:p w:rsidR="006236CE" w:rsidRPr="00E60765" w:rsidRDefault="006236CE" w:rsidP="006236CE">
      <w:pPr>
        <w:pStyle w:val="paragraph"/>
      </w:pPr>
      <w:r w:rsidRPr="00E60765">
        <w:tab/>
        <w:t>(b)</w:t>
      </w:r>
      <w:r w:rsidRPr="00E60765">
        <w:tab/>
        <w:t>is required under:</w:t>
      </w:r>
    </w:p>
    <w:p w:rsidR="006236CE" w:rsidRPr="00E60765" w:rsidRDefault="006236CE" w:rsidP="006236CE">
      <w:pPr>
        <w:pStyle w:val="paragraphsub"/>
      </w:pPr>
      <w:r w:rsidRPr="00E60765">
        <w:tab/>
        <w:t>(i)</w:t>
      </w:r>
      <w:r w:rsidRPr="00E60765">
        <w:tab/>
        <w:t xml:space="preserve">the </w:t>
      </w:r>
      <w:r w:rsidRPr="00E60765">
        <w:rPr>
          <w:i/>
        </w:rPr>
        <w:t>Environment Protection and Biodiversity Conservation Act 1999</w:t>
      </w:r>
      <w:r w:rsidRPr="00E60765">
        <w:t>; or</w:t>
      </w:r>
    </w:p>
    <w:p w:rsidR="006236CE" w:rsidRPr="00E60765" w:rsidRDefault="006236CE" w:rsidP="006236CE">
      <w:pPr>
        <w:pStyle w:val="paragraphsub"/>
      </w:pPr>
      <w:r w:rsidRPr="00E60765">
        <w:tab/>
        <w:t>(ii)</w:t>
      </w:r>
      <w:r w:rsidRPr="00E60765">
        <w:tab/>
        <w:t>any other law of the Commonwealth (other than this Schedule).</w:t>
      </w:r>
    </w:p>
    <w:p w:rsidR="006236CE" w:rsidRPr="00E60765" w:rsidRDefault="006236CE" w:rsidP="006236CE">
      <w:pPr>
        <w:pStyle w:val="Definition"/>
      </w:pPr>
      <w:r w:rsidRPr="00E60765">
        <w:rPr>
          <w:b/>
          <w:i/>
        </w:rPr>
        <w:t xml:space="preserve">conduct </w:t>
      </w:r>
      <w:r w:rsidRPr="00E60765">
        <w:t>means an act, an omission to perform an act or a state of affairs.</w:t>
      </w:r>
    </w:p>
    <w:p w:rsidR="006236CE" w:rsidRPr="00E60765" w:rsidRDefault="006236CE" w:rsidP="006236CE">
      <w:pPr>
        <w:pStyle w:val="Definition"/>
        <w:rPr>
          <w:b/>
          <w:i/>
        </w:rPr>
      </w:pPr>
      <w:r w:rsidRPr="00E60765">
        <w:rPr>
          <w:b/>
          <w:i/>
        </w:rPr>
        <w:t xml:space="preserve">declared Ramsar wetland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rPr>
          <w:b/>
          <w:i/>
        </w:rPr>
      </w:pPr>
      <w:r w:rsidRPr="00E60765">
        <w:rPr>
          <w:b/>
          <w:i/>
        </w:rPr>
        <w:t xml:space="preserve">declared World Heritage property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domestic submarine cable</w:t>
      </w:r>
      <w:r w:rsidRPr="00E60765">
        <w:t xml:space="preserve"> means that part of a line link (within the meaning of section</w:t>
      </w:r>
      <w:r w:rsidR="00E60765">
        <w:t> </w:t>
      </w:r>
      <w:r w:rsidRPr="00E60765">
        <w:t>30):</w:t>
      </w:r>
    </w:p>
    <w:p w:rsidR="006236CE" w:rsidRPr="00E60765" w:rsidRDefault="006236CE" w:rsidP="006236CE">
      <w:pPr>
        <w:pStyle w:val="paragraph"/>
      </w:pPr>
      <w:r w:rsidRPr="00E60765">
        <w:tab/>
        <w:t>(a)</w:t>
      </w:r>
      <w:r w:rsidRPr="00E60765">
        <w:tab/>
        <w:t>that is laid on or beneath the seabed that lies beneath Australian waters; and</w:t>
      </w:r>
    </w:p>
    <w:p w:rsidR="006236CE" w:rsidRPr="00E60765" w:rsidRDefault="006236CE" w:rsidP="006236CE">
      <w:pPr>
        <w:pStyle w:val="paragraph"/>
      </w:pPr>
      <w:r w:rsidRPr="00E60765">
        <w:tab/>
        <w:t>(b)</w:t>
      </w:r>
      <w:r w:rsidRPr="00E60765">
        <w:tab/>
        <w:t>that is laid for purposes that include connecting a place in Australia with another place in Australia (whether or not the cable is laid via a place outside Australia); and</w:t>
      </w:r>
    </w:p>
    <w:p w:rsidR="006236CE" w:rsidRPr="00E60765" w:rsidRDefault="006236CE" w:rsidP="006236CE">
      <w:pPr>
        <w:pStyle w:val="paragraph"/>
      </w:pPr>
      <w:r w:rsidRPr="00E60765">
        <w:tab/>
        <w:t>(c)</w:t>
      </w:r>
      <w:r w:rsidRPr="00E60765">
        <w:tab/>
        <w:t>that is connected to a place in Australia;</w:t>
      </w:r>
    </w:p>
    <w:p w:rsidR="006236CE" w:rsidRPr="00E60765" w:rsidRDefault="006236CE" w:rsidP="006236CE">
      <w:pPr>
        <w:pStyle w:val="subsection2"/>
      </w:pPr>
      <w:r w:rsidRPr="00E60765">
        <w:t>and includes any device attached to that part of the line link, if the device is used in or in connection with the line link, but does not include an international submarine cable.</w:t>
      </w:r>
    </w:p>
    <w:p w:rsidR="006236CE" w:rsidRPr="00E60765" w:rsidRDefault="006236CE" w:rsidP="006236CE">
      <w:pPr>
        <w:pStyle w:val="notetext"/>
      </w:pPr>
      <w:r w:rsidRPr="00E60765">
        <w:t>Note 1:</w:t>
      </w:r>
      <w:r w:rsidRPr="00E60765">
        <w:tab/>
        <w:t>Any part of a line link that is laid elsewhere than on or beneath the Australian seabed, and any device attached to such part of a line link, is not a domestic submarine cable for the purposes of this Schedule.</w:t>
      </w:r>
    </w:p>
    <w:p w:rsidR="006236CE" w:rsidRPr="00E60765" w:rsidRDefault="006236CE" w:rsidP="006236CE">
      <w:pPr>
        <w:pStyle w:val="notetext"/>
      </w:pPr>
      <w:r w:rsidRPr="00E60765">
        <w:lastRenderedPageBreak/>
        <w:t>Note 2:</w:t>
      </w:r>
      <w:r w:rsidRPr="00E60765">
        <w:tab/>
        <w:t xml:space="preserve">See also </w:t>
      </w:r>
      <w:r w:rsidR="00E60765">
        <w:t>subclause (</w:t>
      </w:r>
      <w:r w:rsidRPr="00E60765">
        <w:t>3).</w:t>
      </w:r>
    </w:p>
    <w:p w:rsidR="006236CE" w:rsidRPr="00E60765" w:rsidRDefault="006236CE" w:rsidP="006236CE">
      <w:pPr>
        <w:pStyle w:val="Definition"/>
        <w:rPr>
          <w:b/>
          <w:i/>
        </w:rPr>
      </w:pPr>
      <w:r w:rsidRPr="00E60765">
        <w:rPr>
          <w:b/>
          <w:i/>
        </w:rPr>
        <w:t xml:space="preserve">ecological character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 xml:space="preserve">ecological community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 xml:space="preserve">engage in conduct </w:t>
      </w:r>
      <w:r w:rsidRPr="00E60765">
        <w:t>means to do an act or omit to do an act.</w:t>
      </w:r>
    </w:p>
    <w:p w:rsidR="006236CE" w:rsidRPr="00E60765" w:rsidRDefault="006236CE" w:rsidP="006236CE">
      <w:pPr>
        <w:pStyle w:val="Definition"/>
      </w:pPr>
      <w:r w:rsidRPr="00E60765">
        <w:rPr>
          <w:b/>
          <w:i/>
        </w:rPr>
        <w:t xml:space="preserve">environment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 xml:space="preserve">Environment Secretary </w:t>
      </w:r>
      <w:r w:rsidRPr="00E60765">
        <w:t xml:space="preserve">means the Secretary of the Department administered by the Minister who is for the time being responsible for administering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foreign national</w:t>
      </w:r>
      <w:r w:rsidRPr="00E60765">
        <w:t xml:space="preserve"> means a person who is not an Australian national.</w:t>
      </w:r>
    </w:p>
    <w:p w:rsidR="006236CE" w:rsidRPr="00E60765" w:rsidRDefault="006236CE" w:rsidP="006236CE">
      <w:pPr>
        <w:pStyle w:val="Definition"/>
      </w:pPr>
      <w:r w:rsidRPr="00E60765">
        <w:rPr>
          <w:b/>
          <w:i/>
        </w:rPr>
        <w:t>foreign ship</w:t>
      </w:r>
      <w:r w:rsidRPr="00E60765">
        <w:t xml:space="preserve"> has the same meaning as in the </w:t>
      </w:r>
      <w:r w:rsidRPr="00E60765">
        <w:rPr>
          <w:i/>
        </w:rPr>
        <w:t>Customs Act 1901</w:t>
      </w:r>
      <w:r w:rsidRPr="00E60765">
        <w:t>.</w:t>
      </w:r>
    </w:p>
    <w:p w:rsidR="006236CE" w:rsidRPr="00E60765" w:rsidRDefault="006236CE" w:rsidP="006236CE">
      <w:pPr>
        <w:pStyle w:val="Definition"/>
        <w:keepNext/>
        <w:keepLines/>
      </w:pPr>
      <w:r w:rsidRPr="00E60765">
        <w:rPr>
          <w:b/>
          <w:i/>
        </w:rPr>
        <w:t>installation</w:t>
      </w:r>
      <w:r w:rsidRPr="00E60765">
        <w:t>, in relation to a submarine cable, includes:</w:t>
      </w:r>
    </w:p>
    <w:p w:rsidR="006236CE" w:rsidRPr="00E60765" w:rsidRDefault="006236CE" w:rsidP="006236CE">
      <w:pPr>
        <w:pStyle w:val="paragraph"/>
        <w:keepNext/>
        <w:keepLines/>
      </w:pPr>
      <w:r w:rsidRPr="00E60765">
        <w:tab/>
        <w:t>(a)</w:t>
      </w:r>
      <w:r w:rsidRPr="00E60765">
        <w:tab/>
        <w:t>the laying of the cable on or beneath the seabed; and</w:t>
      </w:r>
    </w:p>
    <w:p w:rsidR="006236CE" w:rsidRPr="00E60765" w:rsidRDefault="006236CE" w:rsidP="006236CE">
      <w:pPr>
        <w:pStyle w:val="paragraph"/>
      </w:pPr>
      <w:r w:rsidRPr="00E60765">
        <w:tab/>
        <w:t>(b)</w:t>
      </w:r>
      <w:r w:rsidRPr="00E60765">
        <w:tab/>
        <w:t>the attachment of the cable to any other cable or thing; and</w:t>
      </w:r>
    </w:p>
    <w:p w:rsidR="006236CE" w:rsidRPr="00E60765" w:rsidRDefault="006236CE" w:rsidP="006236CE">
      <w:pPr>
        <w:pStyle w:val="paragraph"/>
      </w:pPr>
      <w:r w:rsidRPr="00E60765">
        <w:tab/>
        <w:t>(c)</w:t>
      </w:r>
      <w:r w:rsidRPr="00E60765">
        <w:tab/>
        <w:t xml:space="preserve">any activity that is ancillary or incidental to the installation of the cable (for this purpose, </w:t>
      </w:r>
      <w:r w:rsidRPr="00E60765">
        <w:rPr>
          <w:b/>
          <w:i/>
        </w:rPr>
        <w:t xml:space="preserve">installation </w:t>
      </w:r>
      <w:r w:rsidRPr="00E60765">
        <w:t xml:space="preserve">includes an activity covered by </w:t>
      </w:r>
      <w:r w:rsidR="00E60765">
        <w:t>paragraph (</w:t>
      </w:r>
      <w:r w:rsidRPr="00E60765">
        <w:t>a) or (b)).</w:t>
      </w:r>
    </w:p>
    <w:p w:rsidR="006236CE" w:rsidRPr="00E60765" w:rsidRDefault="006236CE" w:rsidP="006236CE">
      <w:pPr>
        <w:pStyle w:val="Definition"/>
      </w:pPr>
      <w:r w:rsidRPr="00E60765">
        <w:rPr>
          <w:b/>
          <w:i/>
        </w:rPr>
        <w:t xml:space="preserve">international agreement </w:t>
      </w:r>
      <w:r w:rsidRPr="00E60765">
        <w:t>means:</w:t>
      </w:r>
    </w:p>
    <w:p w:rsidR="006236CE" w:rsidRPr="00E60765" w:rsidRDefault="006236CE" w:rsidP="006236CE">
      <w:pPr>
        <w:pStyle w:val="paragraph"/>
      </w:pPr>
      <w:r w:rsidRPr="00E60765">
        <w:tab/>
        <w:t>(a)</w:t>
      </w:r>
      <w:r w:rsidRPr="00E60765">
        <w:tab/>
        <w:t xml:space="preserve">a convention to which </w:t>
      </w:r>
      <w:smartTag w:uri="urn:schemas-microsoft-com:office:smarttags" w:element="country-region">
        <w:smartTag w:uri="urn:schemas-microsoft-com:office:smarttags" w:element="place">
          <w:r w:rsidRPr="00E60765">
            <w:t>Australia</w:t>
          </w:r>
        </w:smartTag>
      </w:smartTag>
      <w:r w:rsidRPr="00E60765">
        <w:t xml:space="preserve"> is a party; or</w:t>
      </w:r>
    </w:p>
    <w:p w:rsidR="006236CE" w:rsidRPr="00E60765" w:rsidRDefault="006236CE" w:rsidP="006236CE">
      <w:pPr>
        <w:pStyle w:val="paragraph"/>
      </w:pPr>
      <w:r w:rsidRPr="00E60765">
        <w:tab/>
        <w:t>(b)</w:t>
      </w:r>
      <w:r w:rsidRPr="00E60765">
        <w:tab/>
        <w:t xml:space="preserve">an agreement or arrangement between </w:t>
      </w:r>
      <w:smartTag w:uri="urn:schemas-microsoft-com:office:smarttags" w:element="country-region">
        <w:smartTag w:uri="urn:schemas-microsoft-com:office:smarttags" w:element="place">
          <w:r w:rsidRPr="00E60765">
            <w:t>Australia</w:t>
          </w:r>
        </w:smartTag>
      </w:smartTag>
      <w:r w:rsidRPr="00E60765">
        <w:t xml:space="preserve"> and a foreign country;</w:t>
      </w:r>
    </w:p>
    <w:p w:rsidR="006236CE" w:rsidRPr="00E60765" w:rsidRDefault="006236CE" w:rsidP="006236CE">
      <w:pPr>
        <w:pStyle w:val="subsection2"/>
      </w:pPr>
      <w:r w:rsidRPr="00E60765">
        <w:t>and includes, for example, an agreement, arrangement or understanding between a Minister and an official or authority of a foreign country.</w:t>
      </w:r>
    </w:p>
    <w:p w:rsidR="006236CE" w:rsidRPr="00E60765" w:rsidRDefault="006236CE" w:rsidP="006236CE">
      <w:pPr>
        <w:pStyle w:val="Definition"/>
      </w:pPr>
      <w:r w:rsidRPr="00E60765">
        <w:rPr>
          <w:b/>
          <w:i/>
        </w:rPr>
        <w:t xml:space="preserve">international submarine cable </w:t>
      </w:r>
      <w:r w:rsidRPr="00E60765">
        <w:t>means that part of a line link (within the meaning of section</w:t>
      </w:r>
      <w:r w:rsidR="00E60765">
        <w:t> </w:t>
      </w:r>
      <w:r w:rsidRPr="00E60765">
        <w:t>30):</w:t>
      </w:r>
    </w:p>
    <w:p w:rsidR="006236CE" w:rsidRPr="00E60765" w:rsidRDefault="006236CE" w:rsidP="006236CE">
      <w:pPr>
        <w:pStyle w:val="paragraph"/>
      </w:pPr>
      <w:r w:rsidRPr="00E60765">
        <w:lastRenderedPageBreak/>
        <w:tab/>
        <w:t>(a)</w:t>
      </w:r>
      <w:r w:rsidRPr="00E60765">
        <w:tab/>
        <w:t>that is laid on or beneath the seabed that lies beneath Australian waters; and</w:t>
      </w:r>
    </w:p>
    <w:p w:rsidR="006236CE" w:rsidRPr="00E60765" w:rsidRDefault="006236CE" w:rsidP="006236CE">
      <w:pPr>
        <w:pStyle w:val="paragraph"/>
      </w:pPr>
      <w:r w:rsidRPr="00E60765">
        <w:tab/>
        <w:t>(b)</w:t>
      </w:r>
      <w:r w:rsidRPr="00E60765">
        <w:tab/>
        <w:t>that is laid for purposes that include connecting a place in Australia with a place outside Australia (whether or not the cable is laid via another place in Australia); and</w:t>
      </w:r>
    </w:p>
    <w:p w:rsidR="006236CE" w:rsidRPr="00E60765" w:rsidRDefault="006236CE" w:rsidP="006236CE">
      <w:pPr>
        <w:pStyle w:val="paragraph"/>
      </w:pPr>
      <w:r w:rsidRPr="00E60765">
        <w:tab/>
        <w:t>(c)</w:t>
      </w:r>
      <w:r w:rsidRPr="00E60765">
        <w:tab/>
        <w:t>that is connected to a place in Australia;</w:t>
      </w:r>
    </w:p>
    <w:p w:rsidR="006236CE" w:rsidRPr="00E60765" w:rsidRDefault="006236CE" w:rsidP="006236CE">
      <w:pPr>
        <w:pStyle w:val="subsection2"/>
      </w:pPr>
      <w:r w:rsidRPr="00E60765">
        <w:t>and includes any device attached to that part of the line link, if the device is used in or in connection with the line link.</w:t>
      </w:r>
    </w:p>
    <w:p w:rsidR="006236CE" w:rsidRPr="00E60765" w:rsidRDefault="006236CE" w:rsidP="006236CE">
      <w:pPr>
        <w:pStyle w:val="notetext"/>
      </w:pPr>
      <w:r w:rsidRPr="00E60765">
        <w:t>Note 1:</w:t>
      </w:r>
      <w:r w:rsidRPr="00E60765">
        <w:tab/>
        <w:t>Any part of a line link that is laid elsewhere than on or beneath the Australian seabed, and any device attached to such part of a line link, is not an international submarine cable for the purposes of this Schedule.</w:t>
      </w:r>
    </w:p>
    <w:p w:rsidR="006236CE" w:rsidRPr="00E60765" w:rsidRDefault="006236CE" w:rsidP="006236CE">
      <w:pPr>
        <w:pStyle w:val="notetext"/>
      </w:pPr>
      <w:r w:rsidRPr="00E60765">
        <w:t>Note 2:</w:t>
      </w:r>
      <w:r w:rsidRPr="00E60765">
        <w:tab/>
        <w:t xml:space="preserve">See also </w:t>
      </w:r>
      <w:r w:rsidR="00E60765">
        <w:t>subclause (</w:t>
      </w:r>
      <w:r w:rsidRPr="00E60765">
        <w:t>4).</w:t>
      </w:r>
    </w:p>
    <w:p w:rsidR="006236CE" w:rsidRPr="00E60765" w:rsidRDefault="006236CE" w:rsidP="006236CE">
      <w:pPr>
        <w:pStyle w:val="Definition"/>
      </w:pPr>
      <w:r w:rsidRPr="00E60765">
        <w:rPr>
          <w:b/>
          <w:i/>
        </w:rPr>
        <w:t>listed international agreement</w:t>
      </w:r>
      <w:r w:rsidRPr="00E60765">
        <w:t xml:space="preserve"> means any of the following:</w:t>
      </w:r>
    </w:p>
    <w:p w:rsidR="006236CE" w:rsidRPr="00E60765" w:rsidRDefault="006236CE" w:rsidP="006236CE">
      <w:pPr>
        <w:pStyle w:val="paragraph"/>
      </w:pPr>
      <w:r w:rsidRPr="00E60765">
        <w:tab/>
        <w:t>(a)</w:t>
      </w:r>
      <w:r w:rsidRPr="00E60765">
        <w:tab/>
        <w:t>an agreement that is a listed international agreement for the purposes of Schedule</w:t>
      </w:r>
      <w:r w:rsidR="00E60765">
        <w:t> </w:t>
      </w:r>
      <w:r w:rsidRPr="00E60765">
        <w:t>3;</w:t>
      </w:r>
    </w:p>
    <w:p w:rsidR="006236CE" w:rsidRPr="00E60765" w:rsidRDefault="006236CE" w:rsidP="006236CE">
      <w:pPr>
        <w:pStyle w:val="paragraph"/>
      </w:pPr>
      <w:r w:rsidRPr="00E60765">
        <w:tab/>
        <w:t>(b)</w:t>
      </w:r>
      <w:r w:rsidRPr="00E60765">
        <w:tab/>
        <w:t>an international agreement specified in regulations made for the purposes of this definition.</w:t>
      </w:r>
    </w:p>
    <w:p w:rsidR="006236CE" w:rsidRPr="00E60765" w:rsidRDefault="006236CE" w:rsidP="006236CE">
      <w:pPr>
        <w:pStyle w:val="Definition"/>
      </w:pPr>
      <w:r w:rsidRPr="00E60765">
        <w:rPr>
          <w:b/>
          <w:i/>
        </w:rPr>
        <w:t xml:space="preserve">listed marine species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rPr>
          <w:b/>
          <w:i/>
        </w:rPr>
      </w:pPr>
      <w:r w:rsidRPr="00E60765">
        <w:rPr>
          <w:b/>
          <w:i/>
        </w:rPr>
        <w:t xml:space="preserve">listed migratory species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 xml:space="preserve">listed threatened species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National Heritage List</w:t>
      </w:r>
      <w:r w:rsidRPr="00E60765">
        <w:t xml:space="preserve"> has the same meaning as in the </w:t>
      </w:r>
      <w:r w:rsidRPr="00E60765">
        <w:rPr>
          <w:i/>
        </w:rPr>
        <w:t>Environment Protection and Biodiversity Conservation Act 1999</w:t>
      </w:r>
      <w:r w:rsidRPr="00E60765">
        <w:t>.</w:t>
      </w:r>
    </w:p>
    <w:p w:rsidR="006236CE" w:rsidRPr="00E60765" w:rsidRDefault="006236CE" w:rsidP="006236CE">
      <w:pPr>
        <w:pStyle w:val="Definition"/>
        <w:rPr>
          <w:b/>
          <w:i/>
        </w:rPr>
      </w:pPr>
      <w:r w:rsidRPr="00E60765">
        <w:rPr>
          <w:b/>
          <w:i/>
        </w:rPr>
        <w:t xml:space="preserve">National Heritage value </w:t>
      </w:r>
      <w:r w:rsidRPr="00E60765">
        <w:t xml:space="preserve">has the same meaning as in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non</w:t>
      </w:r>
      <w:r w:rsidR="00E60765">
        <w:rPr>
          <w:b/>
          <w:i/>
        </w:rPr>
        <w:noBreakHyphen/>
      </w:r>
      <w:r w:rsidRPr="00E60765">
        <w:rPr>
          <w:b/>
          <w:i/>
        </w:rPr>
        <w:t>protection zone installation permit</w:t>
      </w:r>
      <w:r w:rsidRPr="00E60765">
        <w:t xml:space="preserve"> means a permit under Division</w:t>
      </w:r>
      <w:r w:rsidR="00E60765">
        <w:t> </w:t>
      </w:r>
      <w:r w:rsidRPr="00E60765">
        <w:t>3 of Part</w:t>
      </w:r>
      <w:r w:rsidR="00E60765">
        <w:t> </w:t>
      </w:r>
      <w:r w:rsidRPr="00E60765">
        <w:t>3 of this Schedule.</w:t>
      </w:r>
    </w:p>
    <w:p w:rsidR="006236CE" w:rsidRPr="00E60765" w:rsidRDefault="006236CE" w:rsidP="006236CE">
      <w:pPr>
        <w:pStyle w:val="Definition"/>
      </w:pPr>
      <w:r w:rsidRPr="00E60765">
        <w:rPr>
          <w:b/>
          <w:i/>
        </w:rPr>
        <w:lastRenderedPageBreak/>
        <w:t xml:space="preserve">protection zone </w:t>
      </w:r>
      <w:r w:rsidRPr="00E60765">
        <w:t>means a protection zone declared by the ACMA under clause</w:t>
      </w:r>
      <w:r w:rsidR="00E60765">
        <w:t> </w:t>
      </w:r>
      <w:r w:rsidRPr="00E60765">
        <w:t>4.</w:t>
      </w:r>
    </w:p>
    <w:p w:rsidR="006236CE" w:rsidRPr="00E60765" w:rsidRDefault="006236CE" w:rsidP="006236CE">
      <w:pPr>
        <w:pStyle w:val="Definition"/>
        <w:keepNext/>
        <w:keepLines/>
      </w:pPr>
      <w:r w:rsidRPr="00E60765">
        <w:rPr>
          <w:b/>
          <w:i/>
        </w:rPr>
        <w:t>protection zone installation permit</w:t>
      </w:r>
      <w:r w:rsidRPr="00E60765">
        <w:t xml:space="preserve"> means a permit under Division</w:t>
      </w:r>
      <w:r w:rsidR="00E60765">
        <w:t> </w:t>
      </w:r>
      <w:r w:rsidRPr="00E60765">
        <w:t>2 of Part</w:t>
      </w:r>
      <w:r w:rsidR="00E60765">
        <w:t> </w:t>
      </w:r>
      <w:r w:rsidRPr="00E60765">
        <w:t>3 of this Schedule.</w:t>
      </w:r>
    </w:p>
    <w:p w:rsidR="006236CE" w:rsidRPr="00E60765" w:rsidRDefault="006236CE" w:rsidP="006236CE">
      <w:pPr>
        <w:pStyle w:val="Definition"/>
      </w:pPr>
      <w:r w:rsidRPr="00E60765">
        <w:rPr>
          <w:b/>
          <w:i/>
        </w:rPr>
        <w:t>security</w:t>
      </w:r>
      <w:r w:rsidRPr="00E60765">
        <w:t xml:space="preserve"> has the same meaning as in the </w:t>
      </w:r>
      <w:r w:rsidRPr="00E60765">
        <w:rPr>
          <w:i/>
        </w:rPr>
        <w:t>Australian Security Intelligence Organisation Act 1979</w:t>
      </w:r>
      <w:r w:rsidRPr="00E60765">
        <w:t>.</w:t>
      </w:r>
    </w:p>
    <w:p w:rsidR="006236CE" w:rsidRPr="00E60765" w:rsidRDefault="006236CE" w:rsidP="006236CE">
      <w:pPr>
        <w:pStyle w:val="Definition"/>
      </w:pPr>
      <w:r w:rsidRPr="00E60765">
        <w:rPr>
          <w:b/>
          <w:i/>
        </w:rPr>
        <w:t xml:space="preserve">ship </w:t>
      </w:r>
      <w:r w:rsidRPr="00E60765">
        <w:t>means any kind of vessel used in navigation by water, however propelled or moved.</w:t>
      </w:r>
    </w:p>
    <w:p w:rsidR="006236CE" w:rsidRPr="00E60765" w:rsidRDefault="006236CE" w:rsidP="006236CE">
      <w:pPr>
        <w:pStyle w:val="Definition"/>
      </w:pPr>
      <w:r w:rsidRPr="00E60765">
        <w:rPr>
          <w:b/>
          <w:i/>
        </w:rPr>
        <w:t xml:space="preserve">submarine cable </w:t>
      </w:r>
      <w:r w:rsidRPr="00E60765">
        <w:t>means:</w:t>
      </w:r>
    </w:p>
    <w:p w:rsidR="006236CE" w:rsidRPr="00E60765" w:rsidRDefault="006236CE" w:rsidP="006236CE">
      <w:pPr>
        <w:pStyle w:val="paragraph"/>
      </w:pPr>
      <w:r w:rsidRPr="00E60765">
        <w:tab/>
        <w:t>(a)</w:t>
      </w:r>
      <w:r w:rsidRPr="00E60765">
        <w:tab/>
        <w:t>a domestic submarine cable; or</w:t>
      </w:r>
    </w:p>
    <w:p w:rsidR="006236CE" w:rsidRPr="00E60765" w:rsidRDefault="006236CE" w:rsidP="006236CE">
      <w:pPr>
        <w:pStyle w:val="paragraph"/>
      </w:pPr>
      <w:r w:rsidRPr="00E60765">
        <w:tab/>
        <w:t>(b)</w:t>
      </w:r>
      <w:r w:rsidRPr="00E60765">
        <w:tab/>
        <w:t>an international submarine cable.</w:t>
      </w:r>
    </w:p>
    <w:p w:rsidR="006236CE" w:rsidRPr="00E60765" w:rsidRDefault="006236CE" w:rsidP="006236CE">
      <w:pPr>
        <w:pStyle w:val="notetext"/>
      </w:pPr>
      <w:r w:rsidRPr="00E60765">
        <w:t>Note:</w:t>
      </w:r>
      <w:r w:rsidRPr="00E60765">
        <w:tab/>
        <w:t xml:space="preserve">See also </w:t>
      </w:r>
      <w:r w:rsidR="00E60765">
        <w:t>subclause (</w:t>
      </w:r>
      <w:r w:rsidRPr="00E60765">
        <w:t>5).</w:t>
      </w:r>
    </w:p>
    <w:p w:rsidR="006236CE" w:rsidRPr="00E60765" w:rsidRDefault="006236CE" w:rsidP="006236CE">
      <w:pPr>
        <w:pStyle w:val="Definition"/>
      </w:pPr>
      <w:r w:rsidRPr="00E60765">
        <w:rPr>
          <w:b/>
          <w:i/>
        </w:rPr>
        <w:t>threatened ecological community</w:t>
      </w:r>
      <w:r w:rsidRPr="00E60765">
        <w:t xml:space="preserve"> means an ecological community that is included in the list of threatened ecological communities kept under Division</w:t>
      </w:r>
      <w:r w:rsidR="00E60765">
        <w:t> </w:t>
      </w:r>
      <w:r w:rsidRPr="00E60765">
        <w:t>1 of Part</w:t>
      </w:r>
      <w:r w:rsidR="00E60765">
        <w:t> </w:t>
      </w:r>
      <w:r w:rsidRPr="00E60765">
        <w:t xml:space="preserve">13 of the </w:t>
      </w:r>
      <w:r w:rsidRPr="00E60765">
        <w:rPr>
          <w:i/>
        </w:rPr>
        <w:t>Environment Protection and Biodiversity Conservation Act 1999</w:t>
      </w:r>
      <w:r w:rsidRPr="00E60765">
        <w:t>.</w:t>
      </w:r>
    </w:p>
    <w:p w:rsidR="006236CE" w:rsidRPr="00E60765" w:rsidRDefault="006236CE" w:rsidP="006236CE">
      <w:pPr>
        <w:pStyle w:val="Definition"/>
      </w:pPr>
      <w:r w:rsidRPr="00E60765">
        <w:rPr>
          <w:b/>
          <w:i/>
        </w:rPr>
        <w:t>threatened species</w:t>
      </w:r>
      <w:r w:rsidRPr="00E60765">
        <w:t xml:space="preserve"> means a species that is included in one of the following categories of the list of threatened species kept under Division</w:t>
      </w:r>
      <w:r w:rsidR="00E60765">
        <w:t> </w:t>
      </w:r>
      <w:r w:rsidRPr="00E60765">
        <w:t>1 of Part</w:t>
      </w:r>
      <w:r w:rsidR="00E60765">
        <w:t> </w:t>
      </w:r>
      <w:r w:rsidRPr="00E60765">
        <w:t xml:space="preserve">13 of the </w:t>
      </w:r>
      <w:r w:rsidRPr="00E60765">
        <w:rPr>
          <w:i/>
        </w:rPr>
        <w:t>Environment Protection and Biodiversity Conservation Act 1999</w:t>
      </w:r>
      <w:r w:rsidRPr="00E60765">
        <w:t>:</w:t>
      </w:r>
    </w:p>
    <w:p w:rsidR="006236CE" w:rsidRPr="00E60765" w:rsidRDefault="006236CE" w:rsidP="006236CE">
      <w:pPr>
        <w:pStyle w:val="paragraph"/>
      </w:pPr>
      <w:r w:rsidRPr="00E60765">
        <w:tab/>
        <w:t>(a)</w:t>
      </w:r>
      <w:r w:rsidRPr="00E60765">
        <w:tab/>
        <w:t>extinct in the wild;</w:t>
      </w:r>
    </w:p>
    <w:p w:rsidR="006236CE" w:rsidRPr="00E60765" w:rsidRDefault="006236CE" w:rsidP="006236CE">
      <w:pPr>
        <w:pStyle w:val="paragraph"/>
      </w:pPr>
      <w:r w:rsidRPr="00E60765">
        <w:tab/>
        <w:t>(b)</w:t>
      </w:r>
      <w:r w:rsidRPr="00E60765">
        <w:tab/>
        <w:t>critically endangered;</w:t>
      </w:r>
    </w:p>
    <w:p w:rsidR="006236CE" w:rsidRPr="00E60765" w:rsidRDefault="006236CE" w:rsidP="006236CE">
      <w:pPr>
        <w:pStyle w:val="paragraph"/>
      </w:pPr>
      <w:r w:rsidRPr="00E60765">
        <w:tab/>
        <w:t>(c)</w:t>
      </w:r>
      <w:r w:rsidRPr="00E60765">
        <w:tab/>
        <w:t>endangered;</w:t>
      </w:r>
    </w:p>
    <w:p w:rsidR="006236CE" w:rsidRPr="00E60765" w:rsidRDefault="006236CE" w:rsidP="006236CE">
      <w:pPr>
        <w:pStyle w:val="paragraph"/>
      </w:pPr>
      <w:r w:rsidRPr="00E60765">
        <w:tab/>
        <w:t>(d)</w:t>
      </w:r>
      <w:r w:rsidRPr="00E60765">
        <w:tab/>
        <w:t>vulnerable.</w:t>
      </w:r>
    </w:p>
    <w:p w:rsidR="006236CE" w:rsidRPr="00E60765" w:rsidRDefault="006236CE" w:rsidP="006236CE">
      <w:pPr>
        <w:pStyle w:val="Definition"/>
      </w:pPr>
      <w:r w:rsidRPr="00E60765">
        <w:rPr>
          <w:b/>
          <w:i/>
        </w:rPr>
        <w:t>Torres Strait Islander</w:t>
      </w:r>
      <w:r w:rsidRPr="00E60765">
        <w:t xml:space="preserve"> means a descendant of an indigenous inhabitant of the </w:t>
      </w:r>
      <w:smartTag w:uri="urn:schemas-microsoft-com:office:smarttags" w:element="place">
        <w:smartTag w:uri="urn:schemas-microsoft-com:office:smarttags" w:element="PlaceName">
          <w:r w:rsidRPr="00E60765">
            <w:t>Torres Strait</w:t>
          </w:r>
        </w:smartTag>
        <w:r w:rsidRPr="00E60765">
          <w:t xml:space="preserve"> </w:t>
        </w:r>
        <w:smartTag w:uri="urn:schemas-microsoft-com:office:smarttags" w:element="PlaceType">
          <w:r w:rsidRPr="00E60765">
            <w:t>Islands</w:t>
          </w:r>
        </w:smartTag>
      </w:smartTag>
      <w:r w:rsidRPr="00E60765">
        <w:t>.</w:t>
      </w:r>
    </w:p>
    <w:p w:rsidR="006236CE" w:rsidRPr="00E60765" w:rsidRDefault="006236CE" w:rsidP="006236CE">
      <w:pPr>
        <w:pStyle w:val="Definition"/>
      </w:pPr>
      <w:r w:rsidRPr="00E60765">
        <w:rPr>
          <w:b/>
          <w:i/>
        </w:rPr>
        <w:t>world heritage values</w:t>
      </w:r>
      <w:r w:rsidRPr="00E60765">
        <w:t xml:space="preserve"> has the same meaning as in the </w:t>
      </w:r>
      <w:r w:rsidRPr="00E60765">
        <w:rPr>
          <w:i/>
        </w:rPr>
        <w:t>Environment Protection and Biodiversity Conservation Act 1999</w:t>
      </w:r>
      <w:r w:rsidRPr="00E60765">
        <w:t>.</w:t>
      </w:r>
    </w:p>
    <w:p w:rsidR="006236CE" w:rsidRPr="00E60765" w:rsidRDefault="006236CE" w:rsidP="006236CE">
      <w:pPr>
        <w:pStyle w:val="subsection"/>
      </w:pPr>
      <w:r w:rsidRPr="00E60765">
        <w:lastRenderedPageBreak/>
        <w:tab/>
        <w:t>(2)</w:t>
      </w:r>
      <w:r w:rsidRPr="00E60765">
        <w:tab/>
        <w:t>A reference in this Schedule to the location of a submarine cable includes, in relation to a submarine cable that is not yet installed, a reference to the proposed location of the submarine cable.</w:t>
      </w:r>
    </w:p>
    <w:p w:rsidR="006236CE" w:rsidRPr="00E60765" w:rsidRDefault="006236CE" w:rsidP="006236CE">
      <w:pPr>
        <w:pStyle w:val="subsection"/>
      </w:pPr>
      <w:r w:rsidRPr="00E60765">
        <w:tab/>
        <w:t>(3)</w:t>
      </w:r>
      <w:r w:rsidRPr="00E60765">
        <w:tab/>
        <w:t xml:space="preserve">A reference in this Schedule to a </w:t>
      </w:r>
      <w:r w:rsidRPr="00E60765">
        <w:rPr>
          <w:b/>
          <w:i/>
        </w:rPr>
        <w:t xml:space="preserve">domestic submarine cable </w:t>
      </w:r>
      <w:r w:rsidRPr="00E60765">
        <w:t>includes a reference to a part of a domestic submarine cable.</w:t>
      </w:r>
    </w:p>
    <w:p w:rsidR="006236CE" w:rsidRPr="00E60765" w:rsidRDefault="006236CE" w:rsidP="006236CE">
      <w:pPr>
        <w:pStyle w:val="subsection"/>
      </w:pPr>
      <w:r w:rsidRPr="00E60765">
        <w:tab/>
        <w:t>(4)</w:t>
      </w:r>
      <w:r w:rsidRPr="00E60765">
        <w:tab/>
        <w:t xml:space="preserve">A reference in this Schedule to an </w:t>
      </w:r>
      <w:r w:rsidRPr="00E60765">
        <w:rPr>
          <w:b/>
          <w:i/>
        </w:rPr>
        <w:t xml:space="preserve">international submarine cable </w:t>
      </w:r>
      <w:r w:rsidRPr="00E60765">
        <w:t>includes a reference to a part of an international submarine cable.</w:t>
      </w:r>
    </w:p>
    <w:p w:rsidR="006236CE" w:rsidRPr="00E60765" w:rsidRDefault="006236CE" w:rsidP="006236CE">
      <w:pPr>
        <w:pStyle w:val="subsection"/>
      </w:pPr>
      <w:r w:rsidRPr="00E60765">
        <w:tab/>
        <w:t>(5)</w:t>
      </w:r>
      <w:r w:rsidRPr="00E60765">
        <w:tab/>
        <w:t>A reference in this Schedule to a</w:t>
      </w:r>
      <w:r w:rsidRPr="00E60765">
        <w:rPr>
          <w:b/>
          <w:i/>
        </w:rPr>
        <w:t xml:space="preserve"> submarine cable </w:t>
      </w:r>
      <w:r w:rsidRPr="00E60765">
        <w:t>includes a reference to a part of a submarine cable.</w:t>
      </w:r>
    </w:p>
    <w:p w:rsidR="006236CE" w:rsidRPr="00E60765" w:rsidRDefault="006236CE" w:rsidP="006236CE">
      <w:pPr>
        <w:pStyle w:val="ActHead5"/>
      </w:pPr>
      <w:bookmarkStart w:id="171" w:name="_Toc498001295"/>
      <w:r w:rsidRPr="00E60765">
        <w:rPr>
          <w:rStyle w:val="CharSectno"/>
        </w:rPr>
        <w:t>2A</w:t>
      </w:r>
      <w:r w:rsidRPr="00E60765">
        <w:t xml:space="preserve">  Extension to offshore areas</w:t>
      </w:r>
      <w:bookmarkEnd w:id="171"/>
    </w:p>
    <w:p w:rsidR="006236CE" w:rsidRPr="00E60765" w:rsidRDefault="006236CE" w:rsidP="006236CE">
      <w:pPr>
        <w:pStyle w:val="subsection"/>
      </w:pPr>
      <w:r w:rsidRPr="00E60765">
        <w:tab/>
      </w:r>
      <w:r w:rsidRPr="00E60765">
        <w:tab/>
        <w:t>Section</w:t>
      </w:r>
      <w:r w:rsidR="00E60765">
        <w:t> </w:t>
      </w:r>
      <w:r w:rsidRPr="00E60765">
        <w:t xml:space="preserve">11 has effect, in relation to this Schedule, as if the reference in </w:t>
      </w:r>
      <w:r w:rsidR="00E60765">
        <w:t>paragraph (</w:t>
      </w:r>
      <w:r w:rsidRPr="00E60765">
        <w:t>1)(b) of that section to each of the eligible Territories were a reference to each of the external Territories.</w:t>
      </w:r>
    </w:p>
    <w:p w:rsidR="006236CE" w:rsidRPr="00E60765" w:rsidRDefault="006236CE" w:rsidP="006236CE">
      <w:pPr>
        <w:pStyle w:val="ActHead5"/>
      </w:pPr>
      <w:bookmarkStart w:id="172" w:name="_Toc498001296"/>
      <w:r w:rsidRPr="00E60765">
        <w:rPr>
          <w:rStyle w:val="CharSectno"/>
        </w:rPr>
        <w:t>2B</w:t>
      </w:r>
      <w:r w:rsidRPr="00E60765">
        <w:t xml:space="preserve">  Submarine cable installed in a protection zone</w:t>
      </w:r>
      <w:bookmarkEnd w:id="172"/>
    </w:p>
    <w:p w:rsidR="006236CE" w:rsidRPr="00E60765" w:rsidRDefault="006236CE" w:rsidP="006236CE">
      <w:pPr>
        <w:pStyle w:val="subsection"/>
      </w:pPr>
      <w:r w:rsidRPr="00E60765">
        <w:tab/>
      </w:r>
      <w:r w:rsidRPr="00E60765">
        <w:tab/>
        <w:t>For the purposes of this Schedule, in determining whether a submarine cable is in, or is installed in, a protection zone, it is immaterial whether the cable is the cable, or any of the cables, in relation to which the protection zone was declared.</w:t>
      </w:r>
    </w:p>
    <w:p w:rsidR="006236CE" w:rsidRPr="00E60765" w:rsidRDefault="006236CE" w:rsidP="006236CE">
      <w:pPr>
        <w:pStyle w:val="ActHead2"/>
        <w:pageBreakBefore/>
      </w:pPr>
      <w:bookmarkStart w:id="173" w:name="_Toc498001297"/>
      <w:r w:rsidRPr="00E60765">
        <w:rPr>
          <w:rStyle w:val="CharPartNo"/>
        </w:rPr>
        <w:lastRenderedPageBreak/>
        <w:t>Part</w:t>
      </w:r>
      <w:r w:rsidR="00E60765" w:rsidRPr="00E60765">
        <w:rPr>
          <w:rStyle w:val="CharPartNo"/>
        </w:rPr>
        <w:t> </w:t>
      </w:r>
      <w:r w:rsidRPr="00E60765">
        <w:rPr>
          <w:rStyle w:val="CharPartNo"/>
        </w:rPr>
        <w:t>2</w:t>
      </w:r>
      <w:r w:rsidRPr="00E60765">
        <w:t>—</w:t>
      </w:r>
      <w:r w:rsidRPr="00E60765">
        <w:rPr>
          <w:rStyle w:val="CharPartText"/>
        </w:rPr>
        <w:t>Protection zones</w:t>
      </w:r>
      <w:bookmarkEnd w:id="173"/>
    </w:p>
    <w:p w:rsidR="006236CE" w:rsidRPr="00E60765" w:rsidRDefault="006236CE" w:rsidP="006236CE">
      <w:pPr>
        <w:pStyle w:val="ActHead3"/>
      </w:pPr>
      <w:bookmarkStart w:id="174" w:name="_Toc498001298"/>
      <w:r w:rsidRPr="00E60765">
        <w:rPr>
          <w:rStyle w:val="CharDivNo"/>
        </w:rPr>
        <w:t>Division</w:t>
      </w:r>
      <w:r w:rsidR="00E60765" w:rsidRPr="00E60765">
        <w:rPr>
          <w:rStyle w:val="CharDivNo"/>
        </w:rPr>
        <w:t> </w:t>
      </w:r>
      <w:r w:rsidRPr="00E60765">
        <w:rPr>
          <w:rStyle w:val="CharDivNo"/>
        </w:rPr>
        <w:t>1</w:t>
      </w:r>
      <w:r w:rsidRPr="00E60765">
        <w:t>—</w:t>
      </w:r>
      <w:r w:rsidRPr="00E60765">
        <w:rPr>
          <w:rStyle w:val="CharDivText"/>
        </w:rPr>
        <w:t>Simplified outline</w:t>
      </w:r>
      <w:bookmarkEnd w:id="174"/>
    </w:p>
    <w:p w:rsidR="006236CE" w:rsidRPr="00E60765" w:rsidRDefault="006236CE" w:rsidP="006236CE">
      <w:pPr>
        <w:pStyle w:val="ActHead5"/>
      </w:pPr>
      <w:bookmarkStart w:id="175" w:name="_Toc498001299"/>
      <w:r w:rsidRPr="00E60765">
        <w:rPr>
          <w:rStyle w:val="CharSectno"/>
        </w:rPr>
        <w:t>3</w:t>
      </w:r>
      <w:r w:rsidRPr="00E60765">
        <w:t xml:space="preserve">  Simplified outline</w:t>
      </w:r>
      <w:bookmarkEnd w:id="175"/>
    </w:p>
    <w:p w:rsidR="006236CE" w:rsidRPr="00E60765" w:rsidRDefault="006236CE" w:rsidP="006236CE">
      <w:pPr>
        <w:pStyle w:val="subsection"/>
      </w:pPr>
      <w:r w:rsidRPr="00E60765">
        <w:tab/>
      </w:r>
      <w:r w:rsidRPr="00E60765">
        <w:tab/>
        <w:t>The following is a simplified outline of this Part:</w:t>
      </w:r>
    </w:p>
    <w:p w:rsidR="006236CE" w:rsidRPr="00E60765" w:rsidRDefault="006236CE" w:rsidP="006236CE">
      <w:pPr>
        <w:pStyle w:val="BoxList"/>
      </w:pPr>
      <w:r w:rsidRPr="00E60765">
        <w:t>•</w:t>
      </w:r>
      <w:r w:rsidRPr="00E60765">
        <w:tab/>
        <w:t>The ACMA may declare a protection zone in relation to a submarine cable installed in Australian waters.</w:t>
      </w:r>
    </w:p>
    <w:p w:rsidR="006236CE" w:rsidRPr="00E60765" w:rsidRDefault="006236CE" w:rsidP="006236CE">
      <w:pPr>
        <w:pStyle w:val="BoxList"/>
      </w:pPr>
      <w:r w:rsidRPr="00E60765">
        <w:t>•</w:t>
      </w:r>
      <w:r w:rsidRPr="00E60765">
        <w:tab/>
        <w:t>The ACMA must consult with an advisory committee, with the Environment Secretary and with the public before it declares a protection zone.</w:t>
      </w:r>
    </w:p>
    <w:p w:rsidR="006236CE" w:rsidRPr="00E60765" w:rsidRDefault="006236CE" w:rsidP="006236CE">
      <w:pPr>
        <w:pStyle w:val="BoxList"/>
      </w:pPr>
      <w:r w:rsidRPr="00E60765">
        <w:t>•</w:t>
      </w:r>
      <w:r w:rsidRPr="00E60765">
        <w:tab/>
        <w:t>Certain activities are prohibited in the zone and restrictions may be imposed on other activities in the zone.</w:t>
      </w:r>
    </w:p>
    <w:p w:rsidR="006236CE" w:rsidRPr="00E60765" w:rsidRDefault="006236CE" w:rsidP="006236CE">
      <w:pPr>
        <w:pStyle w:val="BoxList"/>
      </w:pPr>
      <w:r w:rsidRPr="00E60765">
        <w:t>•</w:t>
      </w:r>
      <w:r w:rsidRPr="00E60765">
        <w:tab/>
        <w:t>It is an offence for a person to damage a submarine cable in a protection zone, to engage in an activity that is prohibited in a protection zone, or to contravene any restrictions imposed on an activity in a protection zone.</w:t>
      </w:r>
    </w:p>
    <w:p w:rsidR="006236CE" w:rsidRPr="00E60765" w:rsidRDefault="006236CE" w:rsidP="006236CE">
      <w:pPr>
        <w:pStyle w:val="ActHead3"/>
        <w:pageBreakBefore/>
      </w:pPr>
      <w:bookmarkStart w:id="176" w:name="_Toc498001300"/>
      <w:r w:rsidRPr="00E60765">
        <w:rPr>
          <w:rStyle w:val="CharDivNo"/>
        </w:rPr>
        <w:lastRenderedPageBreak/>
        <w:t>Division</w:t>
      </w:r>
      <w:r w:rsidR="00E60765" w:rsidRPr="00E60765">
        <w:rPr>
          <w:rStyle w:val="CharDivNo"/>
        </w:rPr>
        <w:t> </w:t>
      </w:r>
      <w:r w:rsidRPr="00E60765">
        <w:rPr>
          <w:rStyle w:val="CharDivNo"/>
        </w:rPr>
        <w:t>2</w:t>
      </w:r>
      <w:r w:rsidRPr="00E60765">
        <w:t>—</w:t>
      </w:r>
      <w:r w:rsidRPr="00E60765">
        <w:rPr>
          <w:rStyle w:val="CharDivText"/>
        </w:rPr>
        <w:t>Declaration of protection zones</w:t>
      </w:r>
      <w:bookmarkEnd w:id="176"/>
    </w:p>
    <w:p w:rsidR="006236CE" w:rsidRPr="00E60765" w:rsidRDefault="006236CE" w:rsidP="006236CE">
      <w:pPr>
        <w:pStyle w:val="ActHead4"/>
      </w:pPr>
      <w:bookmarkStart w:id="177" w:name="_Toc498001301"/>
      <w:r w:rsidRPr="00E60765">
        <w:rPr>
          <w:rStyle w:val="CharSubdNo"/>
        </w:rPr>
        <w:t>Subdivision A</w:t>
      </w:r>
      <w:r w:rsidRPr="00E60765">
        <w:t>—</w:t>
      </w:r>
      <w:r w:rsidRPr="00E60765">
        <w:rPr>
          <w:rStyle w:val="CharSubdText"/>
        </w:rPr>
        <w:t>Declarations</w:t>
      </w:r>
      <w:bookmarkEnd w:id="177"/>
    </w:p>
    <w:p w:rsidR="006236CE" w:rsidRPr="00E60765" w:rsidRDefault="006236CE" w:rsidP="006236CE">
      <w:pPr>
        <w:pStyle w:val="ActHead5"/>
      </w:pPr>
      <w:bookmarkStart w:id="178" w:name="_Toc498001302"/>
      <w:r w:rsidRPr="00E60765">
        <w:rPr>
          <w:rStyle w:val="CharSectno"/>
        </w:rPr>
        <w:t>4</w:t>
      </w:r>
      <w:r w:rsidRPr="00E60765">
        <w:rPr>
          <w:szCs w:val="24"/>
        </w:rPr>
        <w:t xml:space="preserve">  </w:t>
      </w:r>
      <w:r w:rsidRPr="00E60765">
        <w:t>ACMA</w:t>
      </w:r>
      <w:r w:rsidRPr="00E60765">
        <w:rPr>
          <w:szCs w:val="24"/>
        </w:rPr>
        <w:t xml:space="preserve"> may declare a protection zone</w:t>
      </w:r>
      <w:bookmarkEnd w:id="178"/>
    </w:p>
    <w:p w:rsidR="006236CE" w:rsidRPr="00E60765" w:rsidRDefault="006236CE" w:rsidP="006236CE">
      <w:pPr>
        <w:pStyle w:val="subsection"/>
      </w:pPr>
      <w:r w:rsidRPr="00E60765">
        <w:tab/>
        <w:t>(1)</w:t>
      </w:r>
      <w:r w:rsidRPr="00E60765">
        <w:tab/>
        <w:t>The ACMA may, by legislative instrument, declare a protection zone in relation to one or more submarine cables, or one or more submarine cables that are proposed to be installed, in Australian waters.</w:t>
      </w:r>
    </w:p>
    <w:p w:rsidR="006236CE" w:rsidRPr="00E60765" w:rsidRDefault="006236CE" w:rsidP="006236CE">
      <w:pPr>
        <w:pStyle w:val="subsection"/>
      </w:pPr>
      <w:r w:rsidRPr="00E60765">
        <w:tab/>
        <w:t>(1A)</w:t>
      </w:r>
      <w:r w:rsidRPr="00E60765">
        <w:tab/>
        <w:t>The ACMA must not declare a protection zone in relation to one or more domestic submarine cables, or one or more domestic submarine cables that are proposed to be installed, unless:</w:t>
      </w:r>
    </w:p>
    <w:p w:rsidR="006236CE" w:rsidRPr="00E60765" w:rsidRDefault="006236CE" w:rsidP="006236CE">
      <w:pPr>
        <w:pStyle w:val="paragraph"/>
      </w:pPr>
      <w:r w:rsidRPr="00E60765">
        <w:tab/>
        <w:t>(a)</w:t>
      </w:r>
      <w:r w:rsidRPr="00E60765">
        <w:tab/>
        <w:t>the cable or cables are specified in the regulations; or</w:t>
      </w:r>
    </w:p>
    <w:p w:rsidR="006236CE" w:rsidRPr="00E60765" w:rsidRDefault="006236CE" w:rsidP="006236CE">
      <w:pPr>
        <w:pStyle w:val="paragraph"/>
      </w:pPr>
      <w:r w:rsidRPr="00E60765">
        <w:tab/>
        <w:t>(b)</w:t>
      </w:r>
      <w:r w:rsidRPr="00E60765">
        <w:tab/>
        <w:t>the route or routes of the proposed cable or cables are specified in the regulations.</w:t>
      </w:r>
    </w:p>
    <w:p w:rsidR="006236CE" w:rsidRPr="00E60765" w:rsidRDefault="006236CE" w:rsidP="006236CE">
      <w:pPr>
        <w:pStyle w:val="subsection"/>
      </w:pPr>
      <w:r w:rsidRPr="00E60765">
        <w:tab/>
        <w:t>(2)</w:t>
      </w:r>
      <w:r w:rsidRPr="00E60765">
        <w:tab/>
        <w:t>Before the ACMA declares a protection zone, the ACMA must comply with Subdivision B.</w:t>
      </w:r>
    </w:p>
    <w:p w:rsidR="006236CE" w:rsidRPr="00E60765" w:rsidRDefault="006236CE" w:rsidP="006236CE">
      <w:pPr>
        <w:pStyle w:val="notetext"/>
      </w:pPr>
      <w:r w:rsidRPr="00E60765">
        <w:t>Note:</w:t>
      </w:r>
      <w:r w:rsidRPr="00E60765">
        <w:tab/>
        <w:t>Subdivision B requires the ACMA to develop a proposal for the protection zone and to consult about the proposal, and to satisfy other prerequisites.</w:t>
      </w:r>
    </w:p>
    <w:p w:rsidR="006236CE" w:rsidRPr="00E60765" w:rsidRDefault="006236CE" w:rsidP="006236CE">
      <w:pPr>
        <w:pStyle w:val="ActHead5"/>
      </w:pPr>
      <w:bookmarkStart w:id="179" w:name="_Toc498001303"/>
      <w:r w:rsidRPr="00E60765">
        <w:rPr>
          <w:rStyle w:val="CharSectno"/>
        </w:rPr>
        <w:t>5</w:t>
      </w:r>
      <w:r w:rsidRPr="00E60765">
        <w:t xml:space="preserve">  Declaration on ACMA’s initiative or in response to request</w:t>
      </w:r>
      <w:bookmarkEnd w:id="179"/>
    </w:p>
    <w:p w:rsidR="006236CE" w:rsidRPr="00E60765" w:rsidRDefault="006236CE" w:rsidP="006236CE">
      <w:pPr>
        <w:pStyle w:val="subsection"/>
      </w:pPr>
      <w:r w:rsidRPr="00E60765">
        <w:tab/>
      </w:r>
      <w:r w:rsidRPr="00E60765">
        <w:tab/>
        <w:t>A declaration of a protection zone may be made:</w:t>
      </w:r>
    </w:p>
    <w:p w:rsidR="006236CE" w:rsidRPr="00E60765" w:rsidRDefault="006236CE" w:rsidP="006236CE">
      <w:pPr>
        <w:pStyle w:val="paragraph"/>
      </w:pPr>
      <w:r w:rsidRPr="00E60765">
        <w:tab/>
        <w:t>(a)</w:t>
      </w:r>
      <w:r w:rsidRPr="00E60765">
        <w:tab/>
        <w:t>on the ACMA’s own initiative; or</w:t>
      </w:r>
    </w:p>
    <w:p w:rsidR="006236CE" w:rsidRPr="00E60765" w:rsidRDefault="006236CE" w:rsidP="006236CE">
      <w:pPr>
        <w:pStyle w:val="paragraph"/>
      </w:pPr>
      <w:r w:rsidRPr="00E60765">
        <w:tab/>
        <w:t>(b)</w:t>
      </w:r>
      <w:r w:rsidRPr="00E60765">
        <w:tab/>
        <w:t>at the request of a person.</w:t>
      </w:r>
    </w:p>
    <w:p w:rsidR="006236CE" w:rsidRPr="00E60765" w:rsidRDefault="006236CE" w:rsidP="006236CE">
      <w:pPr>
        <w:pStyle w:val="ActHead5"/>
      </w:pPr>
      <w:bookmarkStart w:id="180" w:name="_Toc498001304"/>
      <w:r w:rsidRPr="00E60765">
        <w:rPr>
          <w:rStyle w:val="CharSectno"/>
        </w:rPr>
        <w:t>6</w:t>
      </w:r>
      <w:r w:rsidRPr="00E60765">
        <w:t xml:space="preserve">  Response to a request to declare a protection zone</w:t>
      </w:r>
      <w:bookmarkEnd w:id="180"/>
    </w:p>
    <w:p w:rsidR="006236CE" w:rsidRPr="00E60765" w:rsidRDefault="006236CE" w:rsidP="006236CE">
      <w:pPr>
        <w:pStyle w:val="SubsectionHead"/>
      </w:pPr>
      <w:r w:rsidRPr="00E60765">
        <w:t>ACMA decides to develop a proposal</w:t>
      </w:r>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a person requests the ACMA to declare a protection zone; and</w:t>
      </w:r>
    </w:p>
    <w:p w:rsidR="006236CE" w:rsidRPr="00E60765" w:rsidRDefault="006236CE" w:rsidP="006236CE">
      <w:pPr>
        <w:pStyle w:val="paragraph"/>
      </w:pPr>
      <w:r w:rsidRPr="00E60765">
        <w:lastRenderedPageBreak/>
        <w:tab/>
        <w:t>(b)</w:t>
      </w:r>
      <w:r w:rsidRPr="00E60765">
        <w:tab/>
        <w:t>the ACMA decides to develop a proposal for a protection zone in response to the request;</w:t>
      </w:r>
    </w:p>
    <w:p w:rsidR="006236CE" w:rsidRPr="00E60765" w:rsidRDefault="006236CE" w:rsidP="006236CE">
      <w:pPr>
        <w:pStyle w:val="subsection2"/>
      </w:pPr>
      <w:r w:rsidRPr="00E60765">
        <w:t>the ACMA must give the person a copy of its proposal.</w:t>
      </w:r>
    </w:p>
    <w:p w:rsidR="006236CE" w:rsidRPr="00E60765" w:rsidRDefault="006236CE" w:rsidP="006236CE">
      <w:pPr>
        <w:pStyle w:val="SubsectionHead"/>
      </w:pPr>
      <w:r w:rsidRPr="00E60765">
        <w:t>ACMA decides not to develop a proposal</w:t>
      </w:r>
    </w:p>
    <w:p w:rsidR="006236CE" w:rsidRPr="00E60765" w:rsidRDefault="006236CE" w:rsidP="006236CE">
      <w:pPr>
        <w:pStyle w:val="subsection"/>
      </w:pPr>
      <w:r w:rsidRPr="00E60765">
        <w:tab/>
        <w:t>(2)</w:t>
      </w:r>
      <w:r w:rsidRPr="00E60765">
        <w:tab/>
        <w:t>If:</w:t>
      </w:r>
    </w:p>
    <w:p w:rsidR="006236CE" w:rsidRPr="00E60765" w:rsidRDefault="006236CE" w:rsidP="006236CE">
      <w:pPr>
        <w:pStyle w:val="paragraph"/>
      </w:pPr>
      <w:r w:rsidRPr="00E60765">
        <w:tab/>
        <w:t>(a)</w:t>
      </w:r>
      <w:r w:rsidRPr="00E60765">
        <w:tab/>
        <w:t>a person requests the ACMA to declare a protection zone; and</w:t>
      </w:r>
    </w:p>
    <w:p w:rsidR="006236CE" w:rsidRPr="00E60765" w:rsidRDefault="006236CE" w:rsidP="006236CE">
      <w:pPr>
        <w:pStyle w:val="paragraph"/>
      </w:pPr>
      <w:r w:rsidRPr="00E60765">
        <w:tab/>
        <w:t>(b)</w:t>
      </w:r>
      <w:r w:rsidRPr="00E60765">
        <w:tab/>
        <w:t>the ACMA decides not to develop a proposal for a protection zone in response to the request;</w:t>
      </w:r>
    </w:p>
    <w:p w:rsidR="006236CE" w:rsidRPr="00E60765" w:rsidRDefault="006236CE" w:rsidP="006236CE">
      <w:pPr>
        <w:pStyle w:val="subsection2"/>
      </w:pPr>
      <w:r w:rsidRPr="00E60765">
        <w:t>the ACMA must notify the person in writing of the ACMA’s decision and the reasons for the decision.</w:t>
      </w:r>
    </w:p>
    <w:p w:rsidR="006236CE" w:rsidRPr="00E60765" w:rsidRDefault="006236CE" w:rsidP="006236CE">
      <w:pPr>
        <w:pStyle w:val="ActHead5"/>
      </w:pPr>
      <w:bookmarkStart w:id="181" w:name="_Toc498001305"/>
      <w:r w:rsidRPr="00E60765">
        <w:rPr>
          <w:rStyle w:val="CharSectno"/>
        </w:rPr>
        <w:t>7</w:t>
      </w:r>
      <w:r w:rsidRPr="00E60765">
        <w:t xml:space="preserve">  Decision not to declare a requested protection zone or to declare a different protection zone</w:t>
      </w:r>
      <w:bookmarkEnd w:id="181"/>
    </w:p>
    <w:p w:rsidR="006236CE" w:rsidRPr="00E60765" w:rsidRDefault="006236CE" w:rsidP="006236CE">
      <w:pPr>
        <w:pStyle w:val="SubsectionHead"/>
      </w:pPr>
      <w:r w:rsidRPr="00E60765">
        <w:t>No declaration</w:t>
      </w:r>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a person requests the ACMA to declare a protection zone; and</w:t>
      </w:r>
    </w:p>
    <w:p w:rsidR="006236CE" w:rsidRPr="00E60765" w:rsidRDefault="006236CE" w:rsidP="006236CE">
      <w:pPr>
        <w:pStyle w:val="paragraph"/>
      </w:pPr>
      <w:r w:rsidRPr="00E60765">
        <w:tab/>
        <w:t>(b)</w:t>
      </w:r>
      <w:r w:rsidRPr="00E60765">
        <w:tab/>
        <w:t>the ACMA develops a proposal for the protection zone in response to the request; and</w:t>
      </w:r>
    </w:p>
    <w:p w:rsidR="006236CE" w:rsidRPr="00E60765" w:rsidRDefault="006236CE" w:rsidP="006236CE">
      <w:pPr>
        <w:pStyle w:val="paragraph"/>
      </w:pPr>
      <w:r w:rsidRPr="00E60765">
        <w:tab/>
        <w:t>(c)</w:t>
      </w:r>
      <w:r w:rsidRPr="00E60765">
        <w:tab/>
        <w:t>the ACMA decides not to declare the protection zone;</w:t>
      </w:r>
    </w:p>
    <w:p w:rsidR="006236CE" w:rsidRPr="00E60765" w:rsidRDefault="006236CE" w:rsidP="006236CE">
      <w:pPr>
        <w:pStyle w:val="subsection2"/>
      </w:pPr>
      <w:r w:rsidRPr="00E60765">
        <w:t>the ACMA must notify the person in writing of the ACMA’s decision and the reasons for the decision.</w:t>
      </w:r>
    </w:p>
    <w:p w:rsidR="006236CE" w:rsidRPr="00E60765" w:rsidRDefault="006236CE" w:rsidP="006236CE">
      <w:pPr>
        <w:pStyle w:val="SubsectionHead"/>
      </w:pPr>
      <w:r w:rsidRPr="00E60765">
        <w:t>Declaration different from request</w:t>
      </w:r>
    </w:p>
    <w:p w:rsidR="006236CE" w:rsidRPr="00E60765" w:rsidRDefault="006236CE" w:rsidP="006236CE">
      <w:pPr>
        <w:pStyle w:val="subsection"/>
      </w:pPr>
      <w:r w:rsidRPr="00E60765">
        <w:tab/>
        <w:t>(2)</w:t>
      </w:r>
      <w:r w:rsidRPr="00E60765">
        <w:tab/>
        <w:t>If:</w:t>
      </w:r>
    </w:p>
    <w:p w:rsidR="006236CE" w:rsidRPr="00E60765" w:rsidRDefault="006236CE" w:rsidP="006236CE">
      <w:pPr>
        <w:pStyle w:val="paragraph"/>
      </w:pPr>
      <w:r w:rsidRPr="00E60765">
        <w:tab/>
        <w:t>(a)</w:t>
      </w:r>
      <w:r w:rsidRPr="00E60765">
        <w:tab/>
        <w:t>a person requests the ACMA to declare a protection zone; and</w:t>
      </w:r>
    </w:p>
    <w:p w:rsidR="006236CE" w:rsidRPr="00E60765" w:rsidRDefault="006236CE" w:rsidP="006236CE">
      <w:pPr>
        <w:pStyle w:val="paragraph"/>
      </w:pPr>
      <w:r w:rsidRPr="00E60765">
        <w:tab/>
        <w:t>(b)</w:t>
      </w:r>
      <w:r w:rsidRPr="00E60765">
        <w:tab/>
        <w:t>the ACMA develops a proposal for the protection zone in response to the request; and</w:t>
      </w:r>
    </w:p>
    <w:p w:rsidR="006236CE" w:rsidRPr="00E60765" w:rsidRDefault="006236CE" w:rsidP="006236CE">
      <w:pPr>
        <w:pStyle w:val="paragraph"/>
      </w:pPr>
      <w:r w:rsidRPr="00E60765">
        <w:tab/>
        <w:t>(c)</w:t>
      </w:r>
      <w:r w:rsidRPr="00E60765">
        <w:tab/>
        <w:t>the ACMA declares a protection zone that is different from the requested protection zone;</w:t>
      </w:r>
    </w:p>
    <w:p w:rsidR="006236CE" w:rsidRPr="00E60765" w:rsidRDefault="006236CE" w:rsidP="006236CE">
      <w:pPr>
        <w:pStyle w:val="subsection2"/>
      </w:pPr>
      <w:r w:rsidRPr="00E60765">
        <w:lastRenderedPageBreak/>
        <w:t>the ACMA must give the person a copy of the declaration, together with a written statement setting out the ACMA’s reasons for declaring a protection zone that is different from the requested protection zone.</w:t>
      </w:r>
    </w:p>
    <w:p w:rsidR="006236CE" w:rsidRPr="00E60765" w:rsidRDefault="006236CE" w:rsidP="006236CE">
      <w:pPr>
        <w:pStyle w:val="ActHead5"/>
      </w:pPr>
      <w:bookmarkStart w:id="182" w:name="_Toc498001306"/>
      <w:r w:rsidRPr="00E60765">
        <w:rPr>
          <w:rStyle w:val="CharSectno"/>
        </w:rPr>
        <w:t>8</w:t>
      </w:r>
      <w:r w:rsidRPr="00E60765">
        <w:t xml:space="preserve">  Location of submarine cable to be specified in declaration</w:t>
      </w:r>
      <w:bookmarkEnd w:id="182"/>
    </w:p>
    <w:p w:rsidR="006236CE" w:rsidRPr="00E60765" w:rsidRDefault="006236CE" w:rsidP="006236CE">
      <w:pPr>
        <w:pStyle w:val="subsection"/>
      </w:pPr>
      <w:r w:rsidRPr="00E60765">
        <w:tab/>
        <w:t>(1)</w:t>
      </w:r>
      <w:r w:rsidRPr="00E60765">
        <w:tab/>
        <w:t>A declaration of a protection zone:</w:t>
      </w:r>
    </w:p>
    <w:p w:rsidR="006236CE" w:rsidRPr="00E60765" w:rsidRDefault="006236CE" w:rsidP="006236CE">
      <w:pPr>
        <w:pStyle w:val="paragraph"/>
      </w:pPr>
      <w:r w:rsidRPr="00E60765">
        <w:tab/>
        <w:t>(a)</w:t>
      </w:r>
      <w:r w:rsidRPr="00E60765">
        <w:tab/>
        <w:t>must specify a nominal location for the cable or cables in all Australian waters in which the cable is installed; and</w:t>
      </w:r>
    </w:p>
    <w:p w:rsidR="006236CE" w:rsidRPr="00E60765" w:rsidRDefault="006236CE" w:rsidP="006236CE">
      <w:pPr>
        <w:pStyle w:val="paragraph"/>
      </w:pPr>
      <w:r w:rsidRPr="00E60765">
        <w:tab/>
        <w:t>(b)</w:t>
      </w:r>
      <w:r w:rsidRPr="00E60765">
        <w:tab/>
        <w:t>must not specify a location for the cable or cables outside Australian waters.</w:t>
      </w:r>
    </w:p>
    <w:p w:rsidR="006236CE" w:rsidRPr="00E60765" w:rsidRDefault="006236CE" w:rsidP="006236CE">
      <w:pPr>
        <w:pStyle w:val="subsection"/>
      </w:pPr>
      <w:r w:rsidRPr="00E60765">
        <w:tab/>
        <w:t>(2)</w:t>
      </w:r>
      <w:r w:rsidRPr="00E60765">
        <w:tab/>
        <w:t>The location must be expressed in geographic coordinates and must include the geodetic datum to which the coordinates refer.</w:t>
      </w:r>
    </w:p>
    <w:p w:rsidR="006236CE" w:rsidRPr="00E60765" w:rsidRDefault="006236CE" w:rsidP="006236CE">
      <w:pPr>
        <w:pStyle w:val="ActHead5"/>
      </w:pPr>
      <w:bookmarkStart w:id="183" w:name="_Toc498001307"/>
      <w:r w:rsidRPr="00E60765">
        <w:rPr>
          <w:rStyle w:val="CharSectno"/>
        </w:rPr>
        <w:t>9</w:t>
      </w:r>
      <w:r w:rsidRPr="00E60765">
        <w:t xml:space="preserve">  Area of a protection zone</w:t>
      </w:r>
      <w:bookmarkEnd w:id="183"/>
    </w:p>
    <w:p w:rsidR="006236CE" w:rsidRPr="00E60765" w:rsidRDefault="006236CE" w:rsidP="006236CE">
      <w:pPr>
        <w:pStyle w:val="SubsectionHead"/>
      </w:pPr>
      <w:r w:rsidRPr="00E60765">
        <w:t>Area is as set out in this clause unless declaration specifies otherwise</w:t>
      </w:r>
    </w:p>
    <w:p w:rsidR="006236CE" w:rsidRPr="00E60765" w:rsidRDefault="006236CE" w:rsidP="006236CE">
      <w:pPr>
        <w:pStyle w:val="subsection"/>
      </w:pPr>
      <w:r w:rsidRPr="00E60765">
        <w:tab/>
        <w:t>(1)</w:t>
      </w:r>
      <w:r w:rsidRPr="00E60765">
        <w:tab/>
        <w:t>Unless the ACMA specifies otherwise in the declaration of a protection zone, the protection zone in relation to:</w:t>
      </w:r>
    </w:p>
    <w:p w:rsidR="006236CE" w:rsidRPr="00E60765" w:rsidRDefault="006236CE" w:rsidP="006236CE">
      <w:pPr>
        <w:pStyle w:val="paragraph"/>
      </w:pPr>
      <w:r w:rsidRPr="00E60765">
        <w:tab/>
        <w:t>(a)</w:t>
      </w:r>
      <w:r w:rsidRPr="00E60765">
        <w:tab/>
        <w:t xml:space="preserve">one submarine cable—is the area set out in </w:t>
      </w:r>
      <w:r w:rsidR="00E60765">
        <w:t>subclause (</w:t>
      </w:r>
      <w:r w:rsidRPr="00E60765">
        <w:t>2); and</w:t>
      </w:r>
    </w:p>
    <w:p w:rsidR="006236CE" w:rsidRPr="00E60765" w:rsidRDefault="006236CE" w:rsidP="006236CE">
      <w:pPr>
        <w:pStyle w:val="paragraph"/>
      </w:pPr>
      <w:r w:rsidRPr="00E60765">
        <w:tab/>
        <w:t>(b)</w:t>
      </w:r>
      <w:r w:rsidRPr="00E60765">
        <w:tab/>
        <w:t xml:space="preserve">more than one submarine cable—is the area set out in </w:t>
      </w:r>
      <w:r w:rsidR="00E60765">
        <w:t>subclause (</w:t>
      </w:r>
      <w:r w:rsidRPr="00E60765">
        <w:t>4).</w:t>
      </w:r>
    </w:p>
    <w:p w:rsidR="006236CE" w:rsidRPr="00E60765" w:rsidRDefault="006236CE" w:rsidP="006236CE">
      <w:pPr>
        <w:pStyle w:val="SubsectionHead"/>
      </w:pPr>
      <w:r w:rsidRPr="00E60765">
        <w:t>Protection zone in relation to only one submarine cable</w:t>
      </w:r>
    </w:p>
    <w:p w:rsidR="006236CE" w:rsidRPr="00E60765" w:rsidRDefault="006236CE" w:rsidP="006236CE">
      <w:pPr>
        <w:pStyle w:val="subsection"/>
      </w:pPr>
      <w:r w:rsidRPr="00E60765">
        <w:tab/>
        <w:t>(2)</w:t>
      </w:r>
      <w:r w:rsidRPr="00E60765">
        <w:tab/>
        <w:t>The protection zone in relation to one submarine cable:</w:t>
      </w:r>
    </w:p>
    <w:p w:rsidR="006236CE" w:rsidRPr="00E60765" w:rsidRDefault="006236CE" w:rsidP="006236CE">
      <w:pPr>
        <w:pStyle w:val="paragraph"/>
      </w:pPr>
      <w:r w:rsidRPr="00E60765">
        <w:tab/>
        <w:t>(a)</w:t>
      </w:r>
      <w:r w:rsidRPr="00E60765">
        <w:tab/>
        <w:t>consists of so much of the following as is Australian waters:</w:t>
      </w:r>
    </w:p>
    <w:p w:rsidR="006236CE" w:rsidRPr="00E60765" w:rsidRDefault="006236CE" w:rsidP="006236CE">
      <w:pPr>
        <w:pStyle w:val="paragraphsub"/>
      </w:pPr>
      <w:r w:rsidRPr="00E60765">
        <w:tab/>
        <w:t>(i)</w:t>
      </w:r>
      <w:r w:rsidRPr="00E60765">
        <w:tab/>
        <w:t>the area within 1,852 metres either side of the points on the surface of the sea above the nominal location of the cable; and</w:t>
      </w:r>
    </w:p>
    <w:p w:rsidR="006236CE" w:rsidRPr="00E60765" w:rsidRDefault="006236CE" w:rsidP="006236CE">
      <w:pPr>
        <w:pStyle w:val="paragraphsub"/>
      </w:pPr>
      <w:r w:rsidRPr="00E60765">
        <w:tab/>
        <w:t>(ii)</w:t>
      </w:r>
      <w:r w:rsidRPr="00E60765">
        <w:tab/>
        <w:t>the waters beneath that area; and</w:t>
      </w:r>
    </w:p>
    <w:p w:rsidR="006236CE" w:rsidRPr="00E60765" w:rsidRDefault="006236CE" w:rsidP="006236CE">
      <w:pPr>
        <w:pStyle w:val="paragraph"/>
      </w:pPr>
      <w:r w:rsidRPr="00E60765">
        <w:tab/>
        <w:t>(b)</w:t>
      </w:r>
      <w:r w:rsidRPr="00E60765">
        <w:tab/>
        <w:t>the seabed and subsoil beneath that area.</w:t>
      </w:r>
    </w:p>
    <w:p w:rsidR="006236CE" w:rsidRPr="00E60765" w:rsidRDefault="006236CE" w:rsidP="006236CE">
      <w:pPr>
        <w:pStyle w:val="notetext"/>
      </w:pPr>
      <w:r w:rsidRPr="00E60765">
        <w:t>Note:</w:t>
      </w:r>
      <w:r w:rsidRPr="00E60765">
        <w:tab/>
        <w:t xml:space="preserve">If a cable leaves one area of Australian waters and subsequently enters another area of Australian waters, </w:t>
      </w:r>
      <w:r w:rsidR="00E60765">
        <w:t>subclause (</w:t>
      </w:r>
      <w:r w:rsidRPr="00E60765">
        <w:t xml:space="preserve">2) has the effect that the </w:t>
      </w:r>
      <w:r w:rsidRPr="00E60765">
        <w:lastRenderedPageBreak/>
        <w:t>protection zone in relation to that cable covers both areas of Australian waters.</w:t>
      </w:r>
    </w:p>
    <w:p w:rsidR="006236CE" w:rsidRPr="00E60765" w:rsidRDefault="006236CE" w:rsidP="006236CE">
      <w:pPr>
        <w:pStyle w:val="subsection"/>
      </w:pPr>
      <w:r w:rsidRPr="00E60765">
        <w:tab/>
        <w:t>(3)</w:t>
      </w:r>
      <w:r w:rsidRPr="00E60765">
        <w:tab/>
        <w:t xml:space="preserve">A declaration of a protection zone in relation to one submarine cable has no effect to the extent that it covers an area outside the area described in </w:t>
      </w:r>
      <w:r w:rsidR="00E60765">
        <w:t>subclause (</w:t>
      </w:r>
      <w:r w:rsidRPr="00E60765">
        <w:t>2).</w:t>
      </w:r>
    </w:p>
    <w:p w:rsidR="006236CE" w:rsidRPr="00E60765" w:rsidRDefault="006236CE" w:rsidP="006236CE">
      <w:pPr>
        <w:pStyle w:val="SubsectionHead"/>
      </w:pPr>
      <w:r w:rsidRPr="00E60765">
        <w:t>Protection zone in relation to more than one submarine cable</w:t>
      </w:r>
    </w:p>
    <w:p w:rsidR="006236CE" w:rsidRPr="00E60765" w:rsidRDefault="006236CE" w:rsidP="006236CE">
      <w:pPr>
        <w:pStyle w:val="subsection"/>
      </w:pPr>
      <w:r w:rsidRPr="00E60765">
        <w:tab/>
        <w:t>(4)</w:t>
      </w:r>
      <w:r w:rsidRPr="00E60765">
        <w:tab/>
        <w:t>The protection zone in relation to more than one submarine cable:</w:t>
      </w:r>
    </w:p>
    <w:p w:rsidR="006236CE" w:rsidRPr="00E60765" w:rsidRDefault="006236CE" w:rsidP="006236CE">
      <w:pPr>
        <w:pStyle w:val="paragraph"/>
      </w:pPr>
      <w:r w:rsidRPr="00E60765">
        <w:tab/>
        <w:t>(a)</w:t>
      </w:r>
      <w:r w:rsidRPr="00E60765">
        <w:tab/>
        <w:t>consists of so much of the following as is Australian waters:</w:t>
      </w:r>
    </w:p>
    <w:p w:rsidR="006236CE" w:rsidRPr="00E60765" w:rsidRDefault="006236CE" w:rsidP="006236CE">
      <w:pPr>
        <w:pStyle w:val="paragraphsub"/>
      </w:pPr>
      <w:r w:rsidRPr="00E60765">
        <w:tab/>
        <w:t>(i)</w:t>
      </w:r>
      <w:r w:rsidRPr="00E60765">
        <w:tab/>
        <w:t>the area between the nominal location of the cables; and</w:t>
      </w:r>
    </w:p>
    <w:p w:rsidR="006236CE" w:rsidRPr="00E60765" w:rsidRDefault="006236CE" w:rsidP="006236CE">
      <w:pPr>
        <w:pStyle w:val="paragraphsub"/>
      </w:pPr>
      <w:r w:rsidRPr="00E60765">
        <w:tab/>
        <w:t>(ii)</w:t>
      </w:r>
      <w:r w:rsidRPr="00E60765">
        <w:tab/>
        <w:t>the area within 1,852 metres from the outside edge of the points on the surface of the sea above the nominal location of each of the two outermost cables; and</w:t>
      </w:r>
    </w:p>
    <w:p w:rsidR="006236CE" w:rsidRPr="00E60765" w:rsidRDefault="006236CE" w:rsidP="006236CE">
      <w:pPr>
        <w:pStyle w:val="paragraphsub"/>
      </w:pPr>
      <w:r w:rsidRPr="00E60765">
        <w:tab/>
        <w:t>(iii)</w:t>
      </w:r>
      <w:r w:rsidRPr="00E60765">
        <w:tab/>
        <w:t>the waters beneath those areas; and</w:t>
      </w:r>
    </w:p>
    <w:p w:rsidR="006236CE" w:rsidRPr="00E60765" w:rsidRDefault="006236CE" w:rsidP="006236CE">
      <w:pPr>
        <w:pStyle w:val="paragraph"/>
      </w:pPr>
      <w:r w:rsidRPr="00E60765">
        <w:tab/>
        <w:t>(b)</w:t>
      </w:r>
      <w:r w:rsidRPr="00E60765">
        <w:tab/>
        <w:t>the seabed and subsoil beneath those areas.</w:t>
      </w:r>
    </w:p>
    <w:p w:rsidR="006236CE" w:rsidRPr="00E60765" w:rsidRDefault="006236CE" w:rsidP="006236CE">
      <w:pPr>
        <w:pStyle w:val="notetext"/>
      </w:pPr>
      <w:r w:rsidRPr="00E60765">
        <w:t>Note:</w:t>
      </w:r>
      <w:r w:rsidRPr="00E60765">
        <w:tab/>
        <w:t xml:space="preserve">If a cable leaves one area of Australian waters and subsequently enters another area of Australian waters, </w:t>
      </w:r>
      <w:r w:rsidR="00E60765">
        <w:t>subclause (</w:t>
      </w:r>
      <w:r w:rsidRPr="00E60765">
        <w:t>4) has the effect that the protection zone in relation to that cable covers both areas of Australian waters.</w:t>
      </w:r>
    </w:p>
    <w:p w:rsidR="006236CE" w:rsidRPr="00E60765" w:rsidRDefault="006236CE" w:rsidP="006236CE">
      <w:pPr>
        <w:pStyle w:val="subsection"/>
      </w:pPr>
      <w:r w:rsidRPr="00E60765">
        <w:tab/>
        <w:t>(5)</w:t>
      </w:r>
      <w:r w:rsidRPr="00E60765">
        <w:tab/>
        <w:t xml:space="preserve">A declaration of a protection zone in relation to more than one submarine cable has no effect to the extent that it covers an area outside the area described in </w:t>
      </w:r>
      <w:r w:rsidR="00E60765">
        <w:t>subclause (</w:t>
      </w:r>
      <w:r w:rsidRPr="00E60765">
        <w:t>4).</w:t>
      </w:r>
    </w:p>
    <w:p w:rsidR="006236CE" w:rsidRPr="00E60765" w:rsidRDefault="006236CE" w:rsidP="006236CE">
      <w:pPr>
        <w:pStyle w:val="SubsectionHead"/>
      </w:pPr>
      <w:r w:rsidRPr="00E60765">
        <w:t>Nominal location</w:t>
      </w:r>
    </w:p>
    <w:p w:rsidR="006236CE" w:rsidRPr="00E60765" w:rsidRDefault="006236CE" w:rsidP="006236CE">
      <w:pPr>
        <w:pStyle w:val="subsection"/>
      </w:pPr>
      <w:r w:rsidRPr="00E60765">
        <w:tab/>
        <w:t>(6)</w:t>
      </w:r>
      <w:r w:rsidRPr="00E60765">
        <w:tab/>
        <w:t>In this clause:</w:t>
      </w:r>
    </w:p>
    <w:p w:rsidR="006236CE" w:rsidRPr="00E60765" w:rsidRDefault="006236CE" w:rsidP="006236CE">
      <w:pPr>
        <w:pStyle w:val="Definition"/>
      </w:pPr>
      <w:r w:rsidRPr="00E60765">
        <w:rPr>
          <w:b/>
          <w:i/>
        </w:rPr>
        <w:t>nominal location</w:t>
      </w:r>
      <w:r w:rsidRPr="00E60765">
        <w:t>, of a submarine cable or cables, means the nominal location specified in the declaration of the protection zone in relation to the cable or cables.</w:t>
      </w:r>
    </w:p>
    <w:p w:rsidR="006236CE" w:rsidRPr="00E60765" w:rsidRDefault="006236CE" w:rsidP="006236CE">
      <w:pPr>
        <w:pStyle w:val="ActHead5"/>
      </w:pPr>
      <w:bookmarkStart w:id="184" w:name="_Toc498001308"/>
      <w:r w:rsidRPr="00E60765">
        <w:rPr>
          <w:rStyle w:val="CharSectno"/>
        </w:rPr>
        <w:t>10</w:t>
      </w:r>
      <w:r w:rsidRPr="00E60765">
        <w:t xml:space="preserve">  Prohibited activities</w:t>
      </w:r>
      <w:bookmarkEnd w:id="184"/>
    </w:p>
    <w:p w:rsidR="006236CE" w:rsidRPr="00E60765" w:rsidRDefault="006236CE" w:rsidP="006236CE">
      <w:pPr>
        <w:pStyle w:val="subsection"/>
      </w:pPr>
      <w:r w:rsidRPr="00E60765">
        <w:tab/>
        <w:t>(1)</w:t>
      </w:r>
      <w:r w:rsidRPr="00E60765">
        <w:tab/>
        <w:t>A declaration of a protection zone may specify activities that are prohibited in the protection zone.</w:t>
      </w:r>
    </w:p>
    <w:p w:rsidR="006236CE" w:rsidRPr="00E60765" w:rsidRDefault="006236CE" w:rsidP="006236CE">
      <w:pPr>
        <w:pStyle w:val="subsection"/>
      </w:pPr>
      <w:r w:rsidRPr="00E60765">
        <w:lastRenderedPageBreak/>
        <w:tab/>
        <w:t>(2)</w:t>
      </w:r>
      <w:r w:rsidRPr="00E60765">
        <w:tab/>
        <w:t xml:space="preserve">If a declaration of a protection zone does not specify activities that are prohibited in the protection zone, the activities specified in </w:t>
      </w:r>
      <w:r w:rsidR="00E60765">
        <w:t>subclause (</w:t>
      </w:r>
      <w:r w:rsidRPr="00E60765">
        <w:t>4) are prohibited.</w:t>
      </w:r>
    </w:p>
    <w:p w:rsidR="006236CE" w:rsidRPr="00E60765" w:rsidRDefault="006236CE" w:rsidP="006236CE">
      <w:pPr>
        <w:pStyle w:val="subsection"/>
      </w:pPr>
      <w:r w:rsidRPr="00E60765">
        <w:tab/>
        <w:t>(3)</w:t>
      </w:r>
      <w:r w:rsidRPr="00E60765">
        <w:tab/>
        <w:t xml:space="preserve">An activity which is specified in a declaration of a protection zone must be an activity that is covered by </w:t>
      </w:r>
      <w:r w:rsidR="00E60765">
        <w:t>subclause (</w:t>
      </w:r>
      <w:r w:rsidRPr="00E60765">
        <w:t>4).</w:t>
      </w:r>
    </w:p>
    <w:p w:rsidR="006236CE" w:rsidRPr="00E60765" w:rsidRDefault="006236CE" w:rsidP="006236CE">
      <w:pPr>
        <w:pStyle w:val="subsection"/>
      </w:pPr>
      <w:r w:rsidRPr="00E60765">
        <w:tab/>
        <w:t>(4)</w:t>
      </w:r>
      <w:r w:rsidRPr="00E60765">
        <w:tab/>
        <w:t>This subclause covers the following activities:</w:t>
      </w:r>
    </w:p>
    <w:p w:rsidR="006236CE" w:rsidRPr="00E60765" w:rsidRDefault="006236CE" w:rsidP="006236CE">
      <w:pPr>
        <w:pStyle w:val="paragraph"/>
      </w:pPr>
      <w:r w:rsidRPr="00E60765">
        <w:tab/>
        <w:t>(a)</w:t>
      </w:r>
      <w:r w:rsidRPr="00E60765">
        <w:tab/>
        <w:t>the use of:</w:t>
      </w:r>
    </w:p>
    <w:p w:rsidR="006236CE" w:rsidRPr="00E60765" w:rsidRDefault="006236CE" w:rsidP="006236CE">
      <w:pPr>
        <w:pStyle w:val="paragraphsub"/>
      </w:pPr>
      <w:r w:rsidRPr="00E60765">
        <w:tab/>
        <w:t>(i)</w:t>
      </w:r>
      <w:r w:rsidRPr="00E60765">
        <w:tab/>
        <w:t>trawl gear that is designed to work on or near the seabed (for example, a demersal trawl); or</w:t>
      </w:r>
    </w:p>
    <w:p w:rsidR="006236CE" w:rsidRPr="00E60765" w:rsidRDefault="006236CE" w:rsidP="006236CE">
      <w:pPr>
        <w:pStyle w:val="paragraphsub"/>
      </w:pPr>
      <w:r w:rsidRPr="00E60765">
        <w:tab/>
        <w:t>(ii)</w:t>
      </w:r>
      <w:r w:rsidRPr="00E60765">
        <w:tab/>
        <w:t>a net anchored to the seabed and kept upright by floats (for example, a demersal gillnet); or</w:t>
      </w:r>
    </w:p>
    <w:p w:rsidR="006236CE" w:rsidRPr="00E60765" w:rsidRDefault="006236CE" w:rsidP="006236CE">
      <w:pPr>
        <w:pStyle w:val="paragraphsub"/>
      </w:pPr>
      <w:r w:rsidRPr="00E60765">
        <w:tab/>
        <w:t>(iii)</w:t>
      </w:r>
      <w:r w:rsidRPr="00E60765">
        <w:tab/>
        <w:t>a fishing line that is designed to catch fish at or near the seabed (for example, a demersal line); or</w:t>
      </w:r>
    </w:p>
    <w:p w:rsidR="006236CE" w:rsidRPr="00E60765" w:rsidRDefault="006236CE" w:rsidP="006236CE">
      <w:pPr>
        <w:pStyle w:val="paragraphsub"/>
        <w:keepNext/>
      </w:pPr>
      <w:r w:rsidRPr="00E60765">
        <w:tab/>
        <w:t>(iv)</w:t>
      </w:r>
      <w:r w:rsidRPr="00E60765">
        <w:tab/>
        <w:t>a dredge; or</w:t>
      </w:r>
    </w:p>
    <w:p w:rsidR="006236CE" w:rsidRPr="00E60765" w:rsidRDefault="006236CE" w:rsidP="006236CE">
      <w:pPr>
        <w:pStyle w:val="paragraphsub"/>
      </w:pPr>
      <w:r w:rsidRPr="00E60765">
        <w:tab/>
        <w:t>(v)</w:t>
      </w:r>
      <w:r w:rsidRPr="00E60765">
        <w:tab/>
        <w:t>a pot or trap; or</w:t>
      </w:r>
    </w:p>
    <w:p w:rsidR="006236CE" w:rsidRPr="00E60765" w:rsidRDefault="006236CE" w:rsidP="006236CE">
      <w:pPr>
        <w:pStyle w:val="paragraphsub"/>
      </w:pPr>
      <w:r w:rsidRPr="00E60765">
        <w:tab/>
        <w:t>(vi)</w:t>
      </w:r>
      <w:r w:rsidRPr="00E60765">
        <w:tab/>
        <w:t>a squid jig; or</w:t>
      </w:r>
    </w:p>
    <w:p w:rsidR="006236CE" w:rsidRPr="00E60765" w:rsidRDefault="006236CE" w:rsidP="006236CE">
      <w:pPr>
        <w:pStyle w:val="paragraphsub"/>
      </w:pPr>
      <w:r w:rsidRPr="00E60765">
        <w:tab/>
        <w:t>(vii)</w:t>
      </w:r>
      <w:r w:rsidRPr="00E60765">
        <w:tab/>
        <w:t>a seine; or</w:t>
      </w:r>
    </w:p>
    <w:p w:rsidR="006236CE" w:rsidRPr="00E60765" w:rsidRDefault="006236CE" w:rsidP="006236CE">
      <w:pPr>
        <w:pStyle w:val="paragraphsub"/>
      </w:pPr>
      <w:r w:rsidRPr="00E60765">
        <w:tab/>
        <w:t>(viii)</w:t>
      </w:r>
      <w:r w:rsidRPr="00E60765">
        <w:tab/>
        <w:t>a structure moored to the seabed with the primary function of attracting fish for capture (for example, a fish aggregating device);</w:t>
      </w:r>
    </w:p>
    <w:p w:rsidR="006236CE" w:rsidRPr="00E60765" w:rsidRDefault="006236CE" w:rsidP="006236CE">
      <w:pPr>
        <w:pStyle w:val="paragraph"/>
        <w:keepNext/>
      </w:pPr>
      <w:r w:rsidRPr="00E60765">
        <w:tab/>
        <w:t>(b)</w:t>
      </w:r>
      <w:r w:rsidRPr="00E60765">
        <w:tab/>
        <w:t>towing, operating, or suspending from a ship:</w:t>
      </w:r>
    </w:p>
    <w:p w:rsidR="006236CE" w:rsidRPr="00E60765" w:rsidRDefault="006236CE" w:rsidP="006236CE">
      <w:pPr>
        <w:pStyle w:val="paragraphsub"/>
      </w:pPr>
      <w:r w:rsidRPr="00E60765">
        <w:tab/>
        <w:t>(i)</w:t>
      </w:r>
      <w:r w:rsidRPr="00E60765">
        <w:tab/>
        <w:t xml:space="preserve">any item mentioned in </w:t>
      </w:r>
      <w:r w:rsidR="00E60765">
        <w:t>paragraph (</w:t>
      </w:r>
      <w:r w:rsidRPr="00E60765">
        <w:t>a); or</w:t>
      </w:r>
    </w:p>
    <w:p w:rsidR="006236CE" w:rsidRPr="00E60765" w:rsidRDefault="006236CE" w:rsidP="006236CE">
      <w:pPr>
        <w:pStyle w:val="paragraphsub"/>
      </w:pPr>
      <w:r w:rsidRPr="00E60765">
        <w:tab/>
        <w:t>(ii)</w:t>
      </w:r>
      <w:r w:rsidRPr="00E60765">
        <w:tab/>
        <w:t>a net, line, rope, chain or any other thing used in connection with fishing operations;</w:t>
      </w:r>
    </w:p>
    <w:p w:rsidR="006236CE" w:rsidRPr="00E60765" w:rsidRDefault="006236CE" w:rsidP="006236CE">
      <w:pPr>
        <w:pStyle w:val="paragraph"/>
        <w:rPr>
          <w:i/>
        </w:rPr>
      </w:pPr>
      <w:r w:rsidRPr="00E60765">
        <w:tab/>
        <w:t>(c)</w:t>
      </w:r>
      <w:r w:rsidRPr="00E60765">
        <w:tab/>
        <w:t>lowering, raising or suspending an anchor from a ship;</w:t>
      </w:r>
    </w:p>
    <w:p w:rsidR="006236CE" w:rsidRPr="00E60765" w:rsidRDefault="006236CE" w:rsidP="006236CE">
      <w:pPr>
        <w:pStyle w:val="paragraph"/>
      </w:pPr>
      <w:r w:rsidRPr="00E60765">
        <w:tab/>
        <w:t>(d)</w:t>
      </w:r>
      <w:r w:rsidRPr="00E60765">
        <w:tab/>
        <w:t>sand mining;</w:t>
      </w:r>
    </w:p>
    <w:p w:rsidR="006236CE" w:rsidRPr="00E60765" w:rsidRDefault="006236CE" w:rsidP="006236CE">
      <w:pPr>
        <w:pStyle w:val="paragraph"/>
        <w:rPr>
          <w:i/>
        </w:rPr>
      </w:pPr>
      <w:r w:rsidRPr="00E60765">
        <w:tab/>
        <w:t>(e)</w:t>
      </w:r>
      <w:r w:rsidRPr="00E60765">
        <w:tab/>
        <w:t>exploring for or exploiting resources (other than marine species);</w:t>
      </w:r>
    </w:p>
    <w:p w:rsidR="006236CE" w:rsidRPr="00E60765" w:rsidRDefault="006236CE" w:rsidP="006236CE">
      <w:pPr>
        <w:pStyle w:val="paragraph"/>
      </w:pPr>
      <w:r w:rsidRPr="00E60765">
        <w:tab/>
        <w:t>(f)</w:t>
      </w:r>
      <w:r w:rsidRPr="00E60765">
        <w:tab/>
        <w:t>mining or the use of mining techniques;</w:t>
      </w:r>
    </w:p>
    <w:p w:rsidR="006236CE" w:rsidRPr="00E60765" w:rsidRDefault="006236CE" w:rsidP="006236CE">
      <w:pPr>
        <w:pStyle w:val="paragraph"/>
      </w:pPr>
      <w:r w:rsidRPr="00E60765">
        <w:tab/>
        <w:t>(g)</w:t>
      </w:r>
      <w:r w:rsidRPr="00E60765">
        <w:tab/>
        <w:t>any activity that involves a serious risk that an object will connect with the seabed, if a connection between the object and a submarine cable would be capable of damaging the cable;</w:t>
      </w:r>
    </w:p>
    <w:p w:rsidR="006236CE" w:rsidRPr="00E60765" w:rsidRDefault="006236CE" w:rsidP="006236CE">
      <w:pPr>
        <w:pStyle w:val="paragraph"/>
      </w:pPr>
      <w:r w:rsidRPr="00E60765">
        <w:lastRenderedPageBreak/>
        <w:tab/>
        <w:t>(h)</w:t>
      </w:r>
      <w:r w:rsidRPr="00E60765">
        <w:tab/>
        <w:t>an activity specified in the regulations, being an activity that, if done near a submarine cable, would involve a serious risk of damaging the cable.</w:t>
      </w:r>
    </w:p>
    <w:p w:rsidR="006236CE" w:rsidRPr="00E60765" w:rsidRDefault="006236CE" w:rsidP="006236CE">
      <w:pPr>
        <w:pStyle w:val="subsection"/>
      </w:pPr>
      <w:r w:rsidRPr="00E60765">
        <w:tab/>
        <w:t>(5)</w:t>
      </w:r>
      <w:r w:rsidRPr="00E60765">
        <w:tab/>
        <w:t xml:space="preserve">However, </w:t>
      </w:r>
      <w:r w:rsidR="00E60765">
        <w:t>subclause (</w:t>
      </w:r>
      <w:r w:rsidRPr="00E60765">
        <w:t>4) does not cover an activity if:</w:t>
      </w:r>
    </w:p>
    <w:p w:rsidR="006236CE" w:rsidRPr="00E60765" w:rsidRDefault="006236CE" w:rsidP="006236CE">
      <w:pPr>
        <w:pStyle w:val="paragraph"/>
      </w:pPr>
      <w:r w:rsidRPr="00E60765">
        <w:tab/>
        <w:t>(a)</w:t>
      </w:r>
      <w:r w:rsidRPr="00E60765">
        <w:tab/>
        <w:t>the activity is carried on by, or on behalf of, a person who owns or operates a submarine cable in the protection zone; and</w:t>
      </w:r>
    </w:p>
    <w:p w:rsidR="006236CE" w:rsidRPr="00E60765" w:rsidRDefault="006236CE" w:rsidP="006236CE">
      <w:pPr>
        <w:pStyle w:val="paragraph"/>
      </w:pPr>
      <w:r w:rsidRPr="00E60765">
        <w:tab/>
        <w:t>(b)</w:t>
      </w:r>
      <w:r w:rsidRPr="00E60765">
        <w:tab/>
        <w:t>the activity consists of the maintenance or repair of the submarine cable.</w:t>
      </w:r>
    </w:p>
    <w:p w:rsidR="006236CE" w:rsidRPr="00E60765" w:rsidRDefault="006236CE" w:rsidP="006236CE">
      <w:pPr>
        <w:pStyle w:val="ActHead5"/>
      </w:pPr>
      <w:bookmarkStart w:id="185" w:name="_Toc498001309"/>
      <w:r w:rsidRPr="00E60765">
        <w:rPr>
          <w:rStyle w:val="CharSectno"/>
        </w:rPr>
        <w:t>11</w:t>
      </w:r>
      <w:r w:rsidRPr="00E60765">
        <w:t xml:space="preserve">  Restricted activities</w:t>
      </w:r>
      <w:bookmarkEnd w:id="185"/>
    </w:p>
    <w:p w:rsidR="006236CE" w:rsidRPr="00E60765" w:rsidRDefault="006236CE" w:rsidP="006236CE">
      <w:pPr>
        <w:pStyle w:val="subsection"/>
      </w:pPr>
      <w:r w:rsidRPr="00E60765">
        <w:tab/>
        <w:t>(1)</w:t>
      </w:r>
      <w:r w:rsidRPr="00E60765">
        <w:tab/>
        <w:t>A declaration of a protection zone may specify restrictions that are imposed in the protection zone on activities in the protection zone.</w:t>
      </w:r>
    </w:p>
    <w:p w:rsidR="006236CE" w:rsidRPr="00E60765" w:rsidRDefault="006236CE" w:rsidP="006236CE">
      <w:pPr>
        <w:pStyle w:val="subsection"/>
      </w:pPr>
      <w:r w:rsidRPr="00E60765">
        <w:tab/>
        <w:t>(2)</w:t>
      </w:r>
      <w:r w:rsidRPr="00E60765">
        <w:tab/>
        <w:t xml:space="preserve">An activity on which restrictions are imposed must be an activity that is covered by </w:t>
      </w:r>
      <w:r w:rsidR="00E60765">
        <w:t>subclause (</w:t>
      </w:r>
      <w:r w:rsidRPr="00E60765">
        <w:t>3).</w:t>
      </w:r>
    </w:p>
    <w:p w:rsidR="006236CE" w:rsidRPr="00E60765" w:rsidRDefault="006236CE" w:rsidP="006236CE">
      <w:pPr>
        <w:pStyle w:val="subsection"/>
      </w:pPr>
      <w:r w:rsidRPr="00E60765">
        <w:tab/>
        <w:t>(3)</w:t>
      </w:r>
      <w:r w:rsidRPr="00E60765">
        <w:tab/>
        <w:t>This subclause covers the following activities:</w:t>
      </w:r>
    </w:p>
    <w:p w:rsidR="006236CE" w:rsidRPr="00E60765" w:rsidRDefault="006236CE" w:rsidP="006236CE">
      <w:pPr>
        <w:pStyle w:val="paragraph"/>
      </w:pPr>
      <w:r w:rsidRPr="00E60765">
        <w:tab/>
        <w:t>(a)</w:t>
      </w:r>
      <w:r w:rsidRPr="00E60765">
        <w:tab/>
        <w:t>the use of:</w:t>
      </w:r>
    </w:p>
    <w:p w:rsidR="006236CE" w:rsidRPr="00E60765" w:rsidRDefault="006236CE" w:rsidP="006236CE">
      <w:pPr>
        <w:pStyle w:val="paragraphsub"/>
      </w:pPr>
      <w:r w:rsidRPr="00E60765">
        <w:tab/>
        <w:t>(i)</w:t>
      </w:r>
      <w:r w:rsidRPr="00E60765">
        <w:tab/>
        <w:t>a net that is above the seabed at all times; or</w:t>
      </w:r>
    </w:p>
    <w:p w:rsidR="006236CE" w:rsidRPr="00E60765" w:rsidRDefault="006236CE" w:rsidP="006236CE">
      <w:pPr>
        <w:pStyle w:val="paragraphsub"/>
      </w:pPr>
      <w:r w:rsidRPr="00E60765">
        <w:tab/>
        <w:t>(ii)</w:t>
      </w:r>
      <w:r w:rsidRPr="00E60765">
        <w:tab/>
        <w:t>lures or baits attached to a line towed behind a ship;</w:t>
      </w:r>
    </w:p>
    <w:p w:rsidR="006236CE" w:rsidRPr="00E60765" w:rsidRDefault="006236CE" w:rsidP="006236CE">
      <w:pPr>
        <w:pStyle w:val="paragraph"/>
      </w:pPr>
      <w:r w:rsidRPr="00E60765">
        <w:tab/>
        <w:t>(b)</w:t>
      </w:r>
      <w:r w:rsidRPr="00E60765">
        <w:tab/>
        <w:t>towing, operating, or suspending from a ship:</w:t>
      </w:r>
    </w:p>
    <w:p w:rsidR="006236CE" w:rsidRPr="00E60765" w:rsidRDefault="006236CE" w:rsidP="006236CE">
      <w:pPr>
        <w:pStyle w:val="paragraphsub"/>
      </w:pPr>
      <w:r w:rsidRPr="00E60765">
        <w:tab/>
        <w:t>(i)</w:t>
      </w:r>
      <w:r w:rsidRPr="00E60765">
        <w:tab/>
        <w:t xml:space="preserve">any item mentioned in </w:t>
      </w:r>
      <w:r w:rsidR="00E60765">
        <w:t>paragraph (</w:t>
      </w:r>
      <w:r w:rsidRPr="00E60765">
        <w:t>a); or</w:t>
      </w:r>
    </w:p>
    <w:p w:rsidR="006236CE" w:rsidRPr="00E60765" w:rsidRDefault="006236CE" w:rsidP="006236CE">
      <w:pPr>
        <w:pStyle w:val="paragraphsub"/>
      </w:pPr>
      <w:r w:rsidRPr="00E60765">
        <w:tab/>
        <w:t>(ii)</w:t>
      </w:r>
      <w:r w:rsidRPr="00E60765">
        <w:tab/>
        <w:t>a net, line, rope, chain or any other thing used in connection with fishing operations;</w:t>
      </w:r>
    </w:p>
    <w:p w:rsidR="006236CE" w:rsidRPr="00E60765" w:rsidRDefault="006236CE" w:rsidP="006236CE">
      <w:pPr>
        <w:pStyle w:val="paragraph"/>
        <w:rPr>
          <w:i/>
        </w:rPr>
      </w:pPr>
      <w:r w:rsidRPr="00E60765">
        <w:tab/>
        <w:t>(c)</w:t>
      </w:r>
      <w:r w:rsidRPr="00E60765">
        <w:tab/>
        <w:t>fishing</w:t>
      </w:r>
      <w:r w:rsidRPr="00E60765">
        <w:rPr>
          <w:i/>
        </w:rPr>
        <w:t xml:space="preserve"> </w:t>
      </w:r>
      <w:r w:rsidRPr="00E60765">
        <w:t>using a line;</w:t>
      </w:r>
    </w:p>
    <w:p w:rsidR="006236CE" w:rsidRPr="00E60765" w:rsidRDefault="006236CE" w:rsidP="006236CE">
      <w:pPr>
        <w:pStyle w:val="paragraph"/>
      </w:pPr>
      <w:r w:rsidRPr="00E60765">
        <w:tab/>
        <w:t>(d)</w:t>
      </w:r>
      <w:r w:rsidRPr="00E60765">
        <w:tab/>
        <w:t>installing, maintaining or removing an electricity cable, an oil or gas pipeline, any like cables or pipelines and any associated equipment;</w:t>
      </w:r>
    </w:p>
    <w:p w:rsidR="006236CE" w:rsidRPr="00E60765" w:rsidRDefault="006236CE" w:rsidP="006236CE">
      <w:pPr>
        <w:pStyle w:val="paragraph"/>
      </w:pPr>
      <w:r w:rsidRPr="00E60765">
        <w:tab/>
        <w:t>(e)</w:t>
      </w:r>
      <w:r w:rsidRPr="00E60765">
        <w:tab/>
        <w:t>constructing, maintaining or removing an installation for the use of ships;</w:t>
      </w:r>
    </w:p>
    <w:p w:rsidR="006236CE" w:rsidRPr="00E60765" w:rsidRDefault="006236CE" w:rsidP="006236CE">
      <w:pPr>
        <w:pStyle w:val="paragraph"/>
      </w:pPr>
      <w:r w:rsidRPr="00E60765">
        <w:tab/>
        <w:t>(f)</w:t>
      </w:r>
      <w:r w:rsidRPr="00E60765">
        <w:tab/>
        <w:t>constructing or maintaining navigational aids;</w:t>
      </w:r>
    </w:p>
    <w:p w:rsidR="006236CE" w:rsidRPr="00E60765" w:rsidRDefault="006236CE" w:rsidP="006236CE">
      <w:pPr>
        <w:pStyle w:val="paragraph"/>
      </w:pPr>
      <w:r w:rsidRPr="00E60765">
        <w:tab/>
        <w:t>(g)</w:t>
      </w:r>
      <w:r w:rsidRPr="00E60765">
        <w:tab/>
        <w:t>any activity that involves a risk that an object will connect with the seabed, if a connection between the object and a submarine cable would be capable of damaging the cable;</w:t>
      </w:r>
    </w:p>
    <w:p w:rsidR="006236CE" w:rsidRPr="00E60765" w:rsidRDefault="006236CE" w:rsidP="006236CE">
      <w:pPr>
        <w:pStyle w:val="paragraph"/>
      </w:pPr>
      <w:r w:rsidRPr="00E60765">
        <w:lastRenderedPageBreak/>
        <w:tab/>
        <w:t>(h)</w:t>
      </w:r>
      <w:r w:rsidRPr="00E60765">
        <w:tab/>
        <w:t>an activity specified in the regulations, being an activity that, if done near a submarine cable, could involve a risk of damaging the cable.</w:t>
      </w:r>
    </w:p>
    <w:p w:rsidR="006236CE" w:rsidRPr="00E60765" w:rsidRDefault="006236CE" w:rsidP="006236CE">
      <w:pPr>
        <w:pStyle w:val="subsection"/>
      </w:pPr>
      <w:r w:rsidRPr="00E60765">
        <w:tab/>
        <w:t>(4)</w:t>
      </w:r>
      <w:r w:rsidRPr="00E60765">
        <w:tab/>
        <w:t xml:space="preserve">However, </w:t>
      </w:r>
      <w:r w:rsidR="00E60765">
        <w:t>subclause (</w:t>
      </w:r>
      <w:r w:rsidRPr="00E60765">
        <w:t>3) does not cover an activity if:</w:t>
      </w:r>
    </w:p>
    <w:p w:rsidR="006236CE" w:rsidRPr="00E60765" w:rsidRDefault="006236CE" w:rsidP="006236CE">
      <w:pPr>
        <w:pStyle w:val="paragraph"/>
      </w:pPr>
      <w:r w:rsidRPr="00E60765">
        <w:tab/>
        <w:t>(a)</w:t>
      </w:r>
      <w:r w:rsidRPr="00E60765">
        <w:tab/>
        <w:t>the activity is carried on by, or on behalf of, a person who owns or operates a submarine cable in the protection zone; and</w:t>
      </w:r>
    </w:p>
    <w:p w:rsidR="006236CE" w:rsidRPr="00E60765" w:rsidRDefault="006236CE" w:rsidP="006236CE">
      <w:pPr>
        <w:pStyle w:val="paragraph"/>
      </w:pPr>
      <w:r w:rsidRPr="00E60765">
        <w:tab/>
        <w:t>(b)</w:t>
      </w:r>
      <w:r w:rsidRPr="00E60765">
        <w:tab/>
        <w:t>the activity consists of the maintenance or repair of the submarine cable.</w:t>
      </w:r>
    </w:p>
    <w:p w:rsidR="006236CE" w:rsidRPr="00E60765" w:rsidRDefault="006236CE" w:rsidP="006236CE">
      <w:pPr>
        <w:pStyle w:val="ActHead5"/>
      </w:pPr>
      <w:bookmarkStart w:id="186" w:name="_Toc498001310"/>
      <w:r w:rsidRPr="00E60765">
        <w:rPr>
          <w:rStyle w:val="CharSectno"/>
        </w:rPr>
        <w:t>12</w:t>
      </w:r>
      <w:r w:rsidRPr="00E60765">
        <w:t xml:space="preserve">  Conditions</w:t>
      </w:r>
      <w:bookmarkEnd w:id="186"/>
    </w:p>
    <w:p w:rsidR="006236CE" w:rsidRPr="00E60765" w:rsidRDefault="006236CE" w:rsidP="006236CE">
      <w:pPr>
        <w:pStyle w:val="subsection"/>
      </w:pPr>
      <w:r w:rsidRPr="00E60765">
        <w:tab/>
        <w:t>(1)</w:t>
      </w:r>
      <w:r w:rsidRPr="00E60765">
        <w:tab/>
        <w:t>A declaration of a protection zone may be subject to any conditions that the ACMA considers appropriate.</w:t>
      </w:r>
    </w:p>
    <w:p w:rsidR="006236CE" w:rsidRPr="00E60765" w:rsidRDefault="006236CE" w:rsidP="006236CE">
      <w:pPr>
        <w:pStyle w:val="subsection"/>
      </w:pPr>
      <w:r w:rsidRPr="00E60765">
        <w:tab/>
        <w:t>(2)</w:t>
      </w:r>
      <w:r w:rsidRPr="00E60765">
        <w:tab/>
        <w:t>Those conditions must be specified in the declaration.</w:t>
      </w:r>
    </w:p>
    <w:p w:rsidR="006236CE" w:rsidRPr="00E60765" w:rsidRDefault="006236CE" w:rsidP="006236CE">
      <w:pPr>
        <w:pStyle w:val="ActHead5"/>
      </w:pPr>
      <w:bookmarkStart w:id="187" w:name="_Toc498001311"/>
      <w:r w:rsidRPr="00E60765">
        <w:rPr>
          <w:rStyle w:val="CharSectno"/>
        </w:rPr>
        <w:t>13</w:t>
      </w:r>
      <w:r w:rsidRPr="00E60765">
        <w:t xml:space="preserve">  When a declaration takes effect</w:t>
      </w:r>
      <w:bookmarkEnd w:id="187"/>
    </w:p>
    <w:p w:rsidR="006236CE" w:rsidRPr="00E60765" w:rsidRDefault="006236CE" w:rsidP="006236CE">
      <w:pPr>
        <w:pStyle w:val="subsection"/>
      </w:pPr>
      <w:r w:rsidRPr="00E60765">
        <w:tab/>
        <w:t>(1)</w:t>
      </w:r>
      <w:r w:rsidRPr="00E60765">
        <w:tab/>
        <w:t>A declaration of a protection zone takes effect at the time specified by the ACMA.</w:t>
      </w:r>
    </w:p>
    <w:p w:rsidR="006236CE" w:rsidRPr="00E60765" w:rsidRDefault="006236CE" w:rsidP="006236CE">
      <w:pPr>
        <w:pStyle w:val="subsection"/>
      </w:pPr>
      <w:r w:rsidRPr="00E60765">
        <w:tab/>
        <w:t>(2)</w:t>
      </w:r>
      <w:r w:rsidRPr="00E60765">
        <w:tab/>
        <w:t>If a declaration relates only to a submarine cable or cables that are not yet installed, the ACMA must not specify a time before the time that the ACMA is satisfied that installation of the cable or cables will begin.</w:t>
      </w:r>
    </w:p>
    <w:p w:rsidR="006236CE" w:rsidRPr="00E60765" w:rsidRDefault="006236CE" w:rsidP="006236CE">
      <w:pPr>
        <w:pStyle w:val="ActHead5"/>
      </w:pPr>
      <w:bookmarkStart w:id="188" w:name="_Toc498001312"/>
      <w:r w:rsidRPr="00E60765">
        <w:rPr>
          <w:rStyle w:val="CharSectno"/>
        </w:rPr>
        <w:t>14</w:t>
      </w:r>
      <w:r w:rsidRPr="00E60765">
        <w:t xml:space="preserve">  Duration of declaration</w:t>
      </w:r>
      <w:bookmarkEnd w:id="188"/>
    </w:p>
    <w:p w:rsidR="006236CE" w:rsidRPr="00E60765" w:rsidRDefault="006236CE" w:rsidP="006236CE">
      <w:pPr>
        <w:pStyle w:val="subsection"/>
      </w:pPr>
      <w:r w:rsidRPr="00E60765">
        <w:tab/>
        <w:t>(1)</w:t>
      </w:r>
      <w:r w:rsidRPr="00E60765">
        <w:tab/>
        <w:t>A declaration of a protection zone continues in effect until the ACMA revokes it.</w:t>
      </w:r>
    </w:p>
    <w:p w:rsidR="006236CE" w:rsidRPr="00E60765" w:rsidRDefault="006236CE" w:rsidP="006236CE">
      <w:pPr>
        <w:pStyle w:val="subsection"/>
      </w:pPr>
      <w:r w:rsidRPr="00E60765">
        <w:tab/>
        <w:t>(2)</w:t>
      </w:r>
      <w:r w:rsidRPr="00E60765">
        <w:tab/>
        <w:t>To avoid doubt, a declaration continues in effect even if the submarine cable or cables in the protection zone have ceased to operate.</w:t>
      </w:r>
    </w:p>
    <w:p w:rsidR="006236CE" w:rsidRPr="00E60765" w:rsidRDefault="006236CE" w:rsidP="006236CE">
      <w:pPr>
        <w:pStyle w:val="ActHead4"/>
      </w:pPr>
      <w:bookmarkStart w:id="189" w:name="_Toc498001313"/>
      <w:r w:rsidRPr="00E60765">
        <w:rPr>
          <w:rStyle w:val="CharSubdNo"/>
        </w:rPr>
        <w:lastRenderedPageBreak/>
        <w:t>Subdivision B</w:t>
      </w:r>
      <w:r w:rsidRPr="00E60765">
        <w:t>—</w:t>
      </w:r>
      <w:r w:rsidRPr="00E60765">
        <w:rPr>
          <w:rStyle w:val="CharSubdText"/>
        </w:rPr>
        <w:t>Prerequisites to declaration of a protection zone</w:t>
      </w:r>
      <w:bookmarkEnd w:id="189"/>
    </w:p>
    <w:p w:rsidR="006236CE" w:rsidRPr="00E60765" w:rsidRDefault="006236CE" w:rsidP="006236CE">
      <w:pPr>
        <w:pStyle w:val="ActHead5"/>
      </w:pPr>
      <w:bookmarkStart w:id="190" w:name="_Toc498001314"/>
      <w:r w:rsidRPr="00E60765">
        <w:rPr>
          <w:rStyle w:val="CharSectno"/>
        </w:rPr>
        <w:t>15</w:t>
      </w:r>
      <w:r w:rsidRPr="00E60765">
        <w:t xml:space="preserve">  ACMA to develop a proposal for a protection zone</w:t>
      </w:r>
      <w:bookmarkEnd w:id="190"/>
    </w:p>
    <w:p w:rsidR="006236CE" w:rsidRPr="00E60765" w:rsidRDefault="006236CE" w:rsidP="006236CE">
      <w:pPr>
        <w:pStyle w:val="subsection"/>
      </w:pPr>
      <w:r w:rsidRPr="00E60765">
        <w:tab/>
        <w:t>(1)</w:t>
      </w:r>
      <w:r w:rsidRPr="00E60765">
        <w:tab/>
        <w:t>Before the ACMA declares a protection zone in relation to one or more submarine cables, or one or more submarine cables that are proposed to be installed, the ACMA must develop a proposal for the protection zone.</w:t>
      </w:r>
    </w:p>
    <w:p w:rsidR="006236CE" w:rsidRPr="00E60765" w:rsidRDefault="006236CE" w:rsidP="006236CE">
      <w:pPr>
        <w:pStyle w:val="subsection"/>
      </w:pPr>
      <w:r w:rsidRPr="00E60765">
        <w:tab/>
        <w:t>(2)</w:t>
      </w:r>
      <w:r w:rsidRPr="00E60765">
        <w:tab/>
        <w:t>The proposal must include:</w:t>
      </w:r>
    </w:p>
    <w:p w:rsidR="006236CE" w:rsidRPr="00E60765" w:rsidRDefault="006236CE" w:rsidP="006236CE">
      <w:pPr>
        <w:pStyle w:val="paragraph"/>
      </w:pPr>
      <w:r w:rsidRPr="00E60765">
        <w:tab/>
        <w:t>(a)</w:t>
      </w:r>
      <w:r w:rsidRPr="00E60765">
        <w:tab/>
        <w:t>the nominal location of the submarine cable or cables in Australian waters; and</w:t>
      </w:r>
    </w:p>
    <w:p w:rsidR="006236CE" w:rsidRPr="00E60765" w:rsidRDefault="006236CE" w:rsidP="006236CE">
      <w:pPr>
        <w:pStyle w:val="paragraph"/>
      </w:pPr>
      <w:r w:rsidRPr="00E60765">
        <w:tab/>
        <w:t>(b)</w:t>
      </w:r>
      <w:r w:rsidRPr="00E60765">
        <w:tab/>
        <w:t>if the area of the proposed protection zone is different from the area under clause</w:t>
      </w:r>
      <w:r w:rsidR="00E60765">
        <w:t> </w:t>
      </w:r>
      <w:r w:rsidRPr="00E60765">
        <w:t>9—details of the location and dimensions of the proposed protection zone; and</w:t>
      </w:r>
    </w:p>
    <w:p w:rsidR="006236CE" w:rsidRPr="00E60765" w:rsidRDefault="006236CE" w:rsidP="006236CE">
      <w:pPr>
        <w:pStyle w:val="paragraph"/>
      </w:pPr>
      <w:r w:rsidRPr="00E60765">
        <w:tab/>
        <w:t>(c)</w:t>
      </w:r>
      <w:r w:rsidRPr="00E60765">
        <w:tab/>
        <w:t>details of the activities to be prohibited in the proposed protection zone; and</w:t>
      </w:r>
    </w:p>
    <w:p w:rsidR="006236CE" w:rsidRPr="00E60765" w:rsidRDefault="006236CE" w:rsidP="006236CE">
      <w:pPr>
        <w:pStyle w:val="paragraph"/>
      </w:pPr>
      <w:r w:rsidRPr="00E60765">
        <w:tab/>
        <w:t>(d)</w:t>
      </w:r>
      <w:r w:rsidRPr="00E60765">
        <w:tab/>
        <w:t>details of the restrictions that are to be imposed on activities in the proposed protection zone.</w:t>
      </w:r>
    </w:p>
    <w:p w:rsidR="006236CE" w:rsidRPr="00E60765" w:rsidRDefault="006236CE" w:rsidP="006236CE">
      <w:pPr>
        <w:pStyle w:val="subsection"/>
      </w:pPr>
      <w:r w:rsidRPr="00E60765">
        <w:tab/>
        <w:t>(3)</w:t>
      </w:r>
      <w:r w:rsidRPr="00E60765">
        <w:tab/>
        <w:t xml:space="preserve">A proposal developed under </w:t>
      </w:r>
      <w:r w:rsidR="00E60765">
        <w:t>subsection (</w:t>
      </w:r>
      <w:r w:rsidRPr="00E60765">
        <w:t>1) is not a legislative instrument.</w:t>
      </w:r>
    </w:p>
    <w:p w:rsidR="006236CE" w:rsidRPr="00E60765" w:rsidRDefault="006236CE" w:rsidP="006236CE">
      <w:pPr>
        <w:pStyle w:val="ActHead5"/>
      </w:pPr>
      <w:bookmarkStart w:id="191" w:name="_Toc498001315"/>
      <w:r w:rsidRPr="00E60765">
        <w:rPr>
          <w:rStyle w:val="CharSectno"/>
        </w:rPr>
        <w:t>16</w:t>
      </w:r>
      <w:r w:rsidRPr="00E60765">
        <w:t xml:space="preserve">  ACMA to refer proposal to advisory committee</w:t>
      </w:r>
      <w:bookmarkEnd w:id="191"/>
    </w:p>
    <w:p w:rsidR="006236CE" w:rsidRPr="00E60765" w:rsidRDefault="006236CE" w:rsidP="006236CE">
      <w:pPr>
        <w:pStyle w:val="subsection"/>
      </w:pPr>
      <w:r w:rsidRPr="00E60765">
        <w:tab/>
        <w:t>(1)</w:t>
      </w:r>
      <w:r w:rsidRPr="00E60765">
        <w:tab/>
        <w:t>The ACMA must refer a proposal developed under clause</w:t>
      </w:r>
      <w:r w:rsidR="00E60765">
        <w:t> </w:t>
      </w:r>
      <w:r w:rsidRPr="00E60765">
        <w:t>15 to an advisory committee.</w:t>
      </w:r>
    </w:p>
    <w:p w:rsidR="006236CE" w:rsidRPr="00E60765" w:rsidRDefault="006236CE" w:rsidP="006236CE">
      <w:pPr>
        <w:pStyle w:val="notetext"/>
      </w:pPr>
      <w:r w:rsidRPr="00E60765">
        <w:t>Note:</w:t>
      </w:r>
      <w:r w:rsidRPr="00E60765">
        <w:tab/>
        <w:t>See clause</w:t>
      </w:r>
      <w:r w:rsidR="00E60765">
        <w:t> </w:t>
      </w:r>
      <w:r w:rsidRPr="00E60765">
        <w:t>49 for requirements that relate to advisory committees.</w:t>
      </w:r>
    </w:p>
    <w:p w:rsidR="006236CE" w:rsidRPr="00E60765" w:rsidRDefault="006236CE" w:rsidP="006236CE">
      <w:pPr>
        <w:pStyle w:val="subsection"/>
      </w:pPr>
      <w:r w:rsidRPr="00E60765">
        <w:tab/>
        <w:t>(2)</w:t>
      </w:r>
      <w:r w:rsidRPr="00E60765">
        <w:tab/>
        <w:t>The advisory committee may make recommendations in relation to the proposal.</w:t>
      </w:r>
    </w:p>
    <w:p w:rsidR="006236CE" w:rsidRPr="00E60765" w:rsidRDefault="006236CE" w:rsidP="006236CE">
      <w:pPr>
        <w:pStyle w:val="subsection"/>
      </w:pPr>
      <w:r w:rsidRPr="00E60765">
        <w:tab/>
        <w:t>(3)</w:t>
      </w:r>
      <w:r w:rsidRPr="00E60765">
        <w:tab/>
        <w:t>If the advisory committee does not make recommendations in relation to the proposal, the committee must give the ACMA a statement setting out the opinion of each committee member in relation to the proposal.</w:t>
      </w:r>
    </w:p>
    <w:p w:rsidR="006236CE" w:rsidRPr="00E60765" w:rsidRDefault="006236CE" w:rsidP="006236CE">
      <w:pPr>
        <w:pStyle w:val="ActHead5"/>
      </w:pPr>
      <w:bookmarkStart w:id="192" w:name="_Toc498001316"/>
      <w:r w:rsidRPr="00E60765">
        <w:rPr>
          <w:rStyle w:val="CharSectno"/>
        </w:rPr>
        <w:lastRenderedPageBreak/>
        <w:t>17</w:t>
      </w:r>
      <w:r w:rsidRPr="00E60765">
        <w:t xml:space="preserve">  ACMA to publish proposal etc.</w:t>
      </w:r>
      <w:bookmarkEnd w:id="192"/>
    </w:p>
    <w:p w:rsidR="006236CE" w:rsidRPr="00E60765" w:rsidRDefault="006236CE" w:rsidP="006236CE">
      <w:pPr>
        <w:pStyle w:val="SubsectionHead"/>
      </w:pPr>
      <w:r w:rsidRPr="00E60765">
        <w:t>Scope</w:t>
      </w:r>
    </w:p>
    <w:p w:rsidR="006236CE" w:rsidRPr="00E60765" w:rsidRDefault="006236CE" w:rsidP="006236CE">
      <w:pPr>
        <w:pStyle w:val="subsection"/>
      </w:pPr>
      <w:r w:rsidRPr="00E60765">
        <w:tab/>
        <w:t>(1)</w:t>
      </w:r>
      <w:r w:rsidRPr="00E60765">
        <w:tab/>
        <w:t>This clause applies to a proposal developed under clause</w:t>
      </w:r>
      <w:r w:rsidR="00E60765">
        <w:t> </w:t>
      </w:r>
      <w:r w:rsidRPr="00E60765">
        <w:t>15.</w:t>
      </w:r>
    </w:p>
    <w:p w:rsidR="006236CE" w:rsidRPr="00E60765" w:rsidRDefault="006236CE" w:rsidP="006236CE">
      <w:pPr>
        <w:pStyle w:val="SubsectionHead"/>
      </w:pPr>
      <w:r w:rsidRPr="00E60765">
        <w:t>Publication</w:t>
      </w:r>
    </w:p>
    <w:p w:rsidR="006236CE" w:rsidRPr="00E60765" w:rsidRDefault="006236CE" w:rsidP="006236CE">
      <w:pPr>
        <w:pStyle w:val="subsection"/>
      </w:pPr>
      <w:r w:rsidRPr="00E60765">
        <w:tab/>
        <w:t>(2)</w:t>
      </w:r>
      <w:r w:rsidRPr="00E60765">
        <w:tab/>
        <w:t>The ACMA must:</w:t>
      </w:r>
    </w:p>
    <w:p w:rsidR="006236CE" w:rsidRPr="00E60765" w:rsidRDefault="006236CE" w:rsidP="006236CE">
      <w:pPr>
        <w:pStyle w:val="paragraph"/>
      </w:pPr>
      <w:r w:rsidRPr="00E60765">
        <w:tab/>
        <w:t>(a)</w:t>
      </w:r>
      <w:r w:rsidRPr="00E60765">
        <w:tab/>
        <w:t>publish the proposal on the ACMA’s website; and</w:t>
      </w:r>
    </w:p>
    <w:p w:rsidR="006236CE" w:rsidRPr="00E60765" w:rsidRDefault="006236CE" w:rsidP="006236CE">
      <w:pPr>
        <w:pStyle w:val="paragraph"/>
      </w:pPr>
      <w:r w:rsidRPr="00E60765">
        <w:tab/>
        <w:t>(b)</w:t>
      </w:r>
      <w:r w:rsidRPr="00E60765">
        <w:tab/>
        <w:t>invite public submissions on the proposal.</w:t>
      </w:r>
    </w:p>
    <w:p w:rsidR="006236CE" w:rsidRPr="00E60765" w:rsidRDefault="006236CE" w:rsidP="006236CE">
      <w:pPr>
        <w:pStyle w:val="SubsectionHead"/>
      </w:pPr>
      <w:r w:rsidRPr="00E60765">
        <w:t>Provision of copy of proposal</w:t>
      </w:r>
    </w:p>
    <w:p w:rsidR="006236CE" w:rsidRPr="00E60765" w:rsidRDefault="006236CE" w:rsidP="006236CE">
      <w:pPr>
        <w:pStyle w:val="subsection"/>
      </w:pPr>
      <w:r w:rsidRPr="00E60765">
        <w:tab/>
        <w:t>(3)</w:t>
      </w:r>
      <w:r w:rsidRPr="00E60765">
        <w:tab/>
        <w:t>If a person requests the ACMA to give the person a copy of the proposal, the ACMA must give the person a copy of the proposal within 2 business days after the day on which the ACMA received the request.</w:t>
      </w:r>
    </w:p>
    <w:p w:rsidR="006236CE" w:rsidRPr="00E60765" w:rsidRDefault="006236CE" w:rsidP="006236CE">
      <w:pPr>
        <w:pStyle w:val="subsection"/>
      </w:pPr>
      <w:r w:rsidRPr="00E60765">
        <w:tab/>
        <w:t>(4)</w:t>
      </w:r>
      <w:r w:rsidRPr="00E60765">
        <w:tab/>
        <w:t xml:space="preserve">However, </w:t>
      </w:r>
      <w:r w:rsidR="00E60765">
        <w:t>subclause (</w:t>
      </w:r>
      <w:r w:rsidRPr="00E60765">
        <w:t>3) does not apply if the ACMA has:</w:t>
      </w:r>
    </w:p>
    <w:p w:rsidR="006236CE" w:rsidRPr="00E60765" w:rsidRDefault="006236CE" w:rsidP="006236CE">
      <w:pPr>
        <w:pStyle w:val="paragraph"/>
      </w:pPr>
      <w:r w:rsidRPr="00E60765">
        <w:tab/>
        <w:t>(a)</w:t>
      </w:r>
      <w:r w:rsidRPr="00E60765">
        <w:tab/>
        <w:t>declared the protection zone to which the proposal relates; or</w:t>
      </w:r>
    </w:p>
    <w:p w:rsidR="006236CE" w:rsidRPr="00E60765" w:rsidRDefault="006236CE" w:rsidP="006236CE">
      <w:pPr>
        <w:pStyle w:val="paragraph"/>
      </w:pPr>
      <w:r w:rsidRPr="00E60765">
        <w:tab/>
        <w:t>(b)</w:t>
      </w:r>
      <w:r w:rsidRPr="00E60765">
        <w:tab/>
        <w:t>decided not to declare the protection zone to which the proposal relates.</w:t>
      </w:r>
    </w:p>
    <w:p w:rsidR="006236CE" w:rsidRPr="00E60765" w:rsidRDefault="006236CE" w:rsidP="006236CE">
      <w:pPr>
        <w:pStyle w:val="subsection"/>
      </w:pPr>
      <w:r w:rsidRPr="00E60765">
        <w:tab/>
        <w:t>(5)</w:t>
      </w:r>
      <w:r w:rsidRPr="00E60765">
        <w:tab/>
        <w:t>If the person requests that a copy of the proposal be given in electronic form, the ACMA may give the copy in electronic form.</w:t>
      </w:r>
    </w:p>
    <w:p w:rsidR="006236CE" w:rsidRPr="00E60765" w:rsidRDefault="006236CE" w:rsidP="006236CE">
      <w:pPr>
        <w:pStyle w:val="subsection"/>
      </w:pPr>
      <w:r w:rsidRPr="00E60765">
        <w:tab/>
        <w:t>(6)</w:t>
      </w:r>
      <w:r w:rsidRPr="00E60765">
        <w:tab/>
        <w:t>The ACMA is not entitled to impose a charge for giving the person a copy of the proposal.</w:t>
      </w:r>
    </w:p>
    <w:p w:rsidR="006236CE" w:rsidRPr="00E60765" w:rsidRDefault="006236CE" w:rsidP="006236CE">
      <w:pPr>
        <w:pStyle w:val="ActHead5"/>
      </w:pPr>
      <w:bookmarkStart w:id="193" w:name="_Toc498001317"/>
      <w:r w:rsidRPr="00E60765">
        <w:rPr>
          <w:rStyle w:val="CharSectno"/>
        </w:rPr>
        <w:t>17A</w:t>
      </w:r>
      <w:r w:rsidRPr="00E60765">
        <w:t xml:space="preserve">  ACMA to publish summary of proposal</w:t>
      </w:r>
      <w:bookmarkEnd w:id="193"/>
    </w:p>
    <w:p w:rsidR="006236CE" w:rsidRPr="00E60765" w:rsidRDefault="006236CE" w:rsidP="006236CE">
      <w:pPr>
        <w:pStyle w:val="SubsectionHead"/>
      </w:pPr>
      <w:r w:rsidRPr="00E60765">
        <w:t>Scope</w:t>
      </w:r>
    </w:p>
    <w:p w:rsidR="006236CE" w:rsidRPr="00E60765" w:rsidRDefault="006236CE" w:rsidP="006236CE">
      <w:pPr>
        <w:pStyle w:val="subsection"/>
      </w:pPr>
      <w:r w:rsidRPr="00E60765">
        <w:tab/>
        <w:t>(1)</w:t>
      </w:r>
      <w:r w:rsidRPr="00E60765">
        <w:tab/>
        <w:t>This clause applies to a proposal developed under clause</w:t>
      </w:r>
      <w:r w:rsidR="00E60765">
        <w:t> </w:t>
      </w:r>
      <w:r w:rsidRPr="00E60765">
        <w:t>15.</w:t>
      </w:r>
    </w:p>
    <w:p w:rsidR="006236CE" w:rsidRPr="00E60765" w:rsidRDefault="006236CE" w:rsidP="006236CE">
      <w:pPr>
        <w:pStyle w:val="SubsectionHead"/>
      </w:pPr>
      <w:r w:rsidRPr="00E60765">
        <w:t>Publication</w:t>
      </w:r>
    </w:p>
    <w:p w:rsidR="006236CE" w:rsidRPr="00E60765" w:rsidRDefault="006236CE" w:rsidP="006236CE">
      <w:pPr>
        <w:pStyle w:val="subsection"/>
      </w:pPr>
      <w:r w:rsidRPr="00E60765">
        <w:tab/>
        <w:t>(2)</w:t>
      </w:r>
      <w:r w:rsidRPr="00E60765">
        <w:tab/>
        <w:t>The ACMA must:</w:t>
      </w:r>
    </w:p>
    <w:p w:rsidR="006236CE" w:rsidRPr="00E60765" w:rsidRDefault="006236CE" w:rsidP="006236CE">
      <w:pPr>
        <w:pStyle w:val="paragraph"/>
      </w:pPr>
      <w:r w:rsidRPr="00E60765">
        <w:tab/>
        <w:t>(a)</w:t>
      </w:r>
      <w:r w:rsidRPr="00E60765">
        <w:tab/>
        <w:t>prepare a summary of the proposal; and</w:t>
      </w:r>
    </w:p>
    <w:p w:rsidR="006236CE" w:rsidRPr="00E60765" w:rsidRDefault="006236CE" w:rsidP="006236CE">
      <w:pPr>
        <w:pStyle w:val="paragraph"/>
      </w:pPr>
      <w:r w:rsidRPr="00E60765">
        <w:lastRenderedPageBreak/>
        <w:tab/>
        <w:t>(b)</w:t>
      </w:r>
      <w:r w:rsidRPr="00E60765">
        <w:tab/>
        <w:t>publish the summary:</w:t>
      </w:r>
    </w:p>
    <w:p w:rsidR="006236CE" w:rsidRPr="00E60765" w:rsidRDefault="006236CE" w:rsidP="006236CE">
      <w:pPr>
        <w:pStyle w:val="paragraphsub"/>
      </w:pPr>
      <w:r w:rsidRPr="00E60765">
        <w:tab/>
        <w:t>(i)</w:t>
      </w:r>
      <w:r w:rsidRPr="00E60765">
        <w:tab/>
        <w:t xml:space="preserve">in the </w:t>
      </w:r>
      <w:r w:rsidRPr="00E60765">
        <w:rPr>
          <w:i/>
        </w:rPr>
        <w:t>Gazette</w:t>
      </w:r>
      <w:r w:rsidRPr="00E60765">
        <w:t>; and</w:t>
      </w:r>
    </w:p>
    <w:p w:rsidR="006236CE" w:rsidRPr="00E60765" w:rsidRDefault="006236CE" w:rsidP="006236CE">
      <w:pPr>
        <w:pStyle w:val="paragraphsub"/>
      </w:pPr>
      <w:r w:rsidRPr="00E60765">
        <w:tab/>
        <w:t>(ii)</w:t>
      </w:r>
      <w:r w:rsidRPr="00E60765">
        <w:tab/>
        <w:t>on the ACMA’s website; and</w:t>
      </w:r>
    </w:p>
    <w:p w:rsidR="006236CE" w:rsidRPr="00E60765" w:rsidRDefault="006236CE" w:rsidP="006236CE">
      <w:pPr>
        <w:pStyle w:val="paragraphsub"/>
      </w:pPr>
      <w:r w:rsidRPr="00E60765">
        <w:tab/>
        <w:t>(iii)</w:t>
      </w:r>
      <w:r w:rsidRPr="00E60765">
        <w:tab/>
        <w:t>in a newspaper circulating generally in each State, the Australian Capital Territory and the Northern Territory; and</w:t>
      </w:r>
    </w:p>
    <w:p w:rsidR="006236CE" w:rsidRPr="00E60765" w:rsidRDefault="006236CE" w:rsidP="006236CE">
      <w:pPr>
        <w:pStyle w:val="paragraphsub"/>
      </w:pPr>
      <w:r w:rsidRPr="00E60765">
        <w:tab/>
        <w:t>(iv)</w:t>
      </w:r>
      <w:r w:rsidRPr="00E60765">
        <w:tab/>
        <w:t>if an external Territory is affected by the proposal—in a newspaper circulating generally in the external Territory.</w:t>
      </w:r>
    </w:p>
    <w:p w:rsidR="006236CE" w:rsidRPr="00E60765" w:rsidRDefault="006236CE" w:rsidP="006236CE">
      <w:pPr>
        <w:pStyle w:val="subsection"/>
      </w:pPr>
      <w:r w:rsidRPr="00E60765">
        <w:tab/>
        <w:t>(3)</w:t>
      </w:r>
      <w:r w:rsidRPr="00E60765">
        <w:tab/>
        <w:t>The summary of the proposal must include information about how people can:</w:t>
      </w:r>
    </w:p>
    <w:p w:rsidR="006236CE" w:rsidRPr="00E60765" w:rsidRDefault="006236CE" w:rsidP="006236CE">
      <w:pPr>
        <w:pStyle w:val="paragraph"/>
      </w:pPr>
      <w:r w:rsidRPr="00E60765">
        <w:tab/>
        <w:t>(a)</w:t>
      </w:r>
      <w:r w:rsidRPr="00E60765">
        <w:tab/>
        <w:t>access the proposal on the ACMA’s website; and</w:t>
      </w:r>
    </w:p>
    <w:p w:rsidR="006236CE" w:rsidRPr="00E60765" w:rsidRDefault="006236CE" w:rsidP="006236CE">
      <w:pPr>
        <w:pStyle w:val="paragraph"/>
      </w:pPr>
      <w:r w:rsidRPr="00E60765">
        <w:tab/>
        <w:t>(b)</w:t>
      </w:r>
      <w:r w:rsidRPr="00E60765">
        <w:tab/>
        <w:t>request a copy of the proposal under subclause</w:t>
      </w:r>
      <w:r w:rsidR="00E60765">
        <w:t> </w:t>
      </w:r>
      <w:r w:rsidRPr="00E60765">
        <w:t>17(3).</w:t>
      </w:r>
    </w:p>
    <w:p w:rsidR="006236CE" w:rsidRPr="00E60765" w:rsidRDefault="006236CE" w:rsidP="006236CE">
      <w:pPr>
        <w:pStyle w:val="ActHead5"/>
      </w:pPr>
      <w:bookmarkStart w:id="194" w:name="_Toc498001318"/>
      <w:r w:rsidRPr="00E60765">
        <w:rPr>
          <w:rStyle w:val="CharSectno"/>
        </w:rPr>
        <w:t>18</w:t>
      </w:r>
      <w:r w:rsidRPr="00E60765">
        <w:t xml:space="preserve">  Cable must be a submarine cable of national significance</w:t>
      </w:r>
      <w:bookmarkEnd w:id="194"/>
    </w:p>
    <w:p w:rsidR="006236CE" w:rsidRPr="00E60765" w:rsidRDefault="006236CE" w:rsidP="006236CE">
      <w:pPr>
        <w:pStyle w:val="subsection"/>
      </w:pPr>
      <w:r w:rsidRPr="00E60765">
        <w:tab/>
        <w:t>(1)</w:t>
      </w:r>
      <w:r w:rsidRPr="00E60765">
        <w:tab/>
        <w:t>The ACMA must not declare a protection zone in relation to one or more submarine cables unless the ACMA is satisfied that the cable, or each cable, is or will be a cable of national significance.</w:t>
      </w:r>
    </w:p>
    <w:p w:rsidR="006236CE" w:rsidRPr="00E60765" w:rsidRDefault="006236CE" w:rsidP="006236CE">
      <w:pPr>
        <w:pStyle w:val="subsection"/>
      </w:pPr>
      <w:r w:rsidRPr="00E60765">
        <w:tab/>
        <w:t>(2)</w:t>
      </w:r>
      <w:r w:rsidRPr="00E60765">
        <w:tab/>
        <w:t xml:space="preserve">For the purposes of </w:t>
      </w:r>
      <w:r w:rsidR="00E60765">
        <w:t>subclause (</w:t>
      </w:r>
      <w:r w:rsidRPr="00E60765">
        <w:t>1) if:</w:t>
      </w:r>
    </w:p>
    <w:p w:rsidR="006236CE" w:rsidRPr="00E60765" w:rsidRDefault="006236CE" w:rsidP="006236CE">
      <w:pPr>
        <w:pStyle w:val="paragraph"/>
      </w:pPr>
      <w:r w:rsidRPr="00E60765">
        <w:tab/>
        <w:t>(a)</w:t>
      </w:r>
      <w:r w:rsidRPr="00E60765">
        <w:tab/>
        <w:t>a cable is specified in regulations made for the purposes of subclause</w:t>
      </w:r>
      <w:r w:rsidR="00E60765">
        <w:t> </w:t>
      </w:r>
      <w:r w:rsidRPr="00E60765">
        <w:t>4(1A); or</w:t>
      </w:r>
    </w:p>
    <w:p w:rsidR="006236CE" w:rsidRPr="00E60765" w:rsidRDefault="006236CE" w:rsidP="006236CE">
      <w:pPr>
        <w:pStyle w:val="paragraph"/>
      </w:pPr>
      <w:r w:rsidRPr="00E60765">
        <w:tab/>
        <w:t>(b)</w:t>
      </w:r>
      <w:r w:rsidRPr="00E60765">
        <w:tab/>
        <w:t>a route of a cable is specified in regulations made for the purposes of subclause</w:t>
      </w:r>
      <w:r w:rsidR="00E60765">
        <w:t> </w:t>
      </w:r>
      <w:r w:rsidRPr="00E60765">
        <w:t>4(1A);</w:t>
      </w:r>
    </w:p>
    <w:p w:rsidR="006236CE" w:rsidRPr="00E60765" w:rsidRDefault="006236CE" w:rsidP="006236CE">
      <w:pPr>
        <w:pStyle w:val="subsection2"/>
      </w:pPr>
      <w:r w:rsidRPr="00E60765">
        <w:t>the cable is taken to be of national significance.</w:t>
      </w:r>
    </w:p>
    <w:p w:rsidR="006236CE" w:rsidRPr="00E60765" w:rsidRDefault="006236CE" w:rsidP="006236CE">
      <w:pPr>
        <w:pStyle w:val="ActHead5"/>
      </w:pPr>
      <w:bookmarkStart w:id="195" w:name="_Toc498001319"/>
      <w:r w:rsidRPr="00E60765">
        <w:rPr>
          <w:rStyle w:val="CharSectno"/>
        </w:rPr>
        <w:t>19</w:t>
      </w:r>
      <w:r w:rsidRPr="00E60765">
        <w:t xml:space="preserve">  Consultation with Environment Secretary</w:t>
      </w:r>
      <w:bookmarkEnd w:id="195"/>
    </w:p>
    <w:p w:rsidR="006236CE" w:rsidRPr="00E60765" w:rsidRDefault="006236CE" w:rsidP="006236CE">
      <w:pPr>
        <w:pStyle w:val="subsection"/>
      </w:pPr>
      <w:r w:rsidRPr="00E60765">
        <w:tab/>
        <w:t>(1)</w:t>
      </w:r>
      <w:r w:rsidRPr="00E60765">
        <w:tab/>
        <w:t>The ACMA must not declare a protection zone in relation to one or more submarine cables unless the ACMA has consulted with the Environment Secretary in relation to the proposal for the protection zone.</w:t>
      </w:r>
    </w:p>
    <w:p w:rsidR="006236CE" w:rsidRPr="00E60765" w:rsidRDefault="006236CE" w:rsidP="006236CE">
      <w:pPr>
        <w:pStyle w:val="subsection"/>
      </w:pPr>
      <w:r w:rsidRPr="00E60765">
        <w:tab/>
        <w:t>(2)</w:t>
      </w:r>
      <w:r w:rsidRPr="00E60765">
        <w:tab/>
        <w:t>The ACMA must have regard to any advice or recommendations provided by the Environment Secretary in relation to the proposal.</w:t>
      </w:r>
    </w:p>
    <w:p w:rsidR="006236CE" w:rsidRPr="00E60765" w:rsidRDefault="006236CE" w:rsidP="006236CE">
      <w:pPr>
        <w:pStyle w:val="ActHead5"/>
      </w:pPr>
      <w:bookmarkStart w:id="196" w:name="_Toc498001320"/>
      <w:r w:rsidRPr="00E60765">
        <w:rPr>
          <w:rStyle w:val="CharSectno"/>
        </w:rPr>
        <w:lastRenderedPageBreak/>
        <w:t>20</w:t>
      </w:r>
      <w:r w:rsidRPr="00E60765">
        <w:t xml:space="preserve">  Matters the ACMA must have regard to</w:t>
      </w:r>
      <w:bookmarkEnd w:id="196"/>
    </w:p>
    <w:p w:rsidR="006236CE" w:rsidRPr="00E60765" w:rsidRDefault="006236CE" w:rsidP="006236CE">
      <w:pPr>
        <w:pStyle w:val="subsection"/>
      </w:pPr>
      <w:r w:rsidRPr="00E60765">
        <w:tab/>
      </w:r>
      <w:r w:rsidRPr="00E60765">
        <w:tab/>
        <w:t>In deciding whether to declare a protection zone in relation to one or more submarine cables, the ACMA must have regard to:</w:t>
      </w:r>
    </w:p>
    <w:p w:rsidR="006236CE" w:rsidRPr="00E60765" w:rsidRDefault="006236CE" w:rsidP="006236CE">
      <w:pPr>
        <w:pStyle w:val="paragraph"/>
      </w:pPr>
      <w:r w:rsidRPr="00E60765">
        <w:tab/>
        <w:t>(a)</w:t>
      </w:r>
      <w:r w:rsidRPr="00E60765">
        <w:tab/>
        <w:t>the recommendations or statement of opinions of the advisory committee that considered the proposal for the protection zone; and</w:t>
      </w:r>
    </w:p>
    <w:p w:rsidR="006236CE" w:rsidRPr="00E60765" w:rsidRDefault="006236CE" w:rsidP="006236CE">
      <w:pPr>
        <w:pStyle w:val="paragraph"/>
      </w:pPr>
      <w:r w:rsidRPr="00E60765">
        <w:tab/>
        <w:t>(b)</w:t>
      </w:r>
      <w:r w:rsidRPr="00E60765">
        <w:tab/>
        <w:t>any submissions received from the public about the proposal for the protection zone; and</w:t>
      </w:r>
    </w:p>
    <w:p w:rsidR="006236CE" w:rsidRPr="00E60765" w:rsidRDefault="006236CE" w:rsidP="006236CE">
      <w:pPr>
        <w:pStyle w:val="paragraph"/>
      </w:pPr>
      <w:r w:rsidRPr="00E60765">
        <w:tab/>
        <w:t>(c)</w:t>
      </w:r>
      <w:r w:rsidRPr="00E60765">
        <w:tab/>
        <w:t>the objective of facilitating the supply of efficient, modern and cost</w:t>
      </w:r>
      <w:r w:rsidR="00E60765">
        <w:noBreakHyphen/>
      </w:r>
      <w:r w:rsidRPr="00E60765">
        <w:t>effective carriage services to the public; and</w:t>
      </w:r>
    </w:p>
    <w:p w:rsidR="006236CE" w:rsidRPr="00E60765" w:rsidRDefault="006236CE" w:rsidP="006236CE">
      <w:pPr>
        <w:pStyle w:val="paragraph"/>
      </w:pPr>
      <w:r w:rsidRPr="00E60765">
        <w:tab/>
        <w:t>(d)</w:t>
      </w:r>
      <w:r w:rsidRPr="00E60765">
        <w:tab/>
        <w:t>if the proposed protection zone relates to a submarine cable that is not yet installed—the impact of the installation on the environment; and</w:t>
      </w:r>
    </w:p>
    <w:p w:rsidR="006236CE" w:rsidRPr="00E60765" w:rsidRDefault="006236CE" w:rsidP="006236CE">
      <w:pPr>
        <w:pStyle w:val="paragraph"/>
      </w:pPr>
      <w:r w:rsidRPr="00E60765">
        <w:tab/>
        <w:t>(e)</w:t>
      </w:r>
      <w:r w:rsidRPr="00E60765">
        <w:tab/>
        <w:t>if the proposed protection zone relates to a submarine cable that is not yet installed—any relevant technical and economic aspects of the installation; and</w:t>
      </w:r>
    </w:p>
    <w:p w:rsidR="006236CE" w:rsidRPr="00E60765" w:rsidRDefault="006236CE" w:rsidP="006236CE">
      <w:pPr>
        <w:pStyle w:val="paragraph"/>
      </w:pPr>
      <w:r w:rsidRPr="00E60765">
        <w:tab/>
        <w:t>(f)</w:t>
      </w:r>
      <w:r w:rsidRPr="00E60765">
        <w:tab/>
        <w:t>if the proposed protection zone relates to a submarine cable that is not yet installed—whether the submarine cable is to be co</w:t>
      </w:r>
      <w:r w:rsidR="00E60765">
        <w:noBreakHyphen/>
      </w:r>
      <w:r w:rsidRPr="00E60765">
        <w:t>located with an existing submarine cable or cables; and</w:t>
      </w:r>
    </w:p>
    <w:p w:rsidR="006236CE" w:rsidRPr="00E60765" w:rsidRDefault="006236CE" w:rsidP="006236CE">
      <w:pPr>
        <w:pStyle w:val="paragraph"/>
      </w:pPr>
      <w:r w:rsidRPr="00E60765">
        <w:tab/>
        <w:t>(g)</w:t>
      </w:r>
      <w:r w:rsidRPr="00E60765">
        <w:tab/>
        <w:t>if the proposed protection zone relates to a submarine cable that is not yet installed—the economic and social benefits that are likely to result from the installation of the cable; and</w:t>
      </w:r>
    </w:p>
    <w:p w:rsidR="006236CE" w:rsidRPr="00E60765" w:rsidRDefault="006236CE" w:rsidP="006236CE">
      <w:pPr>
        <w:pStyle w:val="paragraph"/>
      </w:pPr>
      <w:r w:rsidRPr="00E60765">
        <w:tab/>
        <w:t>(h)</w:t>
      </w:r>
      <w:r w:rsidRPr="00E60765">
        <w:tab/>
        <w:t>any other matters that the ACMA considers relevant.</w:t>
      </w:r>
    </w:p>
    <w:p w:rsidR="006236CE" w:rsidRPr="00E60765" w:rsidRDefault="006236CE" w:rsidP="006236CE">
      <w:pPr>
        <w:pStyle w:val="ActHead5"/>
      </w:pPr>
      <w:bookmarkStart w:id="197" w:name="_Toc498001321"/>
      <w:r w:rsidRPr="00E60765">
        <w:rPr>
          <w:rStyle w:val="CharSectno"/>
        </w:rPr>
        <w:t>21</w:t>
      </w:r>
      <w:r w:rsidRPr="00E60765">
        <w:t xml:space="preserve">  Environment and heritage considerations</w:t>
      </w:r>
      <w:bookmarkEnd w:id="197"/>
    </w:p>
    <w:p w:rsidR="006236CE" w:rsidRPr="00E60765" w:rsidRDefault="006236CE" w:rsidP="006236CE">
      <w:pPr>
        <w:pStyle w:val="subsection"/>
      </w:pPr>
      <w:r w:rsidRPr="00E60765">
        <w:tab/>
      </w:r>
      <w:r w:rsidRPr="00E60765">
        <w:tab/>
        <w:t>For the purposes of paragraph</w:t>
      </w:r>
      <w:r w:rsidR="00E60765">
        <w:t> </w:t>
      </w:r>
      <w:r w:rsidRPr="00E60765">
        <w:t>20(d) of this Schedule, the ACMA must have regard to:</w:t>
      </w:r>
    </w:p>
    <w:p w:rsidR="006236CE" w:rsidRPr="00E60765" w:rsidRDefault="006236CE" w:rsidP="006236CE">
      <w:pPr>
        <w:pStyle w:val="paragraph"/>
      </w:pPr>
      <w:r w:rsidRPr="00E60765">
        <w:tab/>
        <w:t>(a)</w:t>
      </w:r>
      <w:r w:rsidRPr="00E60765">
        <w:tab/>
        <w:t>whether the installation, maintenance or operation of the submarine cable:</w:t>
      </w:r>
    </w:p>
    <w:p w:rsidR="006236CE" w:rsidRPr="00E60765" w:rsidRDefault="006236CE" w:rsidP="006236CE">
      <w:pPr>
        <w:pStyle w:val="paragraphsub"/>
      </w:pPr>
      <w:r w:rsidRPr="00E60765">
        <w:tab/>
        <w:t>(i)</w:t>
      </w:r>
      <w:r w:rsidRPr="00E60765">
        <w:tab/>
        <w:t xml:space="preserve">is inconsistent with </w:t>
      </w:r>
      <w:smartTag w:uri="urn:schemas-microsoft-com:office:smarttags" w:element="country-region">
        <w:smartTag w:uri="urn:schemas-microsoft-com:office:smarttags" w:element="place">
          <w:r w:rsidRPr="00E60765">
            <w:t>Australia</w:t>
          </w:r>
        </w:smartTag>
      </w:smartTag>
      <w:r w:rsidRPr="00E60765">
        <w:t>’s obligations under a listed international agreement; or</w:t>
      </w:r>
    </w:p>
    <w:p w:rsidR="006236CE" w:rsidRPr="00E60765" w:rsidRDefault="006236CE" w:rsidP="006236CE">
      <w:pPr>
        <w:pStyle w:val="paragraphsub"/>
      </w:pPr>
      <w:r w:rsidRPr="00E60765">
        <w:tab/>
        <w:t>(ii)</w:t>
      </w:r>
      <w:r w:rsidRPr="00E60765">
        <w:tab/>
        <w:t>could have an adverse effect on a listed threatened species or threatened ecological community, or impede the recovery of a listed threatened species or threatened ecological community; or</w:t>
      </w:r>
    </w:p>
    <w:p w:rsidR="006236CE" w:rsidRPr="00E60765" w:rsidRDefault="006236CE" w:rsidP="006236CE">
      <w:pPr>
        <w:pStyle w:val="paragraphsub"/>
      </w:pPr>
      <w:r w:rsidRPr="00E60765">
        <w:lastRenderedPageBreak/>
        <w:tab/>
        <w:t>(iii)</w:t>
      </w:r>
      <w:r w:rsidRPr="00E60765">
        <w:tab/>
        <w:t>could have an adverse effect on a listed marine species; or</w:t>
      </w:r>
    </w:p>
    <w:p w:rsidR="006236CE" w:rsidRPr="00E60765" w:rsidRDefault="006236CE" w:rsidP="006236CE">
      <w:pPr>
        <w:pStyle w:val="paragraphsub"/>
      </w:pPr>
      <w:r w:rsidRPr="00E60765">
        <w:tab/>
        <w:t>(iv)</w:t>
      </w:r>
      <w:r w:rsidRPr="00E60765">
        <w:tab/>
        <w:t>could have an adverse effect on the environment, including the environment within a Commonwealth marine area; or</w:t>
      </w:r>
    </w:p>
    <w:p w:rsidR="006236CE" w:rsidRPr="00E60765" w:rsidRDefault="006236CE" w:rsidP="006236CE">
      <w:pPr>
        <w:pStyle w:val="paragraphsub"/>
      </w:pPr>
      <w:r w:rsidRPr="00E60765">
        <w:tab/>
        <w:t>(v)</w:t>
      </w:r>
      <w:r w:rsidRPr="00E60765">
        <w:tab/>
        <w:t>could have an adverse effect on cetaceans; or</w:t>
      </w:r>
    </w:p>
    <w:p w:rsidR="006236CE" w:rsidRPr="00E60765" w:rsidRDefault="006236CE" w:rsidP="006236CE">
      <w:pPr>
        <w:pStyle w:val="paragraphsub"/>
      </w:pPr>
      <w:r w:rsidRPr="00E60765">
        <w:tab/>
        <w:t>(vi)</w:t>
      </w:r>
      <w:r w:rsidRPr="00E60765">
        <w:tab/>
        <w:t>could have an adverse effect on a listed migratory species; or</w:t>
      </w:r>
    </w:p>
    <w:p w:rsidR="006236CE" w:rsidRPr="00E60765" w:rsidRDefault="006236CE" w:rsidP="006236CE">
      <w:pPr>
        <w:pStyle w:val="paragraphsub"/>
      </w:pPr>
      <w:r w:rsidRPr="00E60765">
        <w:tab/>
        <w:t>(vii)</w:t>
      </w:r>
      <w:r w:rsidRPr="00E60765">
        <w:tab/>
        <w:t>could have an adverse effect on the National Heritage values of a place included in the National Heritage List; or</w:t>
      </w:r>
    </w:p>
    <w:p w:rsidR="006236CE" w:rsidRPr="00E60765" w:rsidRDefault="006236CE" w:rsidP="006236CE">
      <w:pPr>
        <w:pStyle w:val="paragraphsub"/>
      </w:pPr>
      <w:r w:rsidRPr="00E60765">
        <w:tab/>
        <w:t>(viii)</w:t>
      </w:r>
      <w:r w:rsidRPr="00E60765">
        <w:tab/>
        <w:t>could have an adverse effect on the ecological character of a declared Ramsar wetland; or</w:t>
      </w:r>
    </w:p>
    <w:p w:rsidR="006236CE" w:rsidRPr="00E60765" w:rsidRDefault="006236CE" w:rsidP="006236CE">
      <w:pPr>
        <w:pStyle w:val="paragraphsub"/>
      </w:pPr>
      <w:r w:rsidRPr="00E60765">
        <w:tab/>
        <w:t>(ix)</w:t>
      </w:r>
      <w:r w:rsidRPr="00E60765">
        <w:tab/>
        <w:t>could have an adverse effect on the world heritage values of a declared World Heritage property; or</w:t>
      </w:r>
    </w:p>
    <w:p w:rsidR="006236CE" w:rsidRPr="00E60765" w:rsidRDefault="006236CE" w:rsidP="006236CE">
      <w:pPr>
        <w:pStyle w:val="paragraphsub"/>
      </w:pPr>
      <w:r w:rsidRPr="00E60765">
        <w:tab/>
        <w:t>(x)</w:t>
      </w:r>
      <w:r w:rsidRPr="00E60765">
        <w:tab/>
        <w:t xml:space="preserve">could have an adverse effect on a place that </w:t>
      </w:r>
      <w:smartTag w:uri="urn:schemas-microsoft-com:office:smarttags" w:element="country-region">
        <w:smartTag w:uri="urn:schemas-microsoft-com:office:smarttags" w:element="place">
          <w:r w:rsidRPr="00E60765">
            <w:t>Australia</w:t>
          </w:r>
        </w:smartTag>
      </w:smartTag>
      <w:r w:rsidRPr="00E60765">
        <w:t xml:space="preserve"> is required to protect by the terms of a listed international agreement; or</w:t>
      </w:r>
    </w:p>
    <w:p w:rsidR="006236CE" w:rsidRPr="00E60765" w:rsidRDefault="006236CE" w:rsidP="006236CE">
      <w:pPr>
        <w:pStyle w:val="paragraphsub"/>
        <w:keepNext/>
        <w:keepLines/>
      </w:pPr>
      <w:r w:rsidRPr="00E60765">
        <w:tab/>
        <w:t>(xi)</w:t>
      </w:r>
      <w:r w:rsidRPr="00E60765">
        <w:tab/>
        <w:t>could have an adverse effect on an area that, under the law of the Commonwealth, a State or a Territory, is reserved wholly or principally for marine conservation purposes (however described); or</w:t>
      </w:r>
    </w:p>
    <w:p w:rsidR="006236CE" w:rsidRPr="00E60765" w:rsidRDefault="006236CE" w:rsidP="006236CE">
      <w:pPr>
        <w:pStyle w:val="paragraphsub"/>
      </w:pPr>
      <w:r w:rsidRPr="00E60765">
        <w:tab/>
        <w:t>(xii)</w:t>
      </w:r>
      <w:r w:rsidRPr="00E60765">
        <w:tab/>
        <w:t>could have an adverse effect on an area that, under a law of the Commonwealth, a State or a Territory, is protected from significant environmental disturbance; and</w:t>
      </w:r>
    </w:p>
    <w:p w:rsidR="006236CE" w:rsidRPr="00E60765" w:rsidRDefault="006236CE" w:rsidP="006236CE">
      <w:pPr>
        <w:pStyle w:val="paragraph"/>
      </w:pPr>
      <w:r w:rsidRPr="00E60765">
        <w:tab/>
        <w:t>(b)</w:t>
      </w:r>
      <w:r w:rsidRPr="00E60765">
        <w:tab/>
        <w:t>whether the submarine cable is to be installed at or near an area or thing that is of particular significance to Aboriginal persons, or Torres Strait Islanders, in accordance with their traditions; and</w:t>
      </w:r>
    </w:p>
    <w:p w:rsidR="006236CE" w:rsidRPr="00E60765" w:rsidRDefault="006236CE" w:rsidP="006236CE">
      <w:pPr>
        <w:pStyle w:val="paragraph"/>
      </w:pPr>
      <w:r w:rsidRPr="00E60765">
        <w:tab/>
        <w:t>(c)</w:t>
      </w:r>
      <w:r w:rsidRPr="00E60765">
        <w:tab/>
        <w:t>such other matters (if any) as the ACMA considers relevant.</w:t>
      </w:r>
    </w:p>
    <w:p w:rsidR="006236CE" w:rsidRPr="00E60765" w:rsidRDefault="006236CE" w:rsidP="006236CE">
      <w:pPr>
        <w:pStyle w:val="ActHead5"/>
      </w:pPr>
      <w:bookmarkStart w:id="198" w:name="_Toc498001322"/>
      <w:r w:rsidRPr="00E60765">
        <w:rPr>
          <w:rStyle w:val="CharSectno"/>
        </w:rPr>
        <w:t>22</w:t>
      </w:r>
      <w:r w:rsidRPr="00E60765">
        <w:t xml:space="preserve">  Deadline for final decision about protection zone</w:t>
      </w:r>
      <w:bookmarkEnd w:id="198"/>
    </w:p>
    <w:p w:rsidR="006236CE" w:rsidRPr="00E60765" w:rsidRDefault="006236CE" w:rsidP="006236CE">
      <w:pPr>
        <w:pStyle w:val="subsection"/>
      </w:pPr>
      <w:r w:rsidRPr="00E60765">
        <w:tab/>
      </w:r>
      <w:r w:rsidRPr="00E60765">
        <w:tab/>
        <w:t>If the ACMA publishes a proposal for a protection zone under clause</w:t>
      </w:r>
      <w:r w:rsidR="00E60765">
        <w:t> </w:t>
      </w:r>
      <w:r w:rsidRPr="00E60765">
        <w:t xml:space="preserve">17, the ACMA’s decision whether or not to declare the </w:t>
      </w:r>
      <w:r w:rsidRPr="00E60765">
        <w:lastRenderedPageBreak/>
        <w:t>protection zone must be made as soon as practicable, and in any event within 12 months, after the day on which the proposal was published.</w:t>
      </w:r>
    </w:p>
    <w:p w:rsidR="006236CE" w:rsidRPr="00E60765" w:rsidRDefault="006236CE" w:rsidP="006236CE">
      <w:pPr>
        <w:pStyle w:val="ActHead3"/>
        <w:pageBreakBefore/>
      </w:pPr>
      <w:bookmarkStart w:id="199" w:name="_Toc498001323"/>
      <w:r w:rsidRPr="00E60765">
        <w:rPr>
          <w:rStyle w:val="CharDivNo"/>
        </w:rPr>
        <w:lastRenderedPageBreak/>
        <w:t>Division</w:t>
      </w:r>
      <w:r w:rsidR="00E60765" w:rsidRPr="00E60765">
        <w:rPr>
          <w:rStyle w:val="CharDivNo"/>
        </w:rPr>
        <w:t> </w:t>
      </w:r>
      <w:r w:rsidRPr="00E60765">
        <w:rPr>
          <w:rStyle w:val="CharDivNo"/>
        </w:rPr>
        <w:t>3</w:t>
      </w:r>
      <w:r w:rsidRPr="00E60765">
        <w:t>—</w:t>
      </w:r>
      <w:r w:rsidRPr="00E60765">
        <w:rPr>
          <w:rStyle w:val="CharDivText"/>
        </w:rPr>
        <w:t>Varying or revoking a declaration of a protection zone</w:t>
      </w:r>
      <w:bookmarkEnd w:id="199"/>
    </w:p>
    <w:p w:rsidR="006236CE" w:rsidRPr="00E60765" w:rsidRDefault="006236CE" w:rsidP="006236CE">
      <w:pPr>
        <w:pStyle w:val="ActHead4"/>
      </w:pPr>
      <w:bookmarkStart w:id="200" w:name="_Toc498001324"/>
      <w:r w:rsidRPr="00E60765">
        <w:rPr>
          <w:rStyle w:val="CharSubdNo"/>
        </w:rPr>
        <w:t>Subdivision A</w:t>
      </w:r>
      <w:r w:rsidRPr="00E60765">
        <w:t>—</w:t>
      </w:r>
      <w:r w:rsidRPr="00E60765">
        <w:rPr>
          <w:rStyle w:val="CharSubdText"/>
        </w:rPr>
        <w:t>Variation or revocation</w:t>
      </w:r>
      <w:bookmarkEnd w:id="200"/>
    </w:p>
    <w:p w:rsidR="006236CE" w:rsidRPr="00E60765" w:rsidRDefault="006236CE" w:rsidP="006236CE">
      <w:pPr>
        <w:pStyle w:val="ActHead5"/>
      </w:pPr>
      <w:bookmarkStart w:id="201" w:name="_Toc498001325"/>
      <w:r w:rsidRPr="00E60765">
        <w:rPr>
          <w:rStyle w:val="CharSectno"/>
        </w:rPr>
        <w:t>23</w:t>
      </w:r>
      <w:r w:rsidRPr="00E60765">
        <w:t xml:space="preserve">  ACMA may vary or revoke a declaration of a protection zone</w:t>
      </w:r>
      <w:bookmarkEnd w:id="201"/>
    </w:p>
    <w:p w:rsidR="006236CE" w:rsidRPr="00E60765" w:rsidRDefault="006236CE" w:rsidP="006236CE">
      <w:pPr>
        <w:pStyle w:val="subsection"/>
      </w:pPr>
      <w:r w:rsidRPr="00E60765">
        <w:tab/>
        <w:t>(1)</w:t>
      </w:r>
      <w:r w:rsidRPr="00E60765">
        <w:tab/>
        <w:t>The ACMA may, by legislative instrument, vary or revoke a declaration of a protection zone.</w:t>
      </w:r>
    </w:p>
    <w:p w:rsidR="006236CE" w:rsidRPr="00E60765" w:rsidRDefault="006236CE" w:rsidP="006236CE">
      <w:pPr>
        <w:pStyle w:val="notetext"/>
      </w:pPr>
      <w:r w:rsidRPr="00E60765">
        <w:t>Note:</w:t>
      </w:r>
      <w:r w:rsidRPr="00E60765">
        <w:tab/>
        <w:t>Clause</w:t>
      </w:r>
      <w:r w:rsidR="00E60765">
        <w:t> </w:t>
      </w:r>
      <w:r w:rsidRPr="00E60765">
        <w:t>48 requires a carrier to notify the ACMA if a submarine cable ceases to be used.</w:t>
      </w:r>
    </w:p>
    <w:p w:rsidR="006236CE" w:rsidRPr="00E60765" w:rsidRDefault="006236CE" w:rsidP="006236CE">
      <w:pPr>
        <w:pStyle w:val="subsection"/>
      </w:pPr>
      <w:r w:rsidRPr="00E60765">
        <w:tab/>
        <w:t>(2)</w:t>
      </w:r>
      <w:r w:rsidRPr="00E60765">
        <w:tab/>
        <w:t>Before the ACMA varies or revokes a declaration of a protection zone, the ACMA must comply with Subdivision B.</w:t>
      </w:r>
    </w:p>
    <w:p w:rsidR="006236CE" w:rsidRPr="00E60765" w:rsidRDefault="006236CE" w:rsidP="006236CE">
      <w:pPr>
        <w:pStyle w:val="notetext"/>
      </w:pPr>
      <w:r w:rsidRPr="00E60765">
        <w:t>Note:</w:t>
      </w:r>
      <w:r w:rsidRPr="00E60765">
        <w:tab/>
        <w:t>Subdivision B requires the ACMA to develop a variation or revocation proposal and to consult about the proposal.</w:t>
      </w:r>
    </w:p>
    <w:p w:rsidR="006236CE" w:rsidRPr="00E60765" w:rsidRDefault="006236CE" w:rsidP="006236CE">
      <w:pPr>
        <w:pStyle w:val="ActHead5"/>
      </w:pPr>
      <w:bookmarkStart w:id="202" w:name="_Toc498001326"/>
      <w:r w:rsidRPr="00E60765">
        <w:rPr>
          <w:rStyle w:val="CharSectno"/>
        </w:rPr>
        <w:t>24</w:t>
      </w:r>
      <w:r w:rsidRPr="00E60765">
        <w:t xml:space="preserve">  Variation or revocation on ACMA’s initiative or in response to request</w:t>
      </w:r>
      <w:bookmarkEnd w:id="202"/>
    </w:p>
    <w:p w:rsidR="006236CE" w:rsidRPr="00E60765" w:rsidRDefault="006236CE" w:rsidP="006236CE">
      <w:pPr>
        <w:pStyle w:val="subsection"/>
      </w:pPr>
      <w:r w:rsidRPr="00E60765">
        <w:tab/>
      </w:r>
      <w:r w:rsidRPr="00E60765">
        <w:tab/>
        <w:t>A variation or revocation of a declaration of a protection zone may be made:</w:t>
      </w:r>
    </w:p>
    <w:p w:rsidR="006236CE" w:rsidRPr="00E60765" w:rsidRDefault="006236CE" w:rsidP="006236CE">
      <w:pPr>
        <w:pStyle w:val="paragraph"/>
      </w:pPr>
      <w:r w:rsidRPr="00E60765">
        <w:tab/>
        <w:t>(a)</w:t>
      </w:r>
      <w:r w:rsidRPr="00E60765">
        <w:tab/>
        <w:t>on the ACMA’s own initiative; or</w:t>
      </w:r>
    </w:p>
    <w:p w:rsidR="006236CE" w:rsidRPr="00E60765" w:rsidRDefault="006236CE" w:rsidP="006236CE">
      <w:pPr>
        <w:pStyle w:val="paragraph"/>
      </w:pPr>
      <w:r w:rsidRPr="00E60765">
        <w:tab/>
        <w:t>(b)</w:t>
      </w:r>
      <w:r w:rsidRPr="00E60765">
        <w:tab/>
        <w:t>at the request of a person.</w:t>
      </w:r>
    </w:p>
    <w:p w:rsidR="006236CE" w:rsidRPr="00E60765" w:rsidRDefault="006236CE" w:rsidP="006236CE">
      <w:pPr>
        <w:pStyle w:val="ActHead5"/>
      </w:pPr>
      <w:bookmarkStart w:id="203" w:name="_Toc498001327"/>
      <w:r w:rsidRPr="00E60765">
        <w:rPr>
          <w:rStyle w:val="CharSectno"/>
        </w:rPr>
        <w:t>25</w:t>
      </w:r>
      <w:r w:rsidRPr="00E60765">
        <w:t xml:space="preserve">  ACMA to notify affected carrier of request to vary or revoke a declaration</w:t>
      </w:r>
      <w:bookmarkEnd w:id="203"/>
    </w:p>
    <w:p w:rsidR="006236CE" w:rsidRPr="00E60765" w:rsidRDefault="006236CE" w:rsidP="006236CE">
      <w:pPr>
        <w:pStyle w:val="subsection"/>
      </w:pPr>
      <w:r w:rsidRPr="00E60765">
        <w:tab/>
      </w:r>
      <w:r w:rsidRPr="00E60765">
        <w:tab/>
        <w:t>If a person requests the ACMA to vary or revoke a declaration of a protection zone, the ACMA must, as soon as practicable, give details of the request to each carrier who is responsible for a submarine cable or cables in the protection zone.</w:t>
      </w:r>
    </w:p>
    <w:p w:rsidR="006236CE" w:rsidRPr="00E60765" w:rsidRDefault="006236CE" w:rsidP="006236CE">
      <w:pPr>
        <w:pStyle w:val="ActHead5"/>
      </w:pPr>
      <w:bookmarkStart w:id="204" w:name="_Toc498001328"/>
      <w:r w:rsidRPr="00E60765">
        <w:rPr>
          <w:rStyle w:val="CharSectno"/>
        </w:rPr>
        <w:lastRenderedPageBreak/>
        <w:t>26</w:t>
      </w:r>
      <w:r w:rsidRPr="00E60765">
        <w:t xml:space="preserve">  Response to a request to vary or revoke a declaration</w:t>
      </w:r>
      <w:bookmarkEnd w:id="204"/>
    </w:p>
    <w:p w:rsidR="006236CE" w:rsidRPr="00E60765" w:rsidRDefault="006236CE" w:rsidP="006236CE">
      <w:pPr>
        <w:pStyle w:val="SubsectionHead"/>
      </w:pPr>
      <w:r w:rsidRPr="00E60765">
        <w:t>ACMA decides to develop a variation or revocation proposal</w:t>
      </w:r>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a person requests the ACMA to vary or revoke a declaration of a protection zone; and</w:t>
      </w:r>
    </w:p>
    <w:p w:rsidR="006236CE" w:rsidRPr="00E60765" w:rsidRDefault="006236CE" w:rsidP="006236CE">
      <w:pPr>
        <w:pStyle w:val="paragraph"/>
      </w:pPr>
      <w:r w:rsidRPr="00E60765">
        <w:tab/>
        <w:t>(b)</w:t>
      </w:r>
      <w:r w:rsidRPr="00E60765">
        <w:tab/>
        <w:t>the ACMA decides to develop a variation or revocation proposal in response to the request;</w:t>
      </w:r>
    </w:p>
    <w:p w:rsidR="006236CE" w:rsidRPr="00E60765" w:rsidRDefault="006236CE" w:rsidP="006236CE">
      <w:pPr>
        <w:pStyle w:val="subsection2"/>
      </w:pPr>
      <w:r w:rsidRPr="00E60765">
        <w:t>the ACMA must:</w:t>
      </w:r>
    </w:p>
    <w:p w:rsidR="006236CE" w:rsidRPr="00E60765" w:rsidRDefault="006236CE" w:rsidP="006236CE">
      <w:pPr>
        <w:pStyle w:val="paragraph"/>
      </w:pPr>
      <w:r w:rsidRPr="00E60765">
        <w:tab/>
        <w:t>(c)</w:t>
      </w:r>
      <w:r w:rsidRPr="00E60765">
        <w:tab/>
        <w:t>give the person a copy of its proposal; and</w:t>
      </w:r>
    </w:p>
    <w:p w:rsidR="006236CE" w:rsidRPr="00E60765" w:rsidRDefault="006236CE" w:rsidP="006236CE">
      <w:pPr>
        <w:pStyle w:val="paragraph"/>
      </w:pPr>
      <w:r w:rsidRPr="00E60765">
        <w:tab/>
        <w:t>(d)</w:t>
      </w:r>
      <w:r w:rsidRPr="00E60765">
        <w:tab/>
        <w:t>if the proposal differs from what the person requested—notify the person in writing of the reasons for the difference.</w:t>
      </w:r>
    </w:p>
    <w:p w:rsidR="006236CE" w:rsidRPr="00E60765" w:rsidRDefault="006236CE" w:rsidP="006236CE">
      <w:pPr>
        <w:pStyle w:val="SubsectionHead"/>
      </w:pPr>
      <w:r w:rsidRPr="00E60765">
        <w:t>ACMA decides not to develop a variation or revocation proposal</w:t>
      </w:r>
    </w:p>
    <w:p w:rsidR="006236CE" w:rsidRPr="00E60765" w:rsidRDefault="006236CE" w:rsidP="006236CE">
      <w:pPr>
        <w:pStyle w:val="subsection"/>
      </w:pPr>
      <w:r w:rsidRPr="00E60765">
        <w:tab/>
        <w:t>(2)</w:t>
      </w:r>
      <w:r w:rsidRPr="00E60765">
        <w:tab/>
        <w:t>If:</w:t>
      </w:r>
    </w:p>
    <w:p w:rsidR="006236CE" w:rsidRPr="00E60765" w:rsidRDefault="006236CE" w:rsidP="006236CE">
      <w:pPr>
        <w:pStyle w:val="paragraph"/>
      </w:pPr>
      <w:r w:rsidRPr="00E60765">
        <w:tab/>
        <w:t>(a)</w:t>
      </w:r>
      <w:r w:rsidRPr="00E60765">
        <w:tab/>
        <w:t>a person requests the ACMA to vary or revoke a declaration of a protection zone; and</w:t>
      </w:r>
    </w:p>
    <w:p w:rsidR="006236CE" w:rsidRPr="00E60765" w:rsidRDefault="006236CE" w:rsidP="006236CE">
      <w:pPr>
        <w:pStyle w:val="paragraph"/>
      </w:pPr>
      <w:r w:rsidRPr="00E60765">
        <w:tab/>
        <w:t>(b)</w:t>
      </w:r>
      <w:r w:rsidRPr="00E60765">
        <w:tab/>
        <w:t>the ACMA decides not to develop a proposal to vary or revoke a declaration of a protection zone in response to the request;</w:t>
      </w:r>
    </w:p>
    <w:p w:rsidR="006236CE" w:rsidRPr="00E60765" w:rsidRDefault="006236CE" w:rsidP="006236CE">
      <w:pPr>
        <w:pStyle w:val="subsection2"/>
      </w:pPr>
      <w:r w:rsidRPr="00E60765">
        <w:t>the ACMA must notify the person in writing of the ACMA’s decision and the reasons for the decision.</w:t>
      </w:r>
    </w:p>
    <w:p w:rsidR="006236CE" w:rsidRPr="00E60765" w:rsidRDefault="006236CE" w:rsidP="006236CE">
      <w:pPr>
        <w:pStyle w:val="ActHead5"/>
      </w:pPr>
      <w:bookmarkStart w:id="205" w:name="_Toc498001329"/>
      <w:r w:rsidRPr="00E60765">
        <w:rPr>
          <w:rStyle w:val="CharSectno"/>
        </w:rPr>
        <w:t>27</w:t>
      </w:r>
      <w:r w:rsidRPr="00E60765">
        <w:t xml:space="preserve">  Decision not to vary or revoke a declaration after a request to do so</w:t>
      </w:r>
      <w:bookmarkEnd w:id="205"/>
    </w:p>
    <w:p w:rsidR="006236CE" w:rsidRPr="00E60765" w:rsidRDefault="006236CE" w:rsidP="006236CE">
      <w:pPr>
        <w:pStyle w:val="subsection"/>
      </w:pPr>
      <w:r w:rsidRPr="00E60765">
        <w:tab/>
      </w:r>
      <w:r w:rsidRPr="00E60765">
        <w:tab/>
        <w:t>If, after developing a proposal to vary or revoke a declaration of a protection zone in response to a request by a person, the ACMA:</w:t>
      </w:r>
    </w:p>
    <w:p w:rsidR="006236CE" w:rsidRPr="00E60765" w:rsidRDefault="006236CE" w:rsidP="006236CE">
      <w:pPr>
        <w:pStyle w:val="paragraph"/>
      </w:pPr>
      <w:r w:rsidRPr="00E60765">
        <w:tab/>
        <w:t>(a)</w:t>
      </w:r>
      <w:r w:rsidRPr="00E60765">
        <w:tab/>
        <w:t>decides not to vary or revoke the declaration; or</w:t>
      </w:r>
    </w:p>
    <w:p w:rsidR="006236CE" w:rsidRPr="00E60765" w:rsidRDefault="006236CE" w:rsidP="006236CE">
      <w:pPr>
        <w:pStyle w:val="paragraph"/>
      </w:pPr>
      <w:r w:rsidRPr="00E60765">
        <w:tab/>
        <w:t>(b)</w:t>
      </w:r>
      <w:r w:rsidRPr="00E60765">
        <w:tab/>
        <w:t>decides to vary the declaration in a way different from that requested; or</w:t>
      </w:r>
    </w:p>
    <w:p w:rsidR="006236CE" w:rsidRPr="00E60765" w:rsidRDefault="006236CE" w:rsidP="006236CE">
      <w:pPr>
        <w:pStyle w:val="paragraph"/>
      </w:pPr>
      <w:r w:rsidRPr="00E60765">
        <w:tab/>
        <w:t>(c)</w:t>
      </w:r>
      <w:r w:rsidRPr="00E60765">
        <w:tab/>
        <w:t>decides to vary the declaration when revocation was requested; or</w:t>
      </w:r>
    </w:p>
    <w:p w:rsidR="006236CE" w:rsidRPr="00E60765" w:rsidRDefault="006236CE" w:rsidP="006236CE">
      <w:pPr>
        <w:pStyle w:val="paragraph"/>
      </w:pPr>
      <w:r w:rsidRPr="00E60765">
        <w:tab/>
        <w:t>(d)</w:t>
      </w:r>
      <w:r w:rsidRPr="00E60765">
        <w:tab/>
        <w:t>decides to revoke the declaration when variation was requested;</w:t>
      </w:r>
    </w:p>
    <w:p w:rsidR="006236CE" w:rsidRPr="00E60765" w:rsidRDefault="006236CE" w:rsidP="006236CE">
      <w:pPr>
        <w:pStyle w:val="subsection2"/>
      </w:pPr>
      <w:r w:rsidRPr="00E60765">
        <w:lastRenderedPageBreak/>
        <w:t>the ACMA must notify the person in writing of the ACMA’s decision and the reasons for the decision.</w:t>
      </w:r>
    </w:p>
    <w:p w:rsidR="006236CE" w:rsidRPr="00E60765" w:rsidRDefault="006236CE" w:rsidP="006236CE">
      <w:pPr>
        <w:pStyle w:val="ActHead5"/>
      </w:pPr>
      <w:bookmarkStart w:id="206" w:name="_Toc498001330"/>
      <w:r w:rsidRPr="00E60765">
        <w:rPr>
          <w:rStyle w:val="CharSectno"/>
        </w:rPr>
        <w:t>28</w:t>
      </w:r>
      <w:r w:rsidRPr="00E60765">
        <w:t xml:space="preserve">  When a variation or revocation takes effect</w:t>
      </w:r>
      <w:bookmarkEnd w:id="206"/>
    </w:p>
    <w:p w:rsidR="006236CE" w:rsidRPr="00E60765" w:rsidRDefault="006236CE" w:rsidP="006236CE">
      <w:pPr>
        <w:pStyle w:val="subsection"/>
      </w:pPr>
      <w:r w:rsidRPr="00E60765">
        <w:tab/>
      </w:r>
      <w:r w:rsidRPr="00E60765">
        <w:tab/>
        <w:t>A variation or revocation of a declaration of a protection zone takes effect at the time specified by the ACMA.</w:t>
      </w:r>
    </w:p>
    <w:p w:rsidR="006236CE" w:rsidRPr="00E60765" w:rsidRDefault="006236CE" w:rsidP="006236CE">
      <w:pPr>
        <w:pStyle w:val="ActHead5"/>
      </w:pPr>
      <w:bookmarkStart w:id="207" w:name="_Toc498001331"/>
      <w:r w:rsidRPr="00E60765">
        <w:rPr>
          <w:rStyle w:val="CharSectno"/>
        </w:rPr>
        <w:t>29</w:t>
      </w:r>
      <w:r w:rsidRPr="00E60765">
        <w:t xml:space="preserve">  Protection zone as varied must not exceed permitted area</w:t>
      </w:r>
      <w:bookmarkEnd w:id="207"/>
    </w:p>
    <w:p w:rsidR="006236CE" w:rsidRPr="00E60765" w:rsidRDefault="006236CE" w:rsidP="006236CE">
      <w:pPr>
        <w:pStyle w:val="subsection"/>
      </w:pPr>
      <w:r w:rsidRPr="00E60765">
        <w:tab/>
      </w:r>
      <w:r w:rsidRPr="00E60765">
        <w:tab/>
        <w:t>Subclauses</w:t>
      </w:r>
      <w:r w:rsidR="00E60765">
        <w:t> </w:t>
      </w:r>
      <w:r w:rsidRPr="00E60765">
        <w:t>9(3) and (5) (about the area of a protection zone) continue to apply in relation to a declaration of a protection zone that is varied under this Division.</w:t>
      </w:r>
    </w:p>
    <w:p w:rsidR="006236CE" w:rsidRPr="00E60765" w:rsidRDefault="006236CE" w:rsidP="006236CE">
      <w:pPr>
        <w:pStyle w:val="ActHead4"/>
      </w:pPr>
      <w:bookmarkStart w:id="208" w:name="_Toc498001332"/>
      <w:r w:rsidRPr="00E60765">
        <w:rPr>
          <w:rStyle w:val="CharSubdNo"/>
        </w:rPr>
        <w:t>Subdivision B</w:t>
      </w:r>
      <w:r w:rsidRPr="00E60765">
        <w:t>—</w:t>
      </w:r>
      <w:r w:rsidRPr="00E60765">
        <w:rPr>
          <w:rStyle w:val="CharSubdText"/>
        </w:rPr>
        <w:t>Prerequisites to variation or revocation of declaration</w:t>
      </w:r>
      <w:bookmarkEnd w:id="208"/>
    </w:p>
    <w:p w:rsidR="006236CE" w:rsidRPr="00E60765" w:rsidRDefault="006236CE" w:rsidP="006236CE">
      <w:pPr>
        <w:pStyle w:val="ActHead5"/>
      </w:pPr>
      <w:bookmarkStart w:id="209" w:name="_Toc498001333"/>
      <w:r w:rsidRPr="00E60765">
        <w:rPr>
          <w:rStyle w:val="CharSectno"/>
        </w:rPr>
        <w:t>30</w:t>
      </w:r>
      <w:r w:rsidRPr="00E60765">
        <w:t xml:space="preserve">  ACMA to develop a variation or revocation proposal</w:t>
      </w:r>
      <w:bookmarkEnd w:id="209"/>
    </w:p>
    <w:p w:rsidR="006236CE" w:rsidRPr="00E60765" w:rsidRDefault="006236CE" w:rsidP="006236CE">
      <w:pPr>
        <w:pStyle w:val="subsection"/>
      </w:pPr>
      <w:r w:rsidRPr="00E60765">
        <w:tab/>
        <w:t>(1)</w:t>
      </w:r>
      <w:r w:rsidRPr="00E60765">
        <w:tab/>
        <w:t>Before the ACMA varies or revokes a declaration of a protection zone, the ACMA must develop a proposal to vary or revoke the declaration.</w:t>
      </w:r>
    </w:p>
    <w:p w:rsidR="006236CE" w:rsidRPr="00E60765" w:rsidRDefault="006236CE" w:rsidP="006236CE">
      <w:pPr>
        <w:pStyle w:val="subsection"/>
      </w:pPr>
      <w:r w:rsidRPr="00E60765">
        <w:tab/>
        <w:t>(2)</w:t>
      </w:r>
      <w:r w:rsidRPr="00E60765">
        <w:tab/>
        <w:t xml:space="preserve">A proposal developed under </w:t>
      </w:r>
      <w:r w:rsidR="00E60765">
        <w:t>subsection (</w:t>
      </w:r>
      <w:r w:rsidRPr="00E60765">
        <w:t>1) is not a legislative instrument.</w:t>
      </w:r>
    </w:p>
    <w:p w:rsidR="006236CE" w:rsidRPr="00E60765" w:rsidRDefault="006236CE" w:rsidP="006236CE">
      <w:pPr>
        <w:pStyle w:val="ActHead5"/>
      </w:pPr>
      <w:bookmarkStart w:id="210" w:name="_Toc498001334"/>
      <w:r w:rsidRPr="00E60765">
        <w:rPr>
          <w:rStyle w:val="CharSectno"/>
        </w:rPr>
        <w:t>31</w:t>
      </w:r>
      <w:r w:rsidRPr="00E60765">
        <w:t xml:space="preserve">  ACMA to refer proposal to advisory committee</w:t>
      </w:r>
      <w:bookmarkEnd w:id="210"/>
    </w:p>
    <w:p w:rsidR="006236CE" w:rsidRPr="00E60765" w:rsidRDefault="006236CE" w:rsidP="006236CE">
      <w:pPr>
        <w:pStyle w:val="subsection"/>
      </w:pPr>
      <w:r w:rsidRPr="00E60765">
        <w:tab/>
        <w:t>(1)</w:t>
      </w:r>
      <w:r w:rsidRPr="00E60765">
        <w:tab/>
        <w:t>The ACMA must refer a proposal developed under clause</w:t>
      </w:r>
      <w:r w:rsidR="00E60765">
        <w:t> </w:t>
      </w:r>
      <w:r w:rsidRPr="00E60765">
        <w:t>30 to an advisory committee.</w:t>
      </w:r>
    </w:p>
    <w:p w:rsidR="006236CE" w:rsidRPr="00E60765" w:rsidRDefault="006236CE" w:rsidP="006236CE">
      <w:pPr>
        <w:pStyle w:val="notetext"/>
      </w:pPr>
      <w:r w:rsidRPr="00E60765">
        <w:t>Note:</w:t>
      </w:r>
      <w:r w:rsidRPr="00E60765">
        <w:tab/>
        <w:t>See clause</w:t>
      </w:r>
      <w:r w:rsidR="00E60765">
        <w:t> </w:t>
      </w:r>
      <w:r w:rsidRPr="00E60765">
        <w:t>49 for requirements that relate to advisory committees.</w:t>
      </w:r>
    </w:p>
    <w:p w:rsidR="006236CE" w:rsidRPr="00E60765" w:rsidRDefault="006236CE" w:rsidP="006236CE">
      <w:pPr>
        <w:pStyle w:val="subsection"/>
      </w:pPr>
      <w:r w:rsidRPr="00E60765">
        <w:tab/>
        <w:t>(2)</w:t>
      </w:r>
      <w:r w:rsidRPr="00E60765">
        <w:tab/>
        <w:t>The advisory committee may make recommendations in relation to the proposal.</w:t>
      </w:r>
    </w:p>
    <w:p w:rsidR="006236CE" w:rsidRPr="00E60765" w:rsidRDefault="006236CE" w:rsidP="006236CE">
      <w:pPr>
        <w:pStyle w:val="subsection"/>
      </w:pPr>
      <w:r w:rsidRPr="00E60765">
        <w:tab/>
        <w:t>(3)</w:t>
      </w:r>
      <w:r w:rsidRPr="00E60765">
        <w:tab/>
        <w:t>If the advisory committee does not make recommendations in relation to the proposal, the committee must give the ACMA a statement setting out the opinion of each committee member in relation to the proposal.</w:t>
      </w:r>
    </w:p>
    <w:p w:rsidR="006236CE" w:rsidRPr="00E60765" w:rsidRDefault="006236CE" w:rsidP="006236CE">
      <w:pPr>
        <w:pStyle w:val="ActHead5"/>
      </w:pPr>
      <w:bookmarkStart w:id="211" w:name="_Toc498001335"/>
      <w:r w:rsidRPr="00E60765">
        <w:rPr>
          <w:rStyle w:val="CharSectno"/>
        </w:rPr>
        <w:lastRenderedPageBreak/>
        <w:t>32</w:t>
      </w:r>
      <w:r w:rsidRPr="00E60765">
        <w:t xml:space="preserve">  ACMA to publish proposal etc.</w:t>
      </w:r>
      <w:bookmarkEnd w:id="211"/>
    </w:p>
    <w:p w:rsidR="006236CE" w:rsidRPr="00E60765" w:rsidRDefault="006236CE" w:rsidP="006236CE">
      <w:pPr>
        <w:pStyle w:val="SubsectionHead"/>
      </w:pPr>
      <w:r w:rsidRPr="00E60765">
        <w:t>Scope</w:t>
      </w:r>
    </w:p>
    <w:p w:rsidR="006236CE" w:rsidRPr="00E60765" w:rsidRDefault="006236CE" w:rsidP="006236CE">
      <w:pPr>
        <w:pStyle w:val="subsection"/>
      </w:pPr>
      <w:r w:rsidRPr="00E60765">
        <w:tab/>
        <w:t>(1)</w:t>
      </w:r>
      <w:r w:rsidRPr="00E60765">
        <w:tab/>
        <w:t>This clause applies to a proposal developed under clause</w:t>
      </w:r>
      <w:r w:rsidR="00E60765">
        <w:t> </w:t>
      </w:r>
      <w:r w:rsidRPr="00E60765">
        <w:t>30.</w:t>
      </w:r>
    </w:p>
    <w:p w:rsidR="006236CE" w:rsidRPr="00E60765" w:rsidRDefault="006236CE" w:rsidP="006236CE">
      <w:pPr>
        <w:pStyle w:val="SubsectionHead"/>
      </w:pPr>
      <w:r w:rsidRPr="00E60765">
        <w:t>Publication</w:t>
      </w:r>
    </w:p>
    <w:p w:rsidR="006236CE" w:rsidRPr="00E60765" w:rsidRDefault="006236CE" w:rsidP="006236CE">
      <w:pPr>
        <w:pStyle w:val="subsection"/>
      </w:pPr>
      <w:r w:rsidRPr="00E60765">
        <w:tab/>
        <w:t>(2)</w:t>
      </w:r>
      <w:r w:rsidRPr="00E60765">
        <w:tab/>
        <w:t>The ACMA must:</w:t>
      </w:r>
    </w:p>
    <w:p w:rsidR="006236CE" w:rsidRPr="00E60765" w:rsidRDefault="006236CE" w:rsidP="006236CE">
      <w:pPr>
        <w:pStyle w:val="paragraph"/>
      </w:pPr>
      <w:r w:rsidRPr="00E60765">
        <w:tab/>
        <w:t>(a)</w:t>
      </w:r>
      <w:r w:rsidRPr="00E60765">
        <w:tab/>
        <w:t>publish the proposal on the ACMA’s website; and</w:t>
      </w:r>
    </w:p>
    <w:p w:rsidR="006236CE" w:rsidRPr="00E60765" w:rsidRDefault="006236CE" w:rsidP="006236CE">
      <w:pPr>
        <w:pStyle w:val="paragraph"/>
      </w:pPr>
      <w:r w:rsidRPr="00E60765">
        <w:tab/>
        <w:t>(b)</w:t>
      </w:r>
      <w:r w:rsidRPr="00E60765">
        <w:tab/>
        <w:t>invite public submissions on the proposal.</w:t>
      </w:r>
    </w:p>
    <w:p w:rsidR="006236CE" w:rsidRPr="00E60765" w:rsidRDefault="006236CE" w:rsidP="006236CE">
      <w:pPr>
        <w:pStyle w:val="SubsectionHead"/>
      </w:pPr>
      <w:r w:rsidRPr="00E60765">
        <w:t>Provision of copy of proposal</w:t>
      </w:r>
    </w:p>
    <w:p w:rsidR="006236CE" w:rsidRPr="00E60765" w:rsidRDefault="006236CE" w:rsidP="006236CE">
      <w:pPr>
        <w:pStyle w:val="subsection"/>
      </w:pPr>
      <w:r w:rsidRPr="00E60765">
        <w:tab/>
        <w:t>(3)</w:t>
      </w:r>
      <w:r w:rsidRPr="00E60765">
        <w:tab/>
        <w:t>If a person requests the ACMA to give the person a copy of the proposal, the ACMA must give the person a copy of the proposal within 2 business days after the day on which the ACMA received the request.</w:t>
      </w:r>
    </w:p>
    <w:p w:rsidR="006236CE" w:rsidRPr="00E60765" w:rsidRDefault="006236CE" w:rsidP="006236CE">
      <w:pPr>
        <w:pStyle w:val="subsection"/>
      </w:pPr>
      <w:r w:rsidRPr="00E60765">
        <w:tab/>
        <w:t>(4)</w:t>
      </w:r>
      <w:r w:rsidRPr="00E60765">
        <w:tab/>
        <w:t xml:space="preserve">However, </w:t>
      </w:r>
      <w:r w:rsidR="00E60765">
        <w:t>subclause (</w:t>
      </w:r>
      <w:r w:rsidRPr="00E60765">
        <w:t>3) does not apply if the ACMA has:</w:t>
      </w:r>
    </w:p>
    <w:p w:rsidR="006236CE" w:rsidRPr="00E60765" w:rsidRDefault="006236CE" w:rsidP="006236CE">
      <w:pPr>
        <w:pStyle w:val="paragraph"/>
      </w:pPr>
      <w:r w:rsidRPr="00E60765">
        <w:tab/>
        <w:t>(a)</w:t>
      </w:r>
      <w:r w:rsidRPr="00E60765">
        <w:tab/>
        <w:t>made the variation or revocation to which the proposal relates; or</w:t>
      </w:r>
    </w:p>
    <w:p w:rsidR="006236CE" w:rsidRPr="00E60765" w:rsidRDefault="006236CE" w:rsidP="006236CE">
      <w:pPr>
        <w:pStyle w:val="paragraph"/>
      </w:pPr>
      <w:r w:rsidRPr="00E60765">
        <w:tab/>
        <w:t>(b)</w:t>
      </w:r>
      <w:r w:rsidRPr="00E60765">
        <w:tab/>
        <w:t>decided not to make the variation or revocation to which the proposal relates.</w:t>
      </w:r>
    </w:p>
    <w:p w:rsidR="006236CE" w:rsidRPr="00E60765" w:rsidRDefault="006236CE" w:rsidP="006236CE">
      <w:pPr>
        <w:pStyle w:val="subsection"/>
      </w:pPr>
      <w:r w:rsidRPr="00E60765">
        <w:tab/>
        <w:t>(5)</w:t>
      </w:r>
      <w:r w:rsidRPr="00E60765">
        <w:tab/>
        <w:t>If the person requests that a copy of the proposal be given in electronic form, the ACMA may give the copy in electronic form.</w:t>
      </w:r>
    </w:p>
    <w:p w:rsidR="006236CE" w:rsidRPr="00E60765" w:rsidRDefault="006236CE" w:rsidP="006236CE">
      <w:pPr>
        <w:pStyle w:val="subsection"/>
      </w:pPr>
      <w:r w:rsidRPr="00E60765">
        <w:tab/>
        <w:t>(6)</w:t>
      </w:r>
      <w:r w:rsidRPr="00E60765">
        <w:tab/>
        <w:t>The ACMA is not entitled to impose a charge for giving the person a copy of the proposal.</w:t>
      </w:r>
    </w:p>
    <w:p w:rsidR="006236CE" w:rsidRPr="00E60765" w:rsidRDefault="006236CE" w:rsidP="006236CE">
      <w:pPr>
        <w:pStyle w:val="ActHead5"/>
      </w:pPr>
      <w:bookmarkStart w:id="212" w:name="_Toc498001336"/>
      <w:r w:rsidRPr="00E60765">
        <w:rPr>
          <w:rStyle w:val="CharSectno"/>
        </w:rPr>
        <w:t>32A</w:t>
      </w:r>
      <w:r w:rsidRPr="00E60765">
        <w:t xml:space="preserve">  ACMA to publish summary of proposal</w:t>
      </w:r>
      <w:bookmarkEnd w:id="212"/>
    </w:p>
    <w:p w:rsidR="006236CE" w:rsidRPr="00E60765" w:rsidRDefault="006236CE" w:rsidP="006236CE">
      <w:pPr>
        <w:pStyle w:val="SubsectionHead"/>
      </w:pPr>
      <w:r w:rsidRPr="00E60765">
        <w:t>Scope</w:t>
      </w:r>
    </w:p>
    <w:p w:rsidR="006236CE" w:rsidRPr="00E60765" w:rsidRDefault="006236CE" w:rsidP="006236CE">
      <w:pPr>
        <w:pStyle w:val="subsection"/>
      </w:pPr>
      <w:r w:rsidRPr="00E60765">
        <w:tab/>
        <w:t>(1)</w:t>
      </w:r>
      <w:r w:rsidRPr="00E60765">
        <w:tab/>
        <w:t>This clause applies to a proposal developed under clause</w:t>
      </w:r>
      <w:r w:rsidR="00E60765">
        <w:t> </w:t>
      </w:r>
      <w:r w:rsidRPr="00E60765">
        <w:t>30.</w:t>
      </w:r>
    </w:p>
    <w:p w:rsidR="006236CE" w:rsidRPr="00E60765" w:rsidRDefault="006236CE" w:rsidP="006236CE">
      <w:pPr>
        <w:pStyle w:val="SubsectionHead"/>
      </w:pPr>
      <w:r w:rsidRPr="00E60765">
        <w:t>Summary</w:t>
      </w:r>
    </w:p>
    <w:p w:rsidR="006236CE" w:rsidRPr="00E60765" w:rsidRDefault="006236CE" w:rsidP="006236CE">
      <w:pPr>
        <w:pStyle w:val="subsection"/>
      </w:pPr>
      <w:r w:rsidRPr="00E60765">
        <w:tab/>
        <w:t>(2)</w:t>
      </w:r>
      <w:r w:rsidRPr="00E60765">
        <w:tab/>
        <w:t>The ACMA must:</w:t>
      </w:r>
    </w:p>
    <w:p w:rsidR="006236CE" w:rsidRPr="00E60765" w:rsidRDefault="006236CE" w:rsidP="006236CE">
      <w:pPr>
        <w:pStyle w:val="paragraph"/>
      </w:pPr>
      <w:r w:rsidRPr="00E60765">
        <w:lastRenderedPageBreak/>
        <w:tab/>
        <w:t>(a)</w:t>
      </w:r>
      <w:r w:rsidRPr="00E60765">
        <w:tab/>
        <w:t>prepare a summary of the proposal; and</w:t>
      </w:r>
    </w:p>
    <w:p w:rsidR="006236CE" w:rsidRPr="00E60765" w:rsidRDefault="006236CE" w:rsidP="006236CE">
      <w:pPr>
        <w:pStyle w:val="paragraph"/>
      </w:pPr>
      <w:r w:rsidRPr="00E60765">
        <w:tab/>
        <w:t>(b)</w:t>
      </w:r>
      <w:r w:rsidRPr="00E60765">
        <w:tab/>
        <w:t>publish the summary:</w:t>
      </w:r>
    </w:p>
    <w:p w:rsidR="006236CE" w:rsidRPr="00E60765" w:rsidRDefault="006236CE" w:rsidP="006236CE">
      <w:pPr>
        <w:pStyle w:val="paragraphsub"/>
      </w:pPr>
      <w:r w:rsidRPr="00E60765">
        <w:tab/>
        <w:t>(i)</w:t>
      </w:r>
      <w:r w:rsidRPr="00E60765">
        <w:tab/>
        <w:t xml:space="preserve">in the </w:t>
      </w:r>
      <w:r w:rsidRPr="00E60765">
        <w:rPr>
          <w:i/>
        </w:rPr>
        <w:t>Gazette</w:t>
      </w:r>
      <w:r w:rsidRPr="00E60765">
        <w:t>; and</w:t>
      </w:r>
    </w:p>
    <w:p w:rsidR="006236CE" w:rsidRPr="00E60765" w:rsidRDefault="006236CE" w:rsidP="006236CE">
      <w:pPr>
        <w:pStyle w:val="paragraphsub"/>
      </w:pPr>
      <w:r w:rsidRPr="00E60765">
        <w:tab/>
        <w:t>(ii)</w:t>
      </w:r>
      <w:r w:rsidRPr="00E60765">
        <w:tab/>
        <w:t>on the ACMA’s website; and</w:t>
      </w:r>
    </w:p>
    <w:p w:rsidR="006236CE" w:rsidRPr="00E60765" w:rsidRDefault="006236CE" w:rsidP="006236CE">
      <w:pPr>
        <w:pStyle w:val="paragraphsub"/>
      </w:pPr>
      <w:r w:rsidRPr="00E60765">
        <w:tab/>
        <w:t>(iii)</w:t>
      </w:r>
      <w:r w:rsidRPr="00E60765">
        <w:tab/>
        <w:t>in a newspaper circulating generally in each State, the Australian Capital Territory and the Northern Territory; and</w:t>
      </w:r>
    </w:p>
    <w:p w:rsidR="006236CE" w:rsidRPr="00E60765" w:rsidRDefault="006236CE" w:rsidP="006236CE">
      <w:pPr>
        <w:pStyle w:val="paragraphsub"/>
      </w:pPr>
      <w:r w:rsidRPr="00E60765">
        <w:tab/>
        <w:t>(iv)</w:t>
      </w:r>
      <w:r w:rsidRPr="00E60765">
        <w:tab/>
        <w:t>if an external Territory is affected by the proposal—in a newspaper circulating generally in the external Territory.</w:t>
      </w:r>
    </w:p>
    <w:p w:rsidR="006236CE" w:rsidRPr="00E60765" w:rsidRDefault="006236CE" w:rsidP="006236CE">
      <w:pPr>
        <w:pStyle w:val="subsection"/>
      </w:pPr>
      <w:r w:rsidRPr="00E60765">
        <w:tab/>
        <w:t>(3)</w:t>
      </w:r>
      <w:r w:rsidRPr="00E60765">
        <w:tab/>
        <w:t xml:space="preserve">If the summary under </w:t>
      </w:r>
      <w:r w:rsidR="00E60765">
        <w:t>subclause (</w:t>
      </w:r>
      <w:r w:rsidRPr="00E60765">
        <w:t>2) relates to a proposal to vary a declaration of a protection zone, the summary must include:</w:t>
      </w:r>
    </w:p>
    <w:p w:rsidR="006236CE" w:rsidRPr="00E60765" w:rsidRDefault="006236CE" w:rsidP="006236CE">
      <w:pPr>
        <w:pStyle w:val="paragraph"/>
      </w:pPr>
      <w:r w:rsidRPr="00E60765">
        <w:tab/>
        <w:t>(a)</w:t>
      </w:r>
      <w:r w:rsidRPr="00E60765">
        <w:tab/>
        <w:t>the name of the protection zone; and</w:t>
      </w:r>
    </w:p>
    <w:p w:rsidR="006236CE" w:rsidRPr="00E60765" w:rsidRDefault="006236CE" w:rsidP="006236CE">
      <w:pPr>
        <w:pStyle w:val="paragraph"/>
      </w:pPr>
      <w:r w:rsidRPr="00E60765">
        <w:tab/>
        <w:t>(b)</w:t>
      </w:r>
      <w:r w:rsidRPr="00E60765">
        <w:tab/>
        <w:t>details of the location and dimensions of the protection zone as proposed to be varied; and</w:t>
      </w:r>
    </w:p>
    <w:p w:rsidR="006236CE" w:rsidRPr="00E60765" w:rsidRDefault="006236CE" w:rsidP="006236CE">
      <w:pPr>
        <w:pStyle w:val="paragraph"/>
      </w:pPr>
      <w:r w:rsidRPr="00E60765">
        <w:tab/>
        <w:t>(c)</w:t>
      </w:r>
      <w:r w:rsidRPr="00E60765">
        <w:tab/>
        <w:t>details of the location and dimensions of the protection zone as it exists before the variation; and</w:t>
      </w:r>
    </w:p>
    <w:p w:rsidR="006236CE" w:rsidRPr="00E60765" w:rsidRDefault="006236CE" w:rsidP="006236CE">
      <w:pPr>
        <w:pStyle w:val="paragraph"/>
      </w:pPr>
      <w:r w:rsidRPr="00E60765">
        <w:tab/>
        <w:t>(d)</w:t>
      </w:r>
      <w:r w:rsidRPr="00E60765">
        <w:tab/>
        <w:t>an outline of the reasons for the variation; and</w:t>
      </w:r>
    </w:p>
    <w:p w:rsidR="006236CE" w:rsidRPr="00E60765" w:rsidRDefault="006236CE" w:rsidP="006236CE">
      <w:pPr>
        <w:pStyle w:val="paragraph"/>
      </w:pPr>
      <w:r w:rsidRPr="00E60765">
        <w:tab/>
        <w:t>(e)</w:t>
      </w:r>
      <w:r w:rsidRPr="00E60765">
        <w:tab/>
        <w:t>information about how people can:</w:t>
      </w:r>
    </w:p>
    <w:p w:rsidR="006236CE" w:rsidRPr="00E60765" w:rsidRDefault="006236CE" w:rsidP="006236CE">
      <w:pPr>
        <w:pStyle w:val="paragraphsub"/>
      </w:pPr>
      <w:r w:rsidRPr="00E60765">
        <w:tab/>
        <w:t>(i)</w:t>
      </w:r>
      <w:r w:rsidRPr="00E60765">
        <w:tab/>
        <w:t>access the proposal on the ACMA’s website; and</w:t>
      </w:r>
    </w:p>
    <w:p w:rsidR="006236CE" w:rsidRPr="00E60765" w:rsidRDefault="006236CE" w:rsidP="006236CE">
      <w:pPr>
        <w:pStyle w:val="paragraphsub"/>
      </w:pPr>
      <w:r w:rsidRPr="00E60765">
        <w:tab/>
        <w:t>(ii)</w:t>
      </w:r>
      <w:r w:rsidRPr="00E60765">
        <w:tab/>
        <w:t>request a copy of the proposal under subclause</w:t>
      </w:r>
      <w:r w:rsidR="00E60765">
        <w:t> </w:t>
      </w:r>
      <w:r w:rsidRPr="00E60765">
        <w:t>32(3).</w:t>
      </w:r>
    </w:p>
    <w:p w:rsidR="006236CE" w:rsidRPr="00E60765" w:rsidRDefault="006236CE" w:rsidP="006236CE">
      <w:pPr>
        <w:pStyle w:val="subsection"/>
      </w:pPr>
      <w:r w:rsidRPr="00E60765">
        <w:tab/>
        <w:t>(4)</w:t>
      </w:r>
      <w:r w:rsidRPr="00E60765">
        <w:tab/>
        <w:t xml:space="preserve">If the summary under </w:t>
      </w:r>
      <w:r w:rsidR="00E60765">
        <w:t>subclause (</w:t>
      </w:r>
      <w:r w:rsidRPr="00E60765">
        <w:t>2) relates to a proposal to revoke a declaration of a protected zone, the summary must include:</w:t>
      </w:r>
    </w:p>
    <w:p w:rsidR="006236CE" w:rsidRPr="00E60765" w:rsidRDefault="006236CE" w:rsidP="006236CE">
      <w:pPr>
        <w:pStyle w:val="paragraph"/>
      </w:pPr>
      <w:r w:rsidRPr="00E60765">
        <w:tab/>
        <w:t>(a)</w:t>
      </w:r>
      <w:r w:rsidRPr="00E60765">
        <w:tab/>
        <w:t>the name of the protection zone; and</w:t>
      </w:r>
    </w:p>
    <w:p w:rsidR="006236CE" w:rsidRPr="00E60765" w:rsidRDefault="006236CE" w:rsidP="006236CE">
      <w:pPr>
        <w:pStyle w:val="paragraph"/>
      </w:pPr>
      <w:r w:rsidRPr="00E60765">
        <w:tab/>
        <w:t>(b)</w:t>
      </w:r>
      <w:r w:rsidRPr="00E60765">
        <w:tab/>
        <w:t>details of the location and dimensions of the protection zone; and</w:t>
      </w:r>
    </w:p>
    <w:p w:rsidR="006236CE" w:rsidRPr="00E60765" w:rsidRDefault="006236CE" w:rsidP="006236CE">
      <w:pPr>
        <w:pStyle w:val="paragraph"/>
      </w:pPr>
      <w:r w:rsidRPr="00E60765">
        <w:tab/>
        <w:t>(c)</w:t>
      </w:r>
      <w:r w:rsidRPr="00E60765">
        <w:tab/>
        <w:t>an outline of the reasons for the revocation; and</w:t>
      </w:r>
    </w:p>
    <w:p w:rsidR="006236CE" w:rsidRPr="00E60765" w:rsidRDefault="006236CE" w:rsidP="006236CE">
      <w:pPr>
        <w:pStyle w:val="paragraph"/>
      </w:pPr>
      <w:r w:rsidRPr="00E60765">
        <w:tab/>
        <w:t>(d)</w:t>
      </w:r>
      <w:r w:rsidRPr="00E60765">
        <w:tab/>
        <w:t>information about how people can:</w:t>
      </w:r>
    </w:p>
    <w:p w:rsidR="006236CE" w:rsidRPr="00E60765" w:rsidRDefault="006236CE" w:rsidP="006236CE">
      <w:pPr>
        <w:pStyle w:val="paragraphsub"/>
      </w:pPr>
      <w:r w:rsidRPr="00E60765">
        <w:tab/>
        <w:t>(i)</w:t>
      </w:r>
      <w:r w:rsidRPr="00E60765">
        <w:tab/>
        <w:t>access the proposal on the ACMA’s website; and</w:t>
      </w:r>
    </w:p>
    <w:p w:rsidR="006236CE" w:rsidRPr="00E60765" w:rsidRDefault="006236CE" w:rsidP="006236CE">
      <w:pPr>
        <w:pStyle w:val="paragraphsub"/>
      </w:pPr>
      <w:r w:rsidRPr="00E60765">
        <w:tab/>
        <w:t>(ii)</w:t>
      </w:r>
      <w:r w:rsidRPr="00E60765">
        <w:tab/>
        <w:t>request a copy of the proposal under subclause</w:t>
      </w:r>
      <w:r w:rsidR="00E60765">
        <w:t> </w:t>
      </w:r>
      <w:r w:rsidRPr="00E60765">
        <w:t>32(3).</w:t>
      </w:r>
    </w:p>
    <w:p w:rsidR="006236CE" w:rsidRPr="00E60765" w:rsidRDefault="006236CE" w:rsidP="007E480D">
      <w:pPr>
        <w:pStyle w:val="ActHead5"/>
      </w:pPr>
      <w:bookmarkStart w:id="213" w:name="_Toc498001337"/>
      <w:r w:rsidRPr="00E60765">
        <w:rPr>
          <w:rStyle w:val="CharSectno"/>
        </w:rPr>
        <w:lastRenderedPageBreak/>
        <w:t>33</w:t>
      </w:r>
      <w:r w:rsidRPr="00E60765">
        <w:t xml:space="preserve">  Consultation with Environment Secretary</w:t>
      </w:r>
      <w:bookmarkEnd w:id="213"/>
    </w:p>
    <w:p w:rsidR="006236CE" w:rsidRPr="00E60765" w:rsidRDefault="006236CE" w:rsidP="007E480D">
      <w:pPr>
        <w:pStyle w:val="subsection"/>
        <w:keepNext/>
        <w:keepLines/>
      </w:pPr>
      <w:r w:rsidRPr="00E60765">
        <w:tab/>
        <w:t>(1)</w:t>
      </w:r>
      <w:r w:rsidRPr="00E60765">
        <w:tab/>
        <w:t>The ACMA must not vary or revoke a declaration of a protection zone unless the ACMA has consulted with the Environment Secretary in relation to the proposal to vary or revoke the declaration.</w:t>
      </w:r>
    </w:p>
    <w:p w:rsidR="006236CE" w:rsidRPr="00E60765" w:rsidRDefault="006236CE" w:rsidP="006236CE">
      <w:pPr>
        <w:pStyle w:val="subsection"/>
      </w:pPr>
      <w:r w:rsidRPr="00E60765">
        <w:tab/>
        <w:t>(2)</w:t>
      </w:r>
      <w:r w:rsidRPr="00E60765">
        <w:tab/>
        <w:t>The ACMA must have regard to any advice or recommendations provided by the Environment Secretary in relation to the proposal.</w:t>
      </w:r>
    </w:p>
    <w:p w:rsidR="006236CE" w:rsidRPr="00E60765" w:rsidRDefault="006236CE" w:rsidP="006236CE">
      <w:pPr>
        <w:pStyle w:val="ActHead5"/>
      </w:pPr>
      <w:bookmarkStart w:id="214" w:name="_Toc498001338"/>
      <w:r w:rsidRPr="00E60765">
        <w:rPr>
          <w:rStyle w:val="CharSectno"/>
        </w:rPr>
        <w:t>34</w:t>
      </w:r>
      <w:r w:rsidRPr="00E60765">
        <w:t xml:space="preserve">  Matters the ACMA must have regard to</w:t>
      </w:r>
      <w:bookmarkEnd w:id="214"/>
    </w:p>
    <w:p w:rsidR="006236CE" w:rsidRPr="00E60765" w:rsidRDefault="006236CE" w:rsidP="006236CE">
      <w:pPr>
        <w:pStyle w:val="subsection"/>
      </w:pPr>
      <w:r w:rsidRPr="00E60765">
        <w:tab/>
      </w:r>
      <w:r w:rsidRPr="00E60765">
        <w:tab/>
        <w:t>In deciding whether to vary or revoke a declaration of a protection zone, the ACMA must have regard to:</w:t>
      </w:r>
    </w:p>
    <w:p w:rsidR="006236CE" w:rsidRPr="00E60765" w:rsidRDefault="006236CE" w:rsidP="006236CE">
      <w:pPr>
        <w:pStyle w:val="paragraph"/>
      </w:pPr>
      <w:r w:rsidRPr="00E60765">
        <w:tab/>
        <w:t>(a)</w:t>
      </w:r>
      <w:r w:rsidRPr="00E60765">
        <w:tab/>
        <w:t>the recommendations or statement of opinions of the advisory committee that considered the variation or revocation proposal; and</w:t>
      </w:r>
    </w:p>
    <w:p w:rsidR="006236CE" w:rsidRPr="00E60765" w:rsidRDefault="006236CE" w:rsidP="006236CE">
      <w:pPr>
        <w:pStyle w:val="paragraph"/>
      </w:pPr>
      <w:r w:rsidRPr="00E60765">
        <w:tab/>
        <w:t>(b)</w:t>
      </w:r>
      <w:r w:rsidRPr="00E60765">
        <w:tab/>
        <w:t>any submissions received from the public about the variation or revocation proposal; and</w:t>
      </w:r>
    </w:p>
    <w:p w:rsidR="006236CE" w:rsidRPr="00E60765" w:rsidRDefault="006236CE" w:rsidP="006236CE">
      <w:pPr>
        <w:pStyle w:val="paragraph"/>
      </w:pPr>
      <w:r w:rsidRPr="00E60765">
        <w:tab/>
        <w:t>(c)</w:t>
      </w:r>
      <w:r w:rsidRPr="00E60765">
        <w:tab/>
        <w:t>the legitimate commercial interests of:</w:t>
      </w:r>
    </w:p>
    <w:p w:rsidR="006236CE" w:rsidRPr="00E60765" w:rsidRDefault="006236CE" w:rsidP="006236CE">
      <w:pPr>
        <w:pStyle w:val="paragraphsub"/>
      </w:pPr>
      <w:r w:rsidRPr="00E60765">
        <w:tab/>
        <w:t>(i)</w:t>
      </w:r>
      <w:r w:rsidRPr="00E60765">
        <w:tab/>
        <w:t>the owner of each submarine cable in the protection zone; and</w:t>
      </w:r>
    </w:p>
    <w:p w:rsidR="006236CE" w:rsidRPr="00E60765" w:rsidRDefault="006236CE" w:rsidP="006236CE">
      <w:pPr>
        <w:pStyle w:val="paragraphsub"/>
      </w:pPr>
      <w:r w:rsidRPr="00E60765">
        <w:tab/>
        <w:t>(ii)</w:t>
      </w:r>
      <w:r w:rsidRPr="00E60765">
        <w:tab/>
        <w:t>if the carrier responsible for a cable in the protection zone is not the owner of the cable—that carrier; and</w:t>
      </w:r>
    </w:p>
    <w:p w:rsidR="006236CE" w:rsidRPr="00E60765" w:rsidRDefault="006236CE" w:rsidP="006236CE">
      <w:pPr>
        <w:pStyle w:val="paragraph"/>
      </w:pPr>
      <w:r w:rsidRPr="00E60765">
        <w:tab/>
        <w:t>(d)</w:t>
      </w:r>
      <w:r w:rsidRPr="00E60765">
        <w:tab/>
        <w:t>any other matters that the ACMA considers relevant.</w:t>
      </w:r>
    </w:p>
    <w:p w:rsidR="006236CE" w:rsidRPr="00E60765" w:rsidRDefault="006236CE" w:rsidP="006236CE">
      <w:pPr>
        <w:pStyle w:val="ActHead5"/>
      </w:pPr>
      <w:bookmarkStart w:id="215" w:name="_Toc498001339"/>
      <w:r w:rsidRPr="00E60765">
        <w:rPr>
          <w:rStyle w:val="CharSectno"/>
        </w:rPr>
        <w:t>35</w:t>
      </w:r>
      <w:r w:rsidRPr="00E60765">
        <w:t xml:space="preserve">  Deadline for final decision about varying or revoking a protection zone</w:t>
      </w:r>
      <w:bookmarkEnd w:id="215"/>
    </w:p>
    <w:p w:rsidR="006236CE" w:rsidRPr="00E60765" w:rsidRDefault="006236CE" w:rsidP="006236CE">
      <w:pPr>
        <w:pStyle w:val="subsection"/>
      </w:pPr>
      <w:r w:rsidRPr="00E60765">
        <w:tab/>
      </w:r>
      <w:r w:rsidRPr="00E60765">
        <w:tab/>
        <w:t>If the ACMA publishes a proposal to vary or revoke a declaration of a protection zone under clause</w:t>
      </w:r>
      <w:r w:rsidR="00E60765">
        <w:t> </w:t>
      </w:r>
      <w:r w:rsidRPr="00E60765">
        <w:t>32, the ACMA must decide whether to vary or revoke the declaration within 180 days after the day on which the proposal was published.</w:t>
      </w:r>
    </w:p>
    <w:p w:rsidR="006236CE" w:rsidRPr="00E60765" w:rsidRDefault="006236CE" w:rsidP="006236CE">
      <w:pPr>
        <w:pStyle w:val="ActHead3"/>
        <w:pageBreakBefore/>
      </w:pPr>
      <w:bookmarkStart w:id="216" w:name="_Toc498001340"/>
      <w:r w:rsidRPr="00E60765">
        <w:rPr>
          <w:rStyle w:val="CharDivNo"/>
        </w:rPr>
        <w:lastRenderedPageBreak/>
        <w:t>Division</w:t>
      </w:r>
      <w:r w:rsidR="00E60765" w:rsidRPr="00E60765">
        <w:rPr>
          <w:rStyle w:val="CharDivNo"/>
        </w:rPr>
        <w:t> </w:t>
      </w:r>
      <w:r w:rsidRPr="00E60765">
        <w:rPr>
          <w:rStyle w:val="CharDivNo"/>
        </w:rPr>
        <w:t>4</w:t>
      </w:r>
      <w:r w:rsidRPr="00E60765">
        <w:t>—</w:t>
      </w:r>
      <w:r w:rsidRPr="00E60765">
        <w:rPr>
          <w:rStyle w:val="CharDivText"/>
        </w:rPr>
        <w:t>Offences in relation to a protection zone</w:t>
      </w:r>
      <w:bookmarkEnd w:id="216"/>
    </w:p>
    <w:p w:rsidR="006236CE" w:rsidRPr="00E60765" w:rsidRDefault="006236CE" w:rsidP="006236CE">
      <w:pPr>
        <w:pStyle w:val="ActHead4"/>
      </w:pPr>
      <w:bookmarkStart w:id="217" w:name="_Toc498001341"/>
      <w:r w:rsidRPr="00E60765">
        <w:rPr>
          <w:rStyle w:val="CharSubdNo"/>
        </w:rPr>
        <w:t>Subdivision A</w:t>
      </w:r>
      <w:r w:rsidRPr="00E60765">
        <w:t>—</w:t>
      </w:r>
      <w:r w:rsidRPr="00E60765">
        <w:rPr>
          <w:rStyle w:val="CharSubdText"/>
        </w:rPr>
        <w:t>Damaging a submarine cable</w:t>
      </w:r>
      <w:bookmarkEnd w:id="217"/>
    </w:p>
    <w:p w:rsidR="006236CE" w:rsidRPr="00E60765" w:rsidRDefault="006236CE" w:rsidP="006236CE">
      <w:pPr>
        <w:pStyle w:val="ActHead5"/>
      </w:pPr>
      <w:bookmarkStart w:id="218" w:name="_Toc498001342"/>
      <w:r w:rsidRPr="00E60765">
        <w:rPr>
          <w:rStyle w:val="CharSectno"/>
        </w:rPr>
        <w:t>36</w:t>
      </w:r>
      <w:r w:rsidRPr="00E60765">
        <w:t xml:space="preserve">  Damaging a submarine cable</w:t>
      </w:r>
      <w:bookmarkEnd w:id="218"/>
    </w:p>
    <w:p w:rsidR="006236CE" w:rsidRPr="00E60765" w:rsidRDefault="006236CE" w:rsidP="006236CE">
      <w:pPr>
        <w:pStyle w:val="subsection"/>
      </w:pPr>
      <w:r w:rsidRPr="00E60765">
        <w:tab/>
        <w:t>(1)</w:t>
      </w:r>
      <w:r w:rsidRPr="00E60765">
        <w:tab/>
        <w:t>A person commits an offence if:</w:t>
      </w:r>
    </w:p>
    <w:p w:rsidR="006236CE" w:rsidRPr="00E60765" w:rsidRDefault="006236CE" w:rsidP="006236CE">
      <w:pPr>
        <w:pStyle w:val="paragraph"/>
      </w:pPr>
      <w:r w:rsidRPr="00E60765">
        <w:tab/>
        <w:t>(a)</w:t>
      </w:r>
      <w:r w:rsidRPr="00E60765">
        <w:tab/>
        <w:t>the person engages in conduct; and</w:t>
      </w:r>
    </w:p>
    <w:p w:rsidR="006236CE" w:rsidRPr="00E60765" w:rsidRDefault="006236CE" w:rsidP="006236CE">
      <w:pPr>
        <w:pStyle w:val="paragraph"/>
      </w:pPr>
      <w:r w:rsidRPr="00E60765">
        <w:tab/>
        <w:t>(b)</w:t>
      </w:r>
      <w:r w:rsidRPr="00E60765">
        <w:tab/>
        <w:t>the conduct results in damage to a submarine cable; and</w:t>
      </w:r>
    </w:p>
    <w:p w:rsidR="006236CE" w:rsidRPr="00E60765" w:rsidRDefault="006236CE" w:rsidP="006236CE">
      <w:pPr>
        <w:pStyle w:val="paragraph"/>
      </w:pPr>
      <w:r w:rsidRPr="00E60765">
        <w:tab/>
        <w:t>(c)</w:t>
      </w:r>
      <w:r w:rsidRPr="00E60765">
        <w:tab/>
        <w:t>the cable is in a protection zone.</w:t>
      </w:r>
    </w:p>
    <w:p w:rsidR="006236CE" w:rsidRPr="00E60765" w:rsidRDefault="006236CE" w:rsidP="006236CE">
      <w:pPr>
        <w:pStyle w:val="Penalty"/>
      </w:pPr>
      <w:r w:rsidRPr="00E60765">
        <w:t>Penalty:</w:t>
      </w:r>
      <w:r w:rsidRPr="00E60765">
        <w:tab/>
        <w:t>Imprisonment for 10 years or 600 penalty units, or both.</w:t>
      </w:r>
    </w:p>
    <w:p w:rsidR="006236CE" w:rsidRPr="00E60765" w:rsidRDefault="006236CE" w:rsidP="006236CE">
      <w:pPr>
        <w:pStyle w:val="subsection"/>
      </w:pPr>
      <w:r w:rsidRPr="00E60765">
        <w:tab/>
        <w:t>(2)</w:t>
      </w:r>
      <w:r w:rsidRPr="00E60765">
        <w:tab/>
        <w:t xml:space="preserve">Strict liability applies to </w:t>
      </w:r>
      <w:r w:rsidR="00E60765">
        <w:t>paragraph (</w:t>
      </w:r>
      <w:r w:rsidRPr="00E60765">
        <w:t>1)(c).</w:t>
      </w:r>
    </w:p>
    <w:p w:rsidR="006236CE" w:rsidRPr="00E60765" w:rsidRDefault="006236CE" w:rsidP="006236CE">
      <w:pPr>
        <w:pStyle w:val="notetext"/>
        <w:rPr>
          <w:i/>
        </w:rPr>
      </w:pPr>
      <w:r w:rsidRPr="00E60765">
        <w:t>Note:</w:t>
      </w:r>
      <w:r w:rsidRPr="00E60765">
        <w:tab/>
        <w:t>For strict liability, see section</w:t>
      </w:r>
      <w:r w:rsidR="00E60765">
        <w:t> </w:t>
      </w:r>
      <w:r w:rsidRPr="00E60765">
        <w:t xml:space="preserve">6.1 of the </w:t>
      </w:r>
      <w:r w:rsidRPr="00E60765">
        <w:rPr>
          <w:i/>
        </w:rPr>
        <w:t>Criminal Code</w:t>
      </w:r>
      <w:r w:rsidRPr="00E60765">
        <w:t>.</w:t>
      </w:r>
    </w:p>
    <w:p w:rsidR="006236CE" w:rsidRPr="00E60765" w:rsidRDefault="006236CE" w:rsidP="006236CE">
      <w:pPr>
        <w:pStyle w:val="ActHead5"/>
      </w:pPr>
      <w:bookmarkStart w:id="219" w:name="_Toc498001343"/>
      <w:r w:rsidRPr="00E60765">
        <w:rPr>
          <w:rStyle w:val="CharSectno"/>
        </w:rPr>
        <w:t>37</w:t>
      </w:r>
      <w:r w:rsidRPr="00E60765">
        <w:t xml:space="preserve">  Negligently damaging a submarine cable</w:t>
      </w:r>
      <w:bookmarkEnd w:id="219"/>
    </w:p>
    <w:p w:rsidR="006236CE" w:rsidRPr="00E60765" w:rsidRDefault="006236CE" w:rsidP="006236CE">
      <w:pPr>
        <w:pStyle w:val="subsection"/>
      </w:pPr>
      <w:r w:rsidRPr="00E60765">
        <w:tab/>
        <w:t>(1)</w:t>
      </w:r>
      <w:r w:rsidRPr="00E60765">
        <w:tab/>
        <w:t>A person commits an offence if:</w:t>
      </w:r>
    </w:p>
    <w:p w:rsidR="006236CE" w:rsidRPr="00E60765" w:rsidRDefault="006236CE" w:rsidP="006236CE">
      <w:pPr>
        <w:pStyle w:val="paragraph"/>
      </w:pPr>
      <w:r w:rsidRPr="00E60765">
        <w:tab/>
        <w:t>(a)</w:t>
      </w:r>
      <w:r w:rsidRPr="00E60765">
        <w:tab/>
        <w:t>the person engages in conduct; and</w:t>
      </w:r>
    </w:p>
    <w:p w:rsidR="006236CE" w:rsidRPr="00E60765" w:rsidRDefault="006236CE" w:rsidP="006236CE">
      <w:pPr>
        <w:pStyle w:val="paragraph"/>
      </w:pPr>
      <w:r w:rsidRPr="00E60765">
        <w:tab/>
        <w:t>(b)</w:t>
      </w:r>
      <w:r w:rsidRPr="00E60765">
        <w:tab/>
        <w:t>the conduct results in damage to a submarine cable; and</w:t>
      </w:r>
    </w:p>
    <w:p w:rsidR="006236CE" w:rsidRPr="00E60765" w:rsidRDefault="006236CE" w:rsidP="006236CE">
      <w:pPr>
        <w:pStyle w:val="paragraph"/>
      </w:pPr>
      <w:r w:rsidRPr="00E60765">
        <w:tab/>
        <w:t>(c)</w:t>
      </w:r>
      <w:r w:rsidRPr="00E60765">
        <w:tab/>
        <w:t>the person is negligent as to the fact that the conduct results in that damage; and</w:t>
      </w:r>
    </w:p>
    <w:p w:rsidR="006236CE" w:rsidRPr="00E60765" w:rsidRDefault="006236CE" w:rsidP="006236CE">
      <w:pPr>
        <w:pStyle w:val="paragraph"/>
      </w:pPr>
      <w:r w:rsidRPr="00E60765">
        <w:tab/>
        <w:t>(d)</w:t>
      </w:r>
      <w:r w:rsidRPr="00E60765">
        <w:tab/>
        <w:t>the cable is in a protection zone.</w:t>
      </w:r>
    </w:p>
    <w:p w:rsidR="006236CE" w:rsidRPr="00E60765" w:rsidRDefault="006236CE" w:rsidP="006236CE">
      <w:pPr>
        <w:pStyle w:val="Penalty"/>
      </w:pPr>
      <w:r w:rsidRPr="00E60765">
        <w:t>Penalty:</w:t>
      </w:r>
      <w:r w:rsidRPr="00E60765">
        <w:tab/>
        <w:t>Imprisonment for 3 years or 180 penalty units, or both.</w:t>
      </w:r>
    </w:p>
    <w:p w:rsidR="006236CE" w:rsidRPr="00E60765" w:rsidRDefault="006236CE" w:rsidP="006236CE">
      <w:pPr>
        <w:pStyle w:val="subsection"/>
      </w:pPr>
      <w:r w:rsidRPr="00E60765">
        <w:tab/>
        <w:t>(2)</w:t>
      </w:r>
      <w:r w:rsidRPr="00E60765">
        <w:tab/>
        <w:t xml:space="preserve">Strict liability applies to </w:t>
      </w:r>
      <w:r w:rsidR="00E60765">
        <w:t>paragraph (</w:t>
      </w:r>
      <w:r w:rsidRPr="00E60765">
        <w:t>1)(d).</w:t>
      </w:r>
    </w:p>
    <w:p w:rsidR="006236CE" w:rsidRPr="00E60765" w:rsidRDefault="006236CE" w:rsidP="006236CE">
      <w:pPr>
        <w:pStyle w:val="notetext"/>
        <w:rPr>
          <w:i/>
        </w:rPr>
      </w:pPr>
      <w:r w:rsidRPr="00E60765">
        <w:t>Note:</w:t>
      </w:r>
      <w:r w:rsidRPr="00E60765">
        <w:tab/>
        <w:t>For strict liability, see section</w:t>
      </w:r>
      <w:r w:rsidR="00E60765">
        <w:t> </w:t>
      </w:r>
      <w:r w:rsidRPr="00E60765">
        <w:t xml:space="preserve">6.1 of the </w:t>
      </w:r>
      <w:r w:rsidRPr="00E60765">
        <w:rPr>
          <w:i/>
        </w:rPr>
        <w:t>Criminal Code</w:t>
      </w:r>
      <w:r w:rsidRPr="00E60765">
        <w:t>.</w:t>
      </w:r>
    </w:p>
    <w:p w:rsidR="006236CE" w:rsidRPr="00E60765" w:rsidRDefault="006236CE" w:rsidP="006236CE">
      <w:pPr>
        <w:pStyle w:val="ActHead5"/>
      </w:pPr>
      <w:bookmarkStart w:id="220" w:name="_Toc498001344"/>
      <w:r w:rsidRPr="00E60765">
        <w:rPr>
          <w:rStyle w:val="CharSectno"/>
        </w:rPr>
        <w:t>38</w:t>
      </w:r>
      <w:r w:rsidRPr="00E60765">
        <w:t xml:space="preserve">  Defence to offences of damaging a submarine cable</w:t>
      </w:r>
      <w:bookmarkEnd w:id="220"/>
    </w:p>
    <w:p w:rsidR="006236CE" w:rsidRPr="00E60765" w:rsidRDefault="006236CE" w:rsidP="006236CE">
      <w:pPr>
        <w:pStyle w:val="subsection"/>
      </w:pPr>
      <w:r w:rsidRPr="00E60765">
        <w:tab/>
      </w:r>
      <w:r w:rsidRPr="00E60765">
        <w:tab/>
        <w:t>Subclauses</w:t>
      </w:r>
      <w:r w:rsidR="00E60765">
        <w:t> </w:t>
      </w:r>
      <w:r w:rsidRPr="00E60765">
        <w:t>36(1) and 37(1) do not apply if:</w:t>
      </w:r>
    </w:p>
    <w:p w:rsidR="006236CE" w:rsidRPr="00E60765" w:rsidRDefault="006236CE" w:rsidP="006236CE">
      <w:pPr>
        <w:pStyle w:val="paragraph"/>
      </w:pPr>
      <w:r w:rsidRPr="00E60765">
        <w:tab/>
        <w:t>(a)</w:t>
      </w:r>
      <w:r w:rsidRPr="00E60765">
        <w:tab/>
        <w:t>the conduct that resulted in damage to the submarine cable was necessary to save a life or a ship; or</w:t>
      </w:r>
    </w:p>
    <w:p w:rsidR="006236CE" w:rsidRPr="00E60765" w:rsidRDefault="006236CE" w:rsidP="006236CE">
      <w:pPr>
        <w:pStyle w:val="paragraph"/>
      </w:pPr>
      <w:r w:rsidRPr="00E60765">
        <w:lastRenderedPageBreak/>
        <w:tab/>
        <w:t>(b)</w:t>
      </w:r>
      <w:r w:rsidRPr="00E60765">
        <w:tab/>
        <w:t>the conduct that resulted in damage to the submarine cable was necessary to prevent pollution; or</w:t>
      </w:r>
    </w:p>
    <w:p w:rsidR="006236CE" w:rsidRPr="00E60765" w:rsidRDefault="006236CE" w:rsidP="006236CE">
      <w:pPr>
        <w:pStyle w:val="paragraph"/>
      </w:pPr>
      <w:r w:rsidRPr="00E60765">
        <w:tab/>
        <w:t>(c)</w:t>
      </w:r>
      <w:r w:rsidRPr="00E60765">
        <w:tab/>
        <w:t>the defendant took all reasonable steps to avoid causing damage to the submarine cable; or</w:t>
      </w:r>
    </w:p>
    <w:p w:rsidR="006236CE" w:rsidRPr="00E60765" w:rsidRDefault="006236CE" w:rsidP="006236CE">
      <w:pPr>
        <w:pStyle w:val="paragraph"/>
      </w:pPr>
      <w:r w:rsidRPr="00E60765">
        <w:tab/>
        <w:t>(d)</w:t>
      </w:r>
      <w:r w:rsidRPr="00E60765">
        <w:tab/>
        <w:t>the defendant is the carrier who owns or operates the submarine cable; or</w:t>
      </w:r>
    </w:p>
    <w:p w:rsidR="006236CE" w:rsidRPr="00E60765" w:rsidRDefault="006236CE" w:rsidP="006236CE">
      <w:pPr>
        <w:pStyle w:val="paragraph"/>
      </w:pPr>
      <w:r w:rsidRPr="00E60765">
        <w:tab/>
        <w:t>(e)</w:t>
      </w:r>
      <w:r w:rsidRPr="00E60765">
        <w:tab/>
        <w:t>when the conduct occurred, the defendant was acting on behalf of the carrier who owns or operates the submarine cable.</w:t>
      </w:r>
    </w:p>
    <w:p w:rsidR="006236CE" w:rsidRPr="00E60765" w:rsidRDefault="006236CE" w:rsidP="006236CE">
      <w:pPr>
        <w:pStyle w:val="notetext"/>
      </w:pPr>
      <w:r w:rsidRPr="00E60765">
        <w:t>Note:</w:t>
      </w:r>
      <w:r w:rsidRPr="00E60765">
        <w:tab/>
        <w:t>The defendant bears an evidential burden in relation to the matters in this clause. See subsection</w:t>
      </w:r>
      <w:r w:rsidR="00E60765">
        <w:t> </w:t>
      </w:r>
      <w:r w:rsidRPr="00E60765">
        <w:t xml:space="preserve">13.3(3) of the </w:t>
      </w:r>
      <w:r w:rsidRPr="00E60765">
        <w:rPr>
          <w:i/>
        </w:rPr>
        <w:t>Criminal Code</w:t>
      </w:r>
      <w:r w:rsidRPr="00E60765">
        <w:t>.</w:t>
      </w:r>
    </w:p>
    <w:p w:rsidR="006236CE" w:rsidRPr="00E60765" w:rsidRDefault="006236CE" w:rsidP="006236CE">
      <w:pPr>
        <w:pStyle w:val="ActHead5"/>
      </w:pPr>
      <w:bookmarkStart w:id="221" w:name="_Toc498001345"/>
      <w:r w:rsidRPr="00E60765">
        <w:rPr>
          <w:rStyle w:val="CharSectno"/>
        </w:rPr>
        <w:t>39</w:t>
      </w:r>
      <w:r w:rsidRPr="00E60765">
        <w:t xml:space="preserve">  Master or owner of ship used in offence of damaging a submarine cable</w:t>
      </w:r>
      <w:bookmarkEnd w:id="221"/>
    </w:p>
    <w:p w:rsidR="006236CE" w:rsidRPr="00E60765" w:rsidRDefault="006236CE" w:rsidP="006236CE">
      <w:pPr>
        <w:pStyle w:val="subsection"/>
      </w:pPr>
      <w:r w:rsidRPr="00E60765">
        <w:tab/>
        <w:t>(1)</w:t>
      </w:r>
      <w:r w:rsidRPr="00E60765">
        <w:tab/>
        <w:t xml:space="preserve">A person (the </w:t>
      </w:r>
      <w:r w:rsidRPr="00E60765">
        <w:rPr>
          <w:b/>
          <w:i/>
        </w:rPr>
        <w:t>first person</w:t>
      </w:r>
      <w:r w:rsidRPr="00E60765">
        <w:t>) commits an offence if:</w:t>
      </w:r>
    </w:p>
    <w:p w:rsidR="006236CE" w:rsidRPr="00E60765" w:rsidRDefault="006236CE" w:rsidP="006236CE">
      <w:pPr>
        <w:pStyle w:val="paragraph"/>
      </w:pPr>
      <w:r w:rsidRPr="00E60765">
        <w:tab/>
        <w:t>(a)</w:t>
      </w:r>
      <w:r w:rsidRPr="00E60765">
        <w:tab/>
        <w:t>the first person is the owner or master of a ship; and</w:t>
      </w:r>
    </w:p>
    <w:p w:rsidR="006236CE" w:rsidRPr="00E60765" w:rsidRDefault="006236CE" w:rsidP="006236CE">
      <w:pPr>
        <w:pStyle w:val="paragraph"/>
      </w:pPr>
      <w:r w:rsidRPr="00E60765">
        <w:tab/>
        <w:t>(b)</w:t>
      </w:r>
      <w:r w:rsidRPr="00E60765">
        <w:tab/>
        <w:t>the first person permits another person to use the ship; and</w:t>
      </w:r>
    </w:p>
    <w:p w:rsidR="006236CE" w:rsidRPr="00E60765" w:rsidRDefault="006236CE" w:rsidP="006236CE">
      <w:pPr>
        <w:pStyle w:val="paragraph"/>
      </w:pPr>
      <w:r w:rsidRPr="00E60765">
        <w:tab/>
        <w:t>(c)</w:t>
      </w:r>
      <w:r w:rsidRPr="00E60765">
        <w:tab/>
        <w:t>the other person commits an offence against clause</w:t>
      </w:r>
      <w:r w:rsidR="00E60765">
        <w:t> </w:t>
      </w:r>
      <w:r w:rsidRPr="00E60765">
        <w:t>36; and</w:t>
      </w:r>
    </w:p>
    <w:p w:rsidR="006236CE" w:rsidRPr="00E60765" w:rsidRDefault="006236CE" w:rsidP="006236CE">
      <w:pPr>
        <w:pStyle w:val="paragraph"/>
      </w:pPr>
      <w:r w:rsidRPr="00E60765">
        <w:tab/>
        <w:t>(d)</w:t>
      </w:r>
      <w:r w:rsidRPr="00E60765">
        <w:tab/>
        <w:t>the ship is used in the commission of the offence and the first person is reckless as to that fact.</w:t>
      </w:r>
    </w:p>
    <w:p w:rsidR="006236CE" w:rsidRPr="00E60765" w:rsidRDefault="006236CE" w:rsidP="006236CE">
      <w:pPr>
        <w:pStyle w:val="Penalty"/>
      </w:pPr>
      <w:r w:rsidRPr="00E60765">
        <w:t>Penalty:</w:t>
      </w:r>
      <w:r w:rsidRPr="00E60765">
        <w:tab/>
        <w:t>Imprisonment for 10 years or 600 penalty units, or both.</w:t>
      </w:r>
    </w:p>
    <w:p w:rsidR="006236CE" w:rsidRPr="00E60765" w:rsidRDefault="006236CE" w:rsidP="006236CE">
      <w:pPr>
        <w:pStyle w:val="subsection"/>
      </w:pPr>
      <w:r w:rsidRPr="00E60765">
        <w:tab/>
        <w:t>(2)</w:t>
      </w:r>
      <w:r w:rsidRPr="00E60765">
        <w:tab/>
        <w:t xml:space="preserve">Strict liability applies to </w:t>
      </w:r>
      <w:r w:rsidR="00E60765">
        <w:t>paragraph (</w:t>
      </w:r>
      <w:r w:rsidRPr="00E60765">
        <w:t>1)(c).</w:t>
      </w:r>
    </w:p>
    <w:p w:rsidR="006236CE" w:rsidRPr="00E60765" w:rsidRDefault="006236CE" w:rsidP="006236CE">
      <w:pPr>
        <w:pStyle w:val="notetext"/>
        <w:rPr>
          <w:i/>
        </w:rPr>
      </w:pPr>
      <w:r w:rsidRPr="00E60765">
        <w:t>Note:</w:t>
      </w:r>
      <w:r w:rsidRPr="00E60765">
        <w:tab/>
        <w:t>For strict liability, see section</w:t>
      </w:r>
      <w:r w:rsidR="00E60765">
        <w:t> </w:t>
      </w:r>
      <w:r w:rsidRPr="00E60765">
        <w:t xml:space="preserve">6.1 of the </w:t>
      </w:r>
      <w:r w:rsidRPr="00E60765">
        <w:rPr>
          <w:i/>
        </w:rPr>
        <w:t>Criminal Code</w:t>
      </w:r>
      <w:r w:rsidRPr="00E60765">
        <w:t>.</w:t>
      </w:r>
    </w:p>
    <w:p w:rsidR="006236CE" w:rsidRPr="00E60765" w:rsidRDefault="006236CE" w:rsidP="006236CE">
      <w:pPr>
        <w:pStyle w:val="ActHead4"/>
      </w:pPr>
      <w:bookmarkStart w:id="222" w:name="_Toc498001346"/>
      <w:r w:rsidRPr="00E60765">
        <w:rPr>
          <w:rStyle w:val="CharSubdNo"/>
        </w:rPr>
        <w:t>Subdivision B</w:t>
      </w:r>
      <w:r w:rsidRPr="00E60765">
        <w:t>—</w:t>
      </w:r>
      <w:r w:rsidRPr="00E60765">
        <w:rPr>
          <w:rStyle w:val="CharSubdText"/>
        </w:rPr>
        <w:t>Engaging in prohibited or restricted activities</w:t>
      </w:r>
      <w:bookmarkEnd w:id="222"/>
    </w:p>
    <w:p w:rsidR="006236CE" w:rsidRPr="00E60765" w:rsidRDefault="006236CE" w:rsidP="006236CE">
      <w:pPr>
        <w:pStyle w:val="ActHead5"/>
      </w:pPr>
      <w:bookmarkStart w:id="223" w:name="_Toc498001347"/>
      <w:r w:rsidRPr="00E60765">
        <w:rPr>
          <w:rStyle w:val="CharSectno"/>
        </w:rPr>
        <w:t>40</w:t>
      </w:r>
      <w:r w:rsidRPr="00E60765">
        <w:t xml:space="preserve">  Engaging in prohibited or restricted activities</w:t>
      </w:r>
      <w:bookmarkEnd w:id="223"/>
    </w:p>
    <w:p w:rsidR="006236CE" w:rsidRPr="00E60765" w:rsidRDefault="006236CE" w:rsidP="006236CE">
      <w:pPr>
        <w:pStyle w:val="subsection"/>
      </w:pPr>
      <w:r w:rsidRPr="00E60765">
        <w:tab/>
      </w:r>
      <w:r w:rsidRPr="00E60765">
        <w:tab/>
        <w:t>A person commits an offence if:</w:t>
      </w:r>
    </w:p>
    <w:p w:rsidR="006236CE" w:rsidRPr="00E60765" w:rsidRDefault="006236CE" w:rsidP="006236CE">
      <w:pPr>
        <w:pStyle w:val="paragraph"/>
      </w:pPr>
      <w:r w:rsidRPr="00E60765">
        <w:tab/>
        <w:t>(a)</w:t>
      </w:r>
      <w:r w:rsidRPr="00E60765">
        <w:tab/>
        <w:t>the person engages in conduct; and</w:t>
      </w:r>
    </w:p>
    <w:p w:rsidR="006236CE" w:rsidRPr="00E60765" w:rsidRDefault="006236CE" w:rsidP="006236CE">
      <w:pPr>
        <w:pStyle w:val="paragraph"/>
      </w:pPr>
      <w:r w:rsidRPr="00E60765">
        <w:tab/>
        <w:t>(b)</w:t>
      </w:r>
      <w:r w:rsidRPr="00E60765">
        <w:tab/>
        <w:t>the conduct occurs in a protection zone; and</w:t>
      </w:r>
    </w:p>
    <w:p w:rsidR="006236CE" w:rsidRPr="00E60765" w:rsidRDefault="006236CE" w:rsidP="006236CE">
      <w:pPr>
        <w:pStyle w:val="paragraph"/>
      </w:pPr>
      <w:r w:rsidRPr="00E60765">
        <w:tab/>
        <w:t>(c)</w:t>
      </w:r>
      <w:r w:rsidRPr="00E60765">
        <w:tab/>
        <w:t>the conduct:</w:t>
      </w:r>
    </w:p>
    <w:p w:rsidR="006236CE" w:rsidRPr="00E60765" w:rsidRDefault="006236CE" w:rsidP="006236CE">
      <w:pPr>
        <w:pStyle w:val="paragraphsub"/>
      </w:pPr>
      <w:r w:rsidRPr="00E60765">
        <w:tab/>
        <w:t>(i)</w:t>
      </w:r>
      <w:r w:rsidRPr="00E60765">
        <w:tab/>
        <w:t>is prohibited in the protection zone; or</w:t>
      </w:r>
    </w:p>
    <w:p w:rsidR="006236CE" w:rsidRPr="00E60765" w:rsidRDefault="006236CE" w:rsidP="006236CE">
      <w:pPr>
        <w:pStyle w:val="paragraphsub"/>
      </w:pPr>
      <w:r w:rsidRPr="00E60765">
        <w:lastRenderedPageBreak/>
        <w:tab/>
        <w:t>(ii)</w:t>
      </w:r>
      <w:r w:rsidRPr="00E60765">
        <w:tab/>
        <w:t>contravenes a restriction imposed on an activity in the protection zone; and</w:t>
      </w:r>
    </w:p>
    <w:p w:rsidR="006236CE" w:rsidRPr="00E60765" w:rsidRDefault="006236CE" w:rsidP="006236CE">
      <w:pPr>
        <w:pStyle w:val="paragraph"/>
      </w:pPr>
      <w:r w:rsidRPr="00E60765">
        <w:tab/>
        <w:t>(d)</w:t>
      </w:r>
      <w:r w:rsidRPr="00E60765">
        <w:tab/>
        <w:t>the conduct is not engaged in by the carrier who owns or operates the cable, or a person acting on behalf of such a carrier, for the purpose of maintaining or repairing a submarine cable for which the carrier is responsible; and</w:t>
      </w:r>
    </w:p>
    <w:p w:rsidR="006236CE" w:rsidRPr="00E60765" w:rsidRDefault="006236CE" w:rsidP="006236CE">
      <w:pPr>
        <w:pStyle w:val="paragraph"/>
      </w:pPr>
      <w:r w:rsidRPr="00E60765">
        <w:tab/>
        <w:t>(e)</w:t>
      </w:r>
      <w:r w:rsidRPr="00E60765">
        <w:tab/>
        <w:t>the conduct is not engaged in by a carrier who holds a protection zone installation permit, or a person acting on such a carrier’s behalf, in, or in the course of, the installation of a submarine cable in accordance with the permit.</w:t>
      </w:r>
    </w:p>
    <w:p w:rsidR="006236CE" w:rsidRPr="00E60765" w:rsidRDefault="006236CE" w:rsidP="006236CE">
      <w:pPr>
        <w:pStyle w:val="Penalty"/>
      </w:pPr>
      <w:r w:rsidRPr="00E60765">
        <w:t>Penalty:</w:t>
      </w:r>
      <w:r w:rsidRPr="00E60765">
        <w:tab/>
        <w:t>Imprisonment for 5 years or 300 penalty units, or both.</w:t>
      </w:r>
    </w:p>
    <w:p w:rsidR="006236CE" w:rsidRPr="00E60765" w:rsidRDefault="006236CE" w:rsidP="006236CE">
      <w:pPr>
        <w:pStyle w:val="ActHead5"/>
      </w:pPr>
      <w:bookmarkStart w:id="224" w:name="_Toc498001348"/>
      <w:r w:rsidRPr="00E60765">
        <w:rPr>
          <w:rStyle w:val="CharSectno"/>
        </w:rPr>
        <w:t>41</w:t>
      </w:r>
      <w:r w:rsidRPr="00E60765">
        <w:t xml:space="preserve">  Aggravated offence of engaging in prohibited or restricted activities</w:t>
      </w:r>
      <w:bookmarkEnd w:id="224"/>
    </w:p>
    <w:p w:rsidR="006236CE" w:rsidRPr="00E60765" w:rsidRDefault="006236CE" w:rsidP="006236CE">
      <w:pPr>
        <w:pStyle w:val="subsection"/>
      </w:pPr>
      <w:r w:rsidRPr="00E60765">
        <w:tab/>
      </w:r>
      <w:r w:rsidRPr="00E60765">
        <w:tab/>
        <w:t>A person commits an offence if:</w:t>
      </w:r>
    </w:p>
    <w:p w:rsidR="006236CE" w:rsidRPr="00E60765" w:rsidRDefault="006236CE" w:rsidP="006236CE">
      <w:pPr>
        <w:pStyle w:val="paragraph"/>
      </w:pPr>
      <w:r w:rsidRPr="00E60765">
        <w:tab/>
        <w:t>(a)</w:t>
      </w:r>
      <w:r w:rsidRPr="00E60765">
        <w:tab/>
        <w:t>the person engages in conduct; and</w:t>
      </w:r>
    </w:p>
    <w:p w:rsidR="006236CE" w:rsidRPr="00E60765" w:rsidRDefault="006236CE" w:rsidP="006236CE">
      <w:pPr>
        <w:pStyle w:val="paragraph"/>
      </w:pPr>
      <w:r w:rsidRPr="00E60765">
        <w:tab/>
        <w:t>(b)</w:t>
      </w:r>
      <w:r w:rsidRPr="00E60765">
        <w:tab/>
        <w:t>the conduct occurs in a protection zone; and</w:t>
      </w:r>
    </w:p>
    <w:p w:rsidR="006236CE" w:rsidRPr="00E60765" w:rsidRDefault="006236CE" w:rsidP="006236CE">
      <w:pPr>
        <w:pStyle w:val="paragraph"/>
      </w:pPr>
      <w:r w:rsidRPr="00E60765">
        <w:tab/>
        <w:t>(c)</w:t>
      </w:r>
      <w:r w:rsidRPr="00E60765">
        <w:tab/>
        <w:t>the conduct:</w:t>
      </w:r>
    </w:p>
    <w:p w:rsidR="006236CE" w:rsidRPr="00E60765" w:rsidRDefault="006236CE" w:rsidP="006236CE">
      <w:pPr>
        <w:pStyle w:val="paragraphsub"/>
      </w:pPr>
      <w:r w:rsidRPr="00E60765">
        <w:tab/>
        <w:t>(i)</w:t>
      </w:r>
      <w:r w:rsidRPr="00E60765">
        <w:tab/>
        <w:t>is prohibited in the protection zone; or</w:t>
      </w:r>
    </w:p>
    <w:p w:rsidR="006236CE" w:rsidRPr="00E60765" w:rsidRDefault="006236CE" w:rsidP="006236CE">
      <w:pPr>
        <w:pStyle w:val="paragraphsub"/>
      </w:pPr>
      <w:r w:rsidRPr="00E60765">
        <w:tab/>
        <w:t>(ii)</w:t>
      </w:r>
      <w:r w:rsidRPr="00E60765">
        <w:tab/>
        <w:t>contravenes a restriction imposed on an activity in the protection zone; and</w:t>
      </w:r>
    </w:p>
    <w:p w:rsidR="006236CE" w:rsidRPr="00E60765" w:rsidRDefault="006236CE" w:rsidP="006236CE">
      <w:pPr>
        <w:pStyle w:val="paragraph"/>
      </w:pPr>
      <w:r w:rsidRPr="00E60765">
        <w:tab/>
        <w:t>(d)</w:t>
      </w:r>
      <w:r w:rsidRPr="00E60765">
        <w:tab/>
        <w:t>the person engages in the conduct with the intention of making a commercial gain; and</w:t>
      </w:r>
    </w:p>
    <w:p w:rsidR="006236CE" w:rsidRPr="00E60765" w:rsidRDefault="006236CE" w:rsidP="006236CE">
      <w:pPr>
        <w:pStyle w:val="paragraph"/>
      </w:pPr>
      <w:r w:rsidRPr="00E60765">
        <w:tab/>
        <w:t>(e)</w:t>
      </w:r>
      <w:r w:rsidRPr="00E60765">
        <w:tab/>
        <w:t>the conduct is not engaged in by the carrier who owns or operates the cable, or a person acting on behalf of such a carrier, for the purpose of maintaining or repairing a submarine cable for which the carrier is responsible; and</w:t>
      </w:r>
    </w:p>
    <w:p w:rsidR="006236CE" w:rsidRPr="00E60765" w:rsidRDefault="006236CE" w:rsidP="006236CE">
      <w:pPr>
        <w:pStyle w:val="paragraph"/>
      </w:pPr>
      <w:r w:rsidRPr="00E60765">
        <w:tab/>
        <w:t>(f)</w:t>
      </w:r>
      <w:r w:rsidRPr="00E60765">
        <w:tab/>
        <w:t>the conduct is not engaged in by a carrier who holds a protection zone installation permit, or a person acting on such a carrier’s behalf, in, or in the course of, the installation of a submarine cable in accordance with the permit.</w:t>
      </w:r>
    </w:p>
    <w:p w:rsidR="006236CE" w:rsidRPr="00E60765" w:rsidRDefault="006236CE" w:rsidP="006236CE">
      <w:pPr>
        <w:pStyle w:val="Penalty"/>
      </w:pPr>
      <w:r w:rsidRPr="00E60765">
        <w:t>Penalty:</w:t>
      </w:r>
      <w:r w:rsidRPr="00E60765">
        <w:tab/>
        <w:t>Imprisonment for 7 years or 420 penalty units, or both.</w:t>
      </w:r>
    </w:p>
    <w:p w:rsidR="006236CE" w:rsidRPr="00E60765" w:rsidRDefault="006236CE" w:rsidP="006236CE">
      <w:pPr>
        <w:pStyle w:val="ActHead5"/>
      </w:pPr>
      <w:bookmarkStart w:id="225" w:name="_Toc498001349"/>
      <w:r w:rsidRPr="00E60765">
        <w:rPr>
          <w:rStyle w:val="CharSectno"/>
        </w:rPr>
        <w:lastRenderedPageBreak/>
        <w:t>42</w:t>
      </w:r>
      <w:r w:rsidRPr="00E60765">
        <w:t xml:space="preserve">  Defences to offences of engaging in prohibited or restricted activities</w:t>
      </w:r>
      <w:bookmarkEnd w:id="225"/>
    </w:p>
    <w:p w:rsidR="006236CE" w:rsidRPr="00E60765" w:rsidRDefault="006236CE" w:rsidP="006236CE">
      <w:pPr>
        <w:pStyle w:val="subsection"/>
      </w:pPr>
      <w:r w:rsidRPr="00E60765">
        <w:tab/>
      </w:r>
      <w:r w:rsidRPr="00E60765">
        <w:tab/>
        <w:t>Clauses</w:t>
      </w:r>
      <w:r w:rsidR="00E60765">
        <w:t> </w:t>
      </w:r>
      <w:r w:rsidRPr="00E60765">
        <w:t>40 and 41 do not apply if:</w:t>
      </w:r>
    </w:p>
    <w:p w:rsidR="006236CE" w:rsidRPr="00E60765" w:rsidRDefault="006236CE" w:rsidP="006236CE">
      <w:pPr>
        <w:pStyle w:val="paragraph"/>
      </w:pPr>
      <w:r w:rsidRPr="00E60765">
        <w:tab/>
        <w:t>(a)</w:t>
      </w:r>
      <w:r w:rsidRPr="00E60765">
        <w:tab/>
        <w:t>the conduct was necessary to save a life or ship; or</w:t>
      </w:r>
    </w:p>
    <w:p w:rsidR="006236CE" w:rsidRPr="00E60765" w:rsidRDefault="006236CE" w:rsidP="006236CE">
      <w:pPr>
        <w:pStyle w:val="paragraph"/>
      </w:pPr>
      <w:r w:rsidRPr="00E60765">
        <w:tab/>
        <w:t>(b)</w:t>
      </w:r>
      <w:r w:rsidRPr="00E60765">
        <w:tab/>
        <w:t>the conduct was necessary to prevent pollution; or</w:t>
      </w:r>
    </w:p>
    <w:p w:rsidR="006236CE" w:rsidRPr="00E60765" w:rsidRDefault="006236CE" w:rsidP="006236CE">
      <w:pPr>
        <w:pStyle w:val="paragraph"/>
      </w:pPr>
      <w:r w:rsidRPr="00E60765">
        <w:tab/>
        <w:t>(c)</w:t>
      </w:r>
      <w:r w:rsidRPr="00E60765">
        <w:tab/>
        <w:t>the defendant took all reasonable steps to avoid engaging in the conduct.</w:t>
      </w:r>
    </w:p>
    <w:p w:rsidR="006236CE" w:rsidRPr="00E60765" w:rsidRDefault="006236CE" w:rsidP="006236CE">
      <w:pPr>
        <w:pStyle w:val="notetext"/>
      </w:pPr>
      <w:r w:rsidRPr="00E60765">
        <w:t>Note:</w:t>
      </w:r>
      <w:r w:rsidRPr="00E60765">
        <w:tab/>
        <w:t>The defendant bears an evidential burden in relation to the matters in this clause. See subsection</w:t>
      </w:r>
      <w:r w:rsidR="00E60765">
        <w:t> </w:t>
      </w:r>
      <w:r w:rsidRPr="00E60765">
        <w:t xml:space="preserve">13.3(3) of the </w:t>
      </w:r>
      <w:r w:rsidRPr="00E60765">
        <w:rPr>
          <w:i/>
        </w:rPr>
        <w:t>Criminal Code</w:t>
      </w:r>
      <w:r w:rsidRPr="00E60765">
        <w:t>.</w:t>
      </w:r>
    </w:p>
    <w:p w:rsidR="006236CE" w:rsidRPr="00E60765" w:rsidRDefault="006236CE" w:rsidP="006236CE">
      <w:pPr>
        <w:pStyle w:val="ActHead5"/>
      </w:pPr>
      <w:bookmarkStart w:id="226" w:name="_Toc498001350"/>
      <w:r w:rsidRPr="00E60765">
        <w:rPr>
          <w:rStyle w:val="CharSectno"/>
        </w:rPr>
        <w:t>43</w:t>
      </w:r>
      <w:r w:rsidRPr="00E60765">
        <w:t xml:space="preserve">  Alternative verdict if aggravated offence not proven</w:t>
      </w:r>
      <w:bookmarkEnd w:id="226"/>
    </w:p>
    <w:p w:rsidR="006236CE" w:rsidRPr="00E60765" w:rsidRDefault="006236CE" w:rsidP="006236CE">
      <w:pPr>
        <w:pStyle w:val="subsection"/>
      </w:pPr>
      <w:r w:rsidRPr="00E60765">
        <w:tab/>
      </w:r>
      <w:r w:rsidRPr="00E60765">
        <w:tab/>
        <w:t>If, on a trial for an offence against clause</w:t>
      </w:r>
      <w:r w:rsidR="00E60765">
        <w:t> </w:t>
      </w:r>
      <w:r w:rsidRPr="00E60765">
        <w:t>41:</w:t>
      </w:r>
    </w:p>
    <w:p w:rsidR="006236CE" w:rsidRPr="00E60765" w:rsidRDefault="006236CE" w:rsidP="006236CE">
      <w:pPr>
        <w:pStyle w:val="paragraph"/>
      </w:pPr>
      <w:r w:rsidRPr="00E60765">
        <w:tab/>
        <w:t>(a)</w:t>
      </w:r>
      <w:r w:rsidRPr="00E60765">
        <w:tab/>
        <w:t>the arbiter of fact is not satisfied that the defendant engaged in the activity with the intention of making a commercial gain; and</w:t>
      </w:r>
    </w:p>
    <w:p w:rsidR="006236CE" w:rsidRPr="00E60765" w:rsidRDefault="006236CE" w:rsidP="006236CE">
      <w:pPr>
        <w:pStyle w:val="paragraph"/>
      </w:pPr>
      <w:r w:rsidRPr="00E60765">
        <w:tab/>
        <w:t>(b)</w:t>
      </w:r>
      <w:r w:rsidRPr="00E60765">
        <w:tab/>
        <w:t>the arbiter of fact is otherwise satisfied that the defendant has committed an offence against clause</w:t>
      </w:r>
      <w:r w:rsidR="00E60765">
        <w:t> </w:t>
      </w:r>
      <w:r w:rsidRPr="00E60765">
        <w:t>40;</w:t>
      </w:r>
    </w:p>
    <w:p w:rsidR="006236CE" w:rsidRPr="00E60765" w:rsidRDefault="006236CE" w:rsidP="006236CE">
      <w:pPr>
        <w:pStyle w:val="subsection2"/>
      </w:pPr>
      <w:r w:rsidRPr="00E60765">
        <w:t>the arbiter may find the defendant not guilty of the offence against clause</w:t>
      </w:r>
      <w:r w:rsidR="00E60765">
        <w:t> </w:t>
      </w:r>
      <w:r w:rsidRPr="00E60765">
        <w:t>41 but guilty of an offence against clause</w:t>
      </w:r>
      <w:r w:rsidR="00E60765">
        <w:t> </w:t>
      </w:r>
      <w:r w:rsidRPr="00E60765">
        <w:t>40, so long as the defendant has been accorded procedural fairness in relation to that finding of guilt.</w:t>
      </w:r>
    </w:p>
    <w:p w:rsidR="006236CE" w:rsidRPr="00E60765" w:rsidRDefault="006236CE" w:rsidP="006236CE">
      <w:pPr>
        <w:pStyle w:val="ActHead5"/>
      </w:pPr>
      <w:bookmarkStart w:id="227" w:name="_Toc498001351"/>
      <w:r w:rsidRPr="00E60765">
        <w:rPr>
          <w:rStyle w:val="CharSectno"/>
        </w:rPr>
        <w:t>44</w:t>
      </w:r>
      <w:r w:rsidRPr="00E60765">
        <w:t xml:space="preserve">  Master or owner of ship used in offence of engaging in prohibited or restricted activities</w:t>
      </w:r>
      <w:bookmarkEnd w:id="227"/>
    </w:p>
    <w:p w:rsidR="006236CE" w:rsidRPr="00E60765" w:rsidRDefault="006236CE" w:rsidP="006236CE">
      <w:pPr>
        <w:pStyle w:val="subsection"/>
      </w:pPr>
      <w:r w:rsidRPr="00E60765">
        <w:tab/>
        <w:t>(1)</w:t>
      </w:r>
      <w:r w:rsidRPr="00E60765">
        <w:tab/>
        <w:t xml:space="preserve">A person (the </w:t>
      </w:r>
      <w:r w:rsidRPr="00E60765">
        <w:rPr>
          <w:b/>
          <w:i/>
        </w:rPr>
        <w:t>first person</w:t>
      </w:r>
      <w:r w:rsidRPr="00E60765">
        <w:t>) commits an offence if:</w:t>
      </w:r>
    </w:p>
    <w:p w:rsidR="006236CE" w:rsidRPr="00E60765" w:rsidRDefault="006236CE" w:rsidP="006236CE">
      <w:pPr>
        <w:pStyle w:val="paragraph"/>
      </w:pPr>
      <w:r w:rsidRPr="00E60765">
        <w:tab/>
        <w:t>(a)</w:t>
      </w:r>
      <w:r w:rsidRPr="00E60765">
        <w:tab/>
        <w:t>the first person is the owner or master of a ship; and</w:t>
      </w:r>
    </w:p>
    <w:p w:rsidR="006236CE" w:rsidRPr="00E60765" w:rsidRDefault="006236CE" w:rsidP="006236CE">
      <w:pPr>
        <w:pStyle w:val="paragraph"/>
      </w:pPr>
      <w:r w:rsidRPr="00E60765">
        <w:tab/>
        <w:t>(b)</w:t>
      </w:r>
      <w:r w:rsidRPr="00E60765">
        <w:tab/>
        <w:t>the first person permits another person to use the ship; and</w:t>
      </w:r>
    </w:p>
    <w:p w:rsidR="006236CE" w:rsidRPr="00E60765" w:rsidRDefault="006236CE" w:rsidP="006236CE">
      <w:pPr>
        <w:pStyle w:val="paragraph"/>
      </w:pPr>
      <w:r w:rsidRPr="00E60765">
        <w:tab/>
        <w:t>(c)</w:t>
      </w:r>
      <w:r w:rsidRPr="00E60765">
        <w:tab/>
        <w:t>the other person commits an offence against clause</w:t>
      </w:r>
      <w:r w:rsidR="00E60765">
        <w:t> </w:t>
      </w:r>
      <w:r w:rsidRPr="00E60765">
        <w:t>40 or 41; and</w:t>
      </w:r>
    </w:p>
    <w:p w:rsidR="006236CE" w:rsidRPr="00E60765" w:rsidRDefault="006236CE" w:rsidP="006236CE">
      <w:pPr>
        <w:pStyle w:val="paragraph"/>
      </w:pPr>
      <w:r w:rsidRPr="00E60765">
        <w:tab/>
        <w:t>(d)</w:t>
      </w:r>
      <w:r w:rsidRPr="00E60765">
        <w:tab/>
        <w:t>the ship is used in the commission of the offence and the first person is reckless as to that fact.</w:t>
      </w:r>
    </w:p>
    <w:p w:rsidR="006236CE" w:rsidRPr="00E60765" w:rsidRDefault="006236CE" w:rsidP="006236CE">
      <w:pPr>
        <w:pStyle w:val="Penalty"/>
      </w:pPr>
      <w:r w:rsidRPr="00E60765">
        <w:t>Penalty:</w:t>
      </w:r>
    </w:p>
    <w:p w:rsidR="006236CE" w:rsidRPr="00E60765" w:rsidRDefault="006236CE" w:rsidP="006236CE">
      <w:pPr>
        <w:pStyle w:val="paragraph"/>
      </w:pPr>
      <w:r w:rsidRPr="00E60765">
        <w:lastRenderedPageBreak/>
        <w:tab/>
        <w:t>(a)</w:t>
      </w:r>
      <w:r w:rsidRPr="00E60765">
        <w:tab/>
        <w:t>if the other person committed an offence against clause</w:t>
      </w:r>
      <w:r w:rsidR="00E60765">
        <w:t> </w:t>
      </w:r>
      <w:r w:rsidRPr="00E60765">
        <w:t>40—imprisonment for 5 years or 300 penalty units, or both; or</w:t>
      </w:r>
    </w:p>
    <w:p w:rsidR="006236CE" w:rsidRPr="00E60765" w:rsidRDefault="006236CE" w:rsidP="006236CE">
      <w:pPr>
        <w:pStyle w:val="paragraph"/>
      </w:pPr>
      <w:r w:rsidRPr="00E60765">
        <w:tab/>
        <w:t>(b)</w:t>
      </w:r>
      <w:r w:rsidRPr="00E60765">
        <w:tab/>
        <w:t>if the other person committed an offence against clause</w:t>
      </w:r>
      <w:r w:rsidR="00E60765">
        <w:t> </w:t>
      </w:r>
      <w:r w:rsidRPr="00E60765">
        <w:t>41—imprisonment for 7 years or 420 penalty units, or both.</w:t>
      </w:r>
    </w:p>
    <w:p w:rsidR="006236CE" w:rsidRPr="00E60765" w:rsidRDefault="006236CE" w:rsidP="006236CE">
      <w:pPr>
        <w:pStyle w:val="subsection"/>
      </w:pPr>
      <w:r w:rsidRPr="00E60765">
        <w:tab/>
        <w:t>(2)</w:t>
      </w:r>
      <w:r w:rsidRPr="00E60765">
        <w:tab/>
        <w:t xml:space="preserve">Strict liability applies to </w:t>
      </w:r>
      <w:r w:rsidR="00E60765">
        <w:t>paragraph (</w:t>
      </w:r>
      <w:r w:rsidRPr="00E60765">
        <w:t>1)(c).</w:t>
      </w:r>
    </w:p>
    <w:p w:rsidR="006236CE" w:rsidRPr="00E60765" w:rsidRDefault="006236CE" w:rsidP="006236CE">
      <w:pPr>
        <w:pStyle w:val="notetext"/>
        <w:rPr>
          <w:i/>
        </w:rPr>
      </w:pPr>
      <w:r w:rsidRPr="00E60765">
        <w:t>Note:</w:t>
      </w:r>
      <w:r w:rsidRPr="00E60765">
        <w:tab/>
        <w:t>For strict liability, see section</w:t>
      </w:r>
      <w:r w:rsidR="00E60765">
        <w:t> </w:t>
      </w:r>
      <w:r w:rsidRPr="00E60765">
        <w:t xml:space="preserve">6.1 of the </w:t>
      </w:r>
      <w:r w:rsidRPr="00E60765">
        <w:rPr>
          <w:i/>
        </w:rPr>
        <w:t>Criminal Code</w:t>
      </w:r>
      <w:r w:rsidRPr="00E60765">
        <w:t>.</w:t>
      </w:r>
    </w:p>
    <w:p w:rsidR="006236CE" w:rsidRPr="00E60765" w:rsidRDefault="006236CE" w:rsidP="006236CE">
      <w:pPr>
        <w:pStyle w:val="ActHead4"/>
      </w:pPr>
      <w:bookmarkStart w:id="228" w:name="_Toc498001352"/>
      <w:r w:rsidRPr="00E60765">
        <w:rPr>
          <w:rStyle w:val="CharSubdNo"/>
        </w:rPr>
        <w:t>Subdivision C</w:t>
      </w:r>
      <w:r w:rsidRPr="00E60765">
        <w:t>—</w:t>
      </w:r>
      <w:r w:rsidRPr="00E60765">
        <w:rPr>
          <w:rStyle w:val="CharSubdText"/>
        </w:rPr>
        <w:t>Foreign nationals and foreign ships</w:t>
      </w:r>
      <w:bookmarkEnd w:id="228"/>
    </w:p>
    <w:p w:rsidR="006236CE" w:rsidRPr="00E60765" w:rsidRDefault="006236CE" w:rsidP="006236CE">
      <w:pPr>
        <w:pStyle w:val="ActHead5"/>
      </w:pPr>
      <w:bookmarkStart w:id="229" w:name="_Toc498001353"/>
      <w:r w:rsidRPr="00E60765">
        <w:rPr>
          <w:rStyle w:val="CharSectno"/>
        </w:rPr>
        <w:t>44A</w:t>
      </w:r>
      <w:r w:rsidRPr="00E60765">
        <w:t xml:space="preserve">  Foreign nationals and foreign ships</w:t>
      </w:r>
      <w:bookmarkEnd w:id="229"/>
    </w:p>
    <w:p w:rsidR="006236CE" w:rsidRPr="00E60765" w:rsidRDefault="006236CE" w:rsidP="006236CE">
      <w:pPr>
        <w:pStyle w:val="SubsectionHead"/>
      </w:pPr>
      <w:r w:rsidRPr="00E60765">
        <w:t>Foreign nationals—no involvement of ship</w:t>
      </w:r>
    </w:p>
    <w:p w:rsidR="006236CE" w:rsidRPr="00E60765" w:rsidRDefault="006236CE" w:rsidP="006236CE">
      <w:pPr>
        <w:pStyle w:val="subsection"/>
      </w:pPr>
      <w:r w:rsidRPr="00E60765">
        <w:tab/>
        <w:t>(1)</w:t>
      </w:r>
      <w:r w:rsidRPr="00E60765">
        <w:tab/>
        <w:t>This Division does not apply to anything done, or omitted to be done, if:</w:t>
      </w:r>
    </w:p>
    <w:p w:rsidR="006236CE" w:rsidRPr="00E60765" w:rsidRDefault="006236CE" w:rsidP="006236CE">
      <w:pPr>
        <w:pStyle w:val="paragraph"/>
      </w:pPr>
      <w:r w:rsidRPr="00E60765">
        <w:tab/>
        <w:t>(a)</w:t>
      </w:r>
      <w:r w:rsidRPr="00E60765">
        <w:tab/>
        <w:t>the thing is done, or omitted to be done, by a foreign national; and</w:t>
      </w:r>
    </w:p>
    <w:p w:rsidR="006236CE" w:rsidRPr="00E60765" w:rsidRDefault="006236CE" w:rsidP="006236CE">
      <w:pPr>
        <w:pStyle w:val="paragraph"/>
      </w:pPr>
      <w:r w:rsidRPr="00E60765">
        <w:tab/>
        <w:t>(b)</w:t>
      </w:r>
      <w:r w:rsidRPr="00E60765">
        <w:tab/>
        <w:t>the thing is done, or omitted to be done in, on, or beneath the seabed that lies beneath, either or both of the following:</w:t>
      </w:r>
    </w:p>
    <w:p w:rsidR="006236CE" w:rsidRPr="00E60765" w:rsidRDefault="006236CE" w:rsidP="006236CE">
      <w:pPr>
        <w:pStyle w:val="paragraphsub"/>
      </w:pPr>
      <w:r w:rsidRPr="00E60765">
        <w:tab/>
        <w:t>(i)</w:t>
      </w:r>
      <w:r w:rsidRPr="00E60765">
        <w:tab/>
        <w:t>the waters of the exclusive economic zone of Australia;</w:t>
      </w:r>
    </w:p>
    <w:p w:rsidR="006236CE" w:rsidRPr="00E60765" w:rsidRDefault="006236CE" w:rsidP="006236CE">
      <w:pPr>
        <w:pStyle w:val="paragraphsub"/>
      </w:pPr>
      <w:r w:rsidRPr="00E60765">
        <w:tab/>
        <w:t>(ii)</w:t>
      </w:r>
      <w:r w:rsidRPr="00E60765">
        <w:tab/>
        <w:t>the sea above that part of the continental shelf of Australia that is beyond the limits of the exclusive economic zone; and</w:t>
      </w:r>
    </w:p>
    <w:p w:rsidR="006236CE" w:rsidRPr="00E60765" w:rsidRDefault="006236CE" w:rsidP="006236CE">
      <w:pPr>
        <w:pStyle w:val="paragraph"/>
      </w:pPr>
      <w:r w:rsidRPr="00E60765">
        <w:tab/>
        <w:t>(c)</w:t>
      </w:r>
      <w:r w:rsidRPr="00E60765">
        <w:tab/>
        <w:t>the thing done, or omitted to be done, does not involve a ship;</w:t>
      </w:r>
    </w:p>
    <w:p w:rsidR="006236CE" w:rsidRPr="00E60765" w:rsidRDefault="006236CE" w:rsidP="006236CE">
      <w:pPr>
        <w:pStyle w:val="subsection2"/>
      </w:pPr>
      <w:r w:rsidRPr="00E60765">
        <w:t>unless the thing done, or omitted to be done, touches, concerns, arises out of or is connected with:</w:t>
      </w:r>
    </w:p>
    <w:p w:rsidR="006236CE" w:rsidRPr="00E60765" w:rsidRDefault="006236CE" w:rsidP="006236CE">
      <w:pPr>
        <w:pStyle w:val="paragraph"/>
      </w:pPr>
      <w:r w:rsidRPr="00E60765">
        <w:tab/>
        <w:t>(d)</w:t>
      </w:r>
      <w:r w:rsidRPr="00E60765">
        <w:tab/>
        <w:t>the exploration of the continental shelf of Australia; or</w:t>
      </w:r>
    </w:p>
    <w:p w:rsidR="006236CE" w:rsidRPr="00E60765" w:rsidRDefault="006236CE" w:rsidP="006236CE">
      <w:pPr>
        <w:pStyle w:val="paragraph"/>
      </w:pPr>
      <w:r w:rsidRPr="00E60765">
        <w:tab/>
        <w:t>(e)</w:t>
      </w:r>
      <w:r w:rsidRPr="00E60765">
        <w:tab/>
        <w:t>the exploitation of the resources of the continental shelf of Australia (including the exploitation of the resources of the waters of the exclusive economic zone); or</w:t>
      </w:r>
    </w:p>
    <w:p w:rsidR="006236CE" w:rsidRPr="00E60765" w:rsidRDefault="006236CE" w:rsidP="006236CE">
      <w:pPr>
        <w:pStyle w:val="paragraph"/>
      </w:pPr>
      <w:r w:rsidRPr="00E60765">
        <w:tab/>
        <w:t>(f)</w:t>
      </w:r>
      <w:r w:rsidRPr="00E60765">
        <w:tab/>
        <w:t>the operations of artificial islands, installations or structures that are under Australia’s jurisdiction.</w:t>
      </w:r>
    </w:p>
    <w:p w:rsidR="006236CE" w:rsidRPr="00E60765" w:rsidRDefault="006236CE" w:rsidP="006236CE">
      <w:pPr>
        <w:pStyle w:val="SubsectionHead"/>
      </w:pPr>
      <w:r w:rsidRPr="00E60765">
        <w:lastRenderedPageBreak/>
        <w:t>Foreign nationals—involvement of foreign ship</w:t>
      </w:r>
    </w:p>
    <w:p w:rsidR="006236CE" w:rsidRPr="00E60765" w:rsidRDefault="006236CE" w:rsidP="006236CE">
      <w:pPr>
        <w:pStyle w:val="subsection"/>
      </w:pPr>
      <w:r w:rsidRPr="00E60765">
        <w:tab/>
        <w:t>(2)</w:t>
      </w:r>
      <w:r w:rsidRPr="00E60765">
        <w:tab/>
        <w:t>This Division does not apply to anything done, or omitted to be done, if:</w:t>
      </w:r>
    </w:p>
    <w:p w:rsidR="006236CE" w:rsidRPr="00E60765" w:rsidRDefault="006236CE" w:rsidP="006236CE">
      <w:pPr>
        <w:pStyle w:val="paragraph"/>
      </w:pPr>
      <w:r w:rsidRPr="00E60765">
        <w:tab/>
        <w:t>(a)</w:t>
      </w:r>
      <w:r w:rsidRPr="00E60765">
        <w:tab/>
        <w:t>the thing is done, or omitted to be done, by a foreign national; and</w:t>
      </w:r>
    </w:p>
    <w:p w:rsidR="006236CE" w:rsidRPr="00E60765" w:rsidRDefault="006236CE" w:rsidP="006236CE">
      <w:pPr>
        <w:pStyle w:val="paragraph"/>
      </w:pPr>
      <w:r w:rsidRPr="00E60765">
        <w:tab/>
        <w:t>(b)</w:t>
      </w:r>
      <w:r w:rsidRPr="00E60765">
        <w:tab/>
        <w:t>the thing is done, or omitted to be done, in either or both of the following:</w:t>
      </w:r>
    </w:p>
    <w:p w:rsidR="006236CE" w:rsidRPr="00E60765" w:rsidRDefault="006236CE" w:rsidP="006236CE">
      <w:pPr>
        <w:pStyle w:val="paragraphsub"/>
      </w:pPr>
      <w:r w:rsidRPr="00E60765">
        <w:tab/>
        <w:t>(i)</w:t>
      </w:r>
      <w:r w:rsidRPr="00E60765">
        <w:tab/>
        <w:t>the waters of the exclusive economic zone of Australia;</w:t>
      </w:r>
    </w:p>
    <w:p w:rsidR="006236CE" w:rsidRPr="00E60765" w:rsidRDefault="006236CE" w:rsidP="006236CE">
      <w:pPr>
        <w:pStyle w:val="paragraphsub"/>
      </w:pPr>
      <w:r w:rsidRPr="00E60765">
        <w:tab/>
        <w:t>(ii)</w:t>
      </w:r>
      <w:r w:rsidRPr="00E60765">
        <w:tab/>
        <w:t>the sea above that part of the continental shelf of Australia that is beyond the limits of the exclusive economic zone; and</w:t>
      </w:r>
    </w:p>
    <w:p w:rsidR="006236CE" w:rsidRPr="00E60765" w:rsidRDefault="006236CE" w:rsidP="006236CE">
      <w:pPr>
        <w:pStyle w:val="paragraph"/>
      </w:pPr>
      <w:r w:rsidRPr="00E60765">
        <w:tab/>
        <w:t>(c)</w:t>
      </w:r>
      <w:r w:rsidRPr="00E60765">
        <w:tab/>
        <w:t>the thing done, or omitted to be done, involves a foreign ship;</w:t>
      </w:r>
    </w:p>
    <w:p w:rsidR="006236CE" w:rsidRPr="00E60765" w:rsidRDefault="006236CE" w:rsidP="006236CE">
      <w:pPr>
        <w:pStyle w:val="subsection2"/>
      </w:pPr>
      <w:r w:rsidRPr="00E60765">
        <w:t>unless the thing done, or omitted to be done, touches, concerns, arises out of or is connected with:</w:t>
      </w:r>
    </w:p>
    <w:p w:rsidR="006236CE" w:rsidRPr="00E60765" w:rsidRDefault="006236CE" w:rsidP="006236CE">
      <w:pPr>
        <w:pStyle w:val="paragraph"/>
      </w:pPr>
      <w:r w:rsidRPr="00E60765">
        <w:tab/>
        <w:t>(d)</w:t>
      </w:r>
      <w:r w:rsidRPr="00E60765">
        <w:tab/>
        <w:t>the exploration of the continental shelf of Australia; or</w:t>
      </w:r>
    </w:p>
    <w:p w:rsidR="006236CE" w:rsidRPr="00E60765" w:rsidRDefault="006236CE" w:rsidP="006236CE">
      <w:pPr>
        <w:pStyle w:val="paragraph"/>
      </w:pPr>
      <w:r w:rsidRPr="00E60765">
        <w:tab/>
        <w:t>(e)</w:t>
      </w:r>
      <w:r w:rsidRPr="00E60765">
        <w:tab/>
        <w:t>the exploitation of the resources of the continental shelf of Australia (including the exploitation of the resources of the waters of the exclusive economic zone); or</w:t>
      </w:r>
    </w:p>
    <w:p w:rsidR="006236CE" w:rsidRPr="00E60765" w:rsidRDefault="006236CE" w:rsidP="006236CE">
      <w:pPr>
        <w:pStyle w:val="paragraph"/>
      </w:pPr>
      <w:r w:rsidRPr="00E60765">
        <w:tab/>
        <w:t>(f)</w:t>
      </w:r>
      <w:r w:rsidRPr="00E60765">
        <w:tab/>
        <w:t>the operations of artificial islands, installations or structures that are under Australia’s jurisdiction.</w:t>
      </w:r>
    </w:p>
    <w:p w:rsidR="006236CE" w:rsidRPr="00E60765" w:rsidRDefault="006236CE" w:rsidP="006236CE">
      <w:pPr>
        <w:pStyle w:val="ActHead3"/>
        <w:pageBreakBefore/>
      </w:pPr>
      <w:bookmarkStart w:id="230" w:name="_Toc498001354"/>
      <w:r w:rsidRPr="00E60765">
        <w:rPr>
          <w:rStyle w:val="CharDivNo"/>
        </w:rPr>
        <w:lastRenderedPageBreak/>
        <w:t>Division</w:t>
      </w:r>
      <w:r w:rsidR="00E60765" w:rsidRPr="00E60765">
        <w:rPr>
          <w:rStyle w:val="CharDivNo"/>
        </w:rPr>
        <w:t> </w:t>
      </w:r>
      <w:r w:rsidRPr="00E60765">
        <w:rPr>
          <w:rStyle w:val="CharDivNo"/>
        </w:rPr>
        <w:t>5</w:t>
      </w:r>
      <w:r w:rsidRPr="00E60765">
        <w:t>—</w:t>
      </w:r>
      <w:r w:rsidRPr="00E60765">
        <w:rPr>
          <w:rStyle w:val="CharDivText"/>
        </w:rPr>
        <w:t>Miscellaneous</w:t>
      </w:r>
      <w:bookmarkEnd w:id="230"/>
    </w:p>
    <w:p w:rsidR="006236CE" w:rsidRPr="00E60765" w:rsidRDefault="006236CE" w:rsidP="006236CE">
      <w:pPr>
        <w:pStyle w:val="ActHead5"/>
      </w:pPr>
      <w:bookmarkStart w:id="231" w:name="_Toc498001355"/>
      <w:r w:rsidRPr="00E60765">
        <w:rPr>
          <w:rStyle w:val="CharSectno"/>
        </w:rPr>
        <w:t>45</w:t>
      </w:r>
      <w:r w:rsidRPr="00E60765">
        <w:t xml:space="preserve">  Person may claim damages</w:t>
      </w:r>
      <w:bookmarkEnd w:id="231"/>
    </w:p>
    <w:p w:rsidR="006236CE" w:rsidRPr="00E60765" w:rsidRDefault="006236CE" w:rsidP="006236CE">
      <w:pPr>
        <w:pStyle w:val="subsection"/>
      </w:pPr>
      <w:r w:rsidRPr="00E60765">
        <w:tab/>
        <w:t>(1)</w:t>
      </w:r>
      <w:r w:rsidRPr="00E60765">
        <w:tab/>
        <w:t>A person who suffers, directly or indirectly, loss or damage:</w:t>
      </w:r>
    </w:p>
    <w:p w:rsidR="006236CE" w:rsidRPr="00E60765" w:rsidRDefault="006236CE" w:rsidP="006236CE">
      <w:pPr>
        <w:pStyle w:val="paragraph"/>
      </w:pPr>
      <w:r w:rsidRPr="00E60765">
        <w:tab/>
        <w:t>(a)</w:t>
      </w:r>
      <w:r w:rsidRPr="00E60765">
        <w:tab/>
        <w:t>because a submarine cable in a protection zone is damaged by conduct of another person; or</w:t>
      </w:r>
    </w:p>
    <w:p w:rsidR="006236CE" w:rsidRPr="00E60765" w:rsidRDefault="006236CE" w:rsidP="006236CE">
      <w:pPr>
        <w:pStyle w:val="paragraph"/>
      </w:pPr>
      <w:r w:rsidRPr="00E60765">
        <w:tab/>
        <w:t>(b)</w:t>
      </w:r>
      <w:r w:rsidRPr="00E60765">
        <w:tab/>
        <w:t>because another person engages in conduct that is prohibited in a protection zone; or</w:t>
      </w:r>
    </w:p>
    <w:p w:rsidR="006236CE" w:rsidRPr="00E60765" w:rsidRDefault="006236CE" w:rsidP="006236CE">
      <w:pPr>
        <w:pStyle w:val="paragraph"/>
      </w:pPr>
      <w:r w:rsidRPr="00E60765">
        <w:tab/>
        <w:t>(c)</w:t>
      </w:r>
      <w:r w:rsidRPr="00E60765">
        <w:tab/>
        <w:t>because another person engages in conduct that contravenes a restriction imposed on an activity in a protection zone;</w:t>
      </w:r>
    </w:p>
    <w:p w:rsidR="006236CE" w:rsidRPr="00E60765" w:rsidRDefault="006236CE" w:rsidP="006236CE">
      <w:pPr>
        <w:pStyle w:val="subsection2"/>
      </w:pPr>
      <w:r w:rsidRPr="00E60765">
        <w:t>may recover the amount of the loss or damage:</w:t>
      </w:r>
    </w:p>
    <w:p w:rsidR="006236CE" w:rsidRPr="00E60765" w:rsidRDefault="006236CE" w:rsidP="006236CE">
      <w:pPr>
        <w:pStyle w:val="paragraph"/>
      </w:pPr>
      <w:r w:rsidRPr="00E60765">
        <w:tab/>
        <w:t>(d)</w:t>
      </w:r>
      <w:r w:rsidRPr="00E60765">
        <w:tab/>
        <w:t>against that other person; or</w:t>
      </w:r>
    </w:p>
    <w:p w:rsidR="006236CE" w:rsidRPr="00E60765" w:rsidRDefault="006236CE" w:rsidP="006236CE">
      <w:pPr>
        <w:pStyle w:val="paragraph"/>
      </w:pPr>
      <w:r w:rsidRPr="00E60765">
        <w:tab/>
        <w:t>(e)</w:t>
      </w:r>
      <w:r w:rsidRPr="00E60765">
        <w:tab/>
        <w:t>against any person involved in the contravention (whether or not a person is convicted of an offence in respect of the contravention).</w:t>
      </w:r>
    </w:p>
    <w:p w:rsidR="006236CE" w:rsidRPr="00E60765" w:rsidRDefault="006236CE" w:rsidP="006236CE">
      <w:pPr>
        <w:pStyle w:val="subsection"/>
      </w:pPr>
      <w:r w:rsidRPr="00E60765">
        <w:tab/>
        <w:t>(2)</w:t>
      </w:r>
      <w:r w:rsidRPr="00E60765">
        <w:tab/>
        <w:t xml:space="preserve">An action under </w:t>
      </w:r>
      <w:r w:rsidR="00E60765">
        <w:t>subclause (</w:t>
      </w:r>
      <w:r w:rsidRPr="00E60765">
        <w:t>1) may be commenced at any time within 6 years after the day on which the cause of action that relates to the conduct accrued.</w:t>
      </w:r>
    </w:p>
    <w:p w:rsidR="006236CE" w:rsidRPr="00E60765" w:rsidRDefault="006236CE" w:rsidP="006236CE">
      <w:pPr>
        <w:pStyle w:val="subsection"/>
      </w:pPr>
      <w:r w:rsidRPr="00E60765">
        <w:tab/>
        <w:t>(3)</w:t>
      </w:r>
      <w:r w:rsidRPr="00E60765">
        <w:tab/>
        <w:t xml:space="preserve">A reference in </w:t>
      </w:r>
      <w:r w:rsidR="00E60765">
        <w:t>subclause (</w:t>
      </w:r>
      <w:r w:rsidRPr="00E60765">
        <w:t>1) to a person who is involved in a contravention is a reference to a person who has:</w:t>
      </w:r>
    </w:p>
    <w:p w:rsidR="006236CE" w:rsidRPr="00E60765" w:rsidRDefault="006236CE" w:rsidP="006236CE">
      <w:pPr>
        <w:pStyle w:val="paragraph"/>
      </w:pPr>
      <w:r w:rsidRPr="00E60765">
        <w:tab/>
        <w:t>(a)</w:t>
      </w:r>
      <w:r w:rsidRPr="00E60765">
        <w:tab/>
        <w:t>aided, abetted, counselled or procured the contravention; or</w:t>
      </w:r>
    </w:p>
    <w:p w:rsidR="006236CE" w:rsidRPr="00E60765" w:rsidRDefault="006236CE" w:rsidP="006236CE">
      <w:pPr>
        <w:pStyle w:val="paragraph"/>
      </w:pPr>
      <w:r w:rsidRPr="00E60765">
        <w:tab/>
        <w:t>(b)</w:t>
      </w:r>
      <w:r w:rsidRPr="00E60765">
        <w:tab/>
        <w:t>induced, whether by threats or promises or otherwise, the contravention; or</w:t>
      </w:r>
    </w:p>
    <w:p w:rsidR="006236CE" w:rsidRPr="00E60765" w:rsidRDefault="006236CE" w:rsidP="006236CE">
      <w:pPr>
        <w:pStyle w:val="paragraph"/>
      </w:pPr>
      <w:r w:rsidRPr="00E60765">
        <w:tab/>
        <w:t>(c)</w:t>
      </w:r>
      <w:r w:rsidRPr="00E60765">
        <w:tab/>
        <w:t>been in any way, directly or indirectly, knowingly concerned in, or party to, the contravention; or</w:t>
      </w:r>
    </w:p>
    <w:p w:rsidR="006236CE" w:rsidRPr="00E60765" w:rsidRDefault="006236CE" w:rsidP="006236CE">
      <w:pPr>
        <w:pStyle w:val="paragraph"/>
      </w:pPr>
      <w:r w:rsidRPr="00E60765">
        <w:tab/>
        <w:t>(d)</w:t>
      </w:r>
      <w:r w:rsidRPr="00E60765">
        <w:tab/>
        <w:t>conspired with others to effect the contravention.</w:t>
      </w:r>
    </w:p>
    <w:p w:rsidR="006236CE" w:rsidRPr="00E60765" w:rsidRDefault="006236CE" w:rsidP="006236CE">
      <w:pPr>
        <w:pStyle w:val="subsection"/>
      </w:pPr>
      <w:r w:rsidRPr="00E60765">
        <w:tab/>
        <w:t>(4)</w:t>
      </w:r>
      <w:r w:rsidRPr="00E60765">
        <w:tab/>
        <w:t>Jurisdiction is conferred on the Federal Court in any matter arising under this clause in respect of which a civil proceeding is instituted under this clause.</w:t>
      </w:r>
    </w:p>
    <w:p w:rsidR="006236CE" w:rsidRPr="00E60765" w:rsidRDefault="006236CE" w:rsidP="006236CE">
      <w:pPr>
        <w:pStyle w:val="ActHead5"/>
      </w:pPr>
      <w:bookmarkStart w:id="232" w:name="_Toc498001356"/>
      <w:r w:rsidRPr="00E60765">
        <w:rPr>
          <w:rStyle w:val="CharSectno"/>
        </w:rPr>
        <w:lastRenderedPageBreak/>
        <w:t>46</w:t>
      </w:r>
      <w:r w:rsidRPr="00E60765">
        <w:t xml:space="preserve">  Indemnity for loss of anchor etc.</w:t>
      </w:r>
      <w:bookmarkEnd w:id="232"/>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after all reasonable precautionary measures have been taken, an anchor, a net or any other fishing gear belonging to a ship is sacrificed in order to avoid damaging a submarine cable in a protection zone; and</w:t>
      </w:r>
    </w:p>
    <w:p w:rsidR="006236CE" w:rsidRPr="00E60765" w:rsidRDefault="006236CE" w:rsidP="006236CE">
      <w:pPr>
        <w:pStyle w:val="paragraph"/>
      </w:pPr>
      <w:r w:rsidRPr="00E60765">
        <w:tab/>
        <w:t>(b)</w:t>
      </w:r>
      <w:r w:rsidRPr="00E60765">
        <w:tab/>
        <w:t>at the time the sacrifice is made, no person on board the ship is engaging in conduct:</w:t>
      </w:r>
    </w:p>
    <w:p w:rsidR="006236CE" w:rsidRPr="00E60765" w:rsidRDefault="006236CE" w:rsidP="006236CE">
      <w:pPr>
        <w:pStyle w:val="paragraphsub"/>
      </w:pPr>
      <w:r w:rsidRPr="00E60765">
        <w:tab/>
        <w:t>(i)</w:t>
      </w:r>
      <w:r w:rsidRPr="00E60765">
        <w:tab/>
        <w:t>that is prohibited in the protection zone; or</w:t>
      </w:r>
    </w:p>
    <w:p w:rsidR="006236CE" w:rsidRPr="00E60765" w:rsidRDefault="006236CE" w:rsidP="006236CE">
      <w:pPr>
        <w:pStyle w:val="paragraphsub"/>
      </w:pPr>
      <w:r w:rsidRPr="00E60765">
        <w:tab/>
        <w:t>(ii)</w:t>
      </w:r>
      <w:r w:rsidRPr="00E60765">
        <w:tab/>
        <w:t>that contravenes a restriction imposed on an activity in the protection zone;</w:t>
      </w:r>
    </w:p>
    <w:p w:rsidR="006236CE" w:rsidRPr="00E60765" w:rsidRDefault="006236CE" w:rsidP="006236CE">
      <w:pPr>
        <w:pStyle w:val="subsection2"/>
      </w:pPr>
      <w:r w:rsidRPr="00E60765">
        <w:t>the owner of the ship is entitled to be indemnified for that loss by the carrier responsible for the submarine cable.</w:t>
      </w:r>
    </w:p>
    <w:p w:rsidR="006236CE" w:rsidRPr="00E60765" w:rsidRDefault="006236CE" w:rsidP="006236CE">
      <w:pPr>
        <w:pStyle w:val="subsection"/>
      </w:pPr>
      <w:r w:rsidRPr="00E60765">
        <w:tab/>
        <w:t>(2)</w:t>
      </w:r>
      <w:r w:rsidRPr="00E60765">
        <w:tab/>
        <w:t>Jurisdiction is conferred on the Federal Court in any matter arising under this clause in respect of which a civil proceeding is instituted under this clause.</w:t>
      </w:r>
    </w:p>
    <w:p w:rsidR="006236CE" w:rsidRPr="00E60765" w:rsidRDefault="006236CE" w:rsidP="006236CE">
      <w:pPr>
        <w:pStyle w:val="ActHead5"/>
      </w:pPr>
      <w:bookmarkStart w:id="233" w:name="_Toc498001357"/>
      <w:r w:rsidRPr="00E60765">
        <w:rPr>
          <w:rStyle w:val="CharSectno"/>
        </w:rPr>
        <w:t>47</w:t>
      </w:r>
      <w:r w:rsidRPr="00E60765">
        <w:t xml:space="preserve">  ACMA to notify relevant authorities of declaration, variation etc. of protection zone</w:t>
      </w:r>
      <w:bookmarkEnd w:id="233"/>
    </w:p>
    <w:p w:rsidR="006236CE" w:rsidRPr="00E60765" w:rsidRDefault="006236CE" w:rsidP="006236CE">
      <w:pPr>
        <w:pStyle w:val="subsection"/>
      </w:pPr>
      <w:r w:rsidRPr="00E60765">
        <w:tab/>
        <w:t>(1)</w:t>
      </w:r>
      <w:r w:rsidRPr="00E60765">
        <w:tab/>
        <w:t>If the ACMA declares a protection zone under clause</w:t>
      </w:r>
      <w:r w:rsidR="00E60765">
        <w:t> </w:t>
      </w:r>
      <w:r w:rsidRPr="00E60765">
        <w:t>4, or varies or revokes a declaration under clause</w:t>
      </w:r>
      <w:r w:rsidR="00E60765">
        <w:t> </w:t>
      </w:r>
      <w:r w:rsidRPr="00E60765">
        <w:t xml:space="preserve">23, the ACMA must notify the authorities mentioned in </w:t>
      </w:r>
      <w:r w:rsidR="00E60765">
        <w:t>subclause (</w:t>
      </w:r>
      <w:r w:rsidRPr="00E60765">
        <w:t>2) as soon as practicable of the details of the ACMA’s decision to declare the protection zone or vary or revoke the declaration.</w:t>
      </w:r>
    </w:p>
    <w:p w:rsidR="006236CE" w:rsidRPr="00E60765" w:rsidRDefault="006236CE" w:rsidP="006236CE">
      <w:pPr>
        <w:pStyle w:val="subsection"/>
      </w:pPr>
      <w:r w:rsidRPr="00E60765">
        <w:tab/>
        <w:t>(2)</w:t>
      </w:r>
      <w:r w:rsidRPr="00E60765">
        <w:tab/>
        <w:t>The authorities are the following:</w:t>
      </w:r>
    </w:p>
    <w:p w:rsidR="006236CE" w:rsidRPr="00E60765" w:rsidRDefault="006236CE" w:rsidP="006236CE">
      <w:pPr>
        <w:pStyle w:val="paragraph"/>
      </w:pPr>
      <w:r w:rsidRPr="00E60765">
        <w:tab/>
        <w:t>(aa)</w:t>
      </w:r>
      <w:r w:rsidRPr="00E60765">
        <w:tab/>
        <w:t xml:space="preserve">the Department administered by the Minister administering Part XII of the </w:t>
      </w:r>
      <w:r w:rsidRPr="00E60765">
        <w:rPr>
          <w:i/>
        </w:rPr>
        <w:t>Customs Act 1901</w:t>
      </w:r>
      <w:r w:rsidRPr="00E60765">
        <w:t>;</w:t>
      </w:r>
    </w:p>
    <w:p w:rsidR="006236CE" w:rsidRPr="00E60765" w:rsidRDefault="006236CE" w:rsidP="006236CE">
      <w:pPr>
        <w:pStyle w:val="paragraph"/>
      </w:pPr>
      <w:r w:rsidRPr="00E60765">
        <w:tab/>
        <w:t>(ab)</w:t>
      </w:r>
      <w:r w:rsidRPr="00E60765">
        <w:tab/>
        <w:t>the Australian Defence Force;</w:t>
      </w:r>
    </w:p>
    <w:p w:rsidR="006236CE" w:rsidRPr="00E60765" w:rsidRDefault="006236CE" w:rsidP="006236CE">
      <w:pPr>
        <w:pStyle w:val="paragraph"/>
      </w:pPr>
      <w:r w:rsidRPr="00E60765">
        <w:tab/>
        <w:t>(ac)</w:t>
      </w:r>
      <w:r w:rsidRPr="00E60765">
        <w:tab/>
        <w:t>the Australian Federal Police;</w:t>
      </w:r>
    </w:p>
    <w:p w:rsidR="006236CE" w:rsidRPr="00E60765" w:rsidRDefault="006236CE" w:rsidP="006236CE">
      <w:pPr>
        <w:pStyle w:val="paragraph"/>
      </w:pPr>
      <w:r w:rsidRPr="00E60765">
        <w:tab/>
        <w:t>(a)</w:t>
      </w:r>
      <w:r w:rsidRPr="00E60765">
        <w:tab/>
        <w:t>the Australian Fisheries Management Authority;</w:t>
      </w:r>
    </w:p>
    <w:p w:rsidR="00F730A4" w:rsidRPr="00E60765" w:rsidRDefault="006236CE" w:rsidP="006236CE">
      <w:pPr>
        <w:pStyle w:val="paragraph"/>
      </w:pPr>
      <w:r w:rsidRPr="00E60765">
        <w:tab/>
      </w:r>
      <w:r w:rsidR="00F730A4" w:rsidRPr="00E60765">
        <w:t>(b)</w:t>
      </w:r>
      <w:r w:rsidR="00F730A4" w:rsidRPr="00E60765">
        <w:tab/>
        <w:t>that part of the Defence Department known as the Australian Hydrographic Office;</w:t>
      </w:r>
    </w:p>
    <w:p w:rsidR="006236CE" w:rsidRPr="00E60765" w:rsidRDefault="00F730A4" w:rsidP="006236CE">
      <w:pPr>
        <w:pStyle w:val="paragraph"/>
      </w:pPr>
      <w:r w:rsidRPr="00E60765">
        <w:tab/>
      </w:r>
      <w:r w:rsidR="006236CE" w:rsidRPr="00E60765">
        <w:t>(c)</w:t>
      </w:r>
      <w:r w:rsidR="006236CE" w:rsidRPr="00E60765">
        <w:tab/>
        <w:t>the Australian Maritime Safety Authority;</w:t>
      </w:r>
    </w:p>
    <w:p w:rsidR="006236CE" w:rsidRPr="00E60765" w:rsidRDefault="006236CE" w:rsidP="006236CE">
      <w:pPr>
        <w:pStyle w:val="paragraph"/>
      </w:pPr>
      <w:r w:rsidRPr="00E60765">
        <w:lastRenderedPageBreak/>
        <w:tab/>
        <w:t>(d)</w:t>
      </w:r>
      <w:r w:rsidRPr="00E60765">
        <w:tab/>
        <w:t xml:space="preserve">the authority administering the business carried on at a port or ports of a State or the </w:t>
      </w:r>
      <w:smartTag w:uri="urn:schemas-microsoft-com:office:smarttags" w:element="State">
        <w:smartTag w:uri="urn:schemas-microsoft-com:office:smarttags" w:element="place">
          <w:r w:rsidRPr="00E60765">
            <w:t>Northern Territory</w:t>
          </w:r>
        </w:smartTag>
      </w:smartTag>
      <w:r w:rsidRPr="00E60765">
        <w:t>, if the port or ports are directly affected by the declaration;</w:t>
      </w:r>
    </w:p>
    <w:p w:rsidR="006236CE" w:rsidRPr="00E60765" w:rsidRDefault="006236CE" w:rsidP="006236CE">
      <w:pPr>
        <w:pStyle w:val="paragraph"/>
      </w:pPr>
      <w:r w:rsidRPr="00E60765">
        <w:tab/>
        <w:t>(e)</w:t>
      </w:r>
      <w:r w:rsidRPr="00E60765">
        <w:tab/>
        <w:t>the National Offshore Petroleum Safety and Environmental Management Authority;</w:t>
      </w:r>
    </w:p>
    <w:p w:rsidR="006236CE" w:rsidRPr="00E60765" w:rsidRDefault="006236CE" w:rsidP="006236CE">
      <w:pPr>
        <w:pStyle w:val="paragraph"/>
      </w:pPr>
      <w:r w:rsidRPr="00E60765">
        <w:tab/>
        <w:t>(f)</w:t>
      </w:r>
      <w:r w:rsidRPr="00E60765">
        <w:tab/>
        <w:t>the National Offshore Petroleum Titles Administrator;</w:t>
      </w:r>
    </w:p>
    <w:p w:rsidR="006236CE" w:rsidRPr="00E60765" w:rsidRDefault="006236CE" w:rsidP="006236CE">
      <w:pPr>
        <w:pStyle w:val="paragraph"/>
      </w:pPr>
      <w:r w:rsidRPr="00E60765">
        <w:tab/>
        <w:t>(g)</w:t>
      </w:r>
      <w:r w:rsidRPr="00E60765">
        <w:tab/>
        <w:t>an authority that is:</w:t>
      </w:r>
    </w:p>
    <w:p w:rsidR="006236CE" w:rsidRPr="00E60765" w:rsidRDefault="006236CE" w:rsidP="006236CE">
      <w:pPr>
        <w:pStyle w:val="paragraphsub"/>
      </w:pPr>
      <w:r w:rsidRPr="00E60765">
        <w:tab/>
        <w:t>(i)</w:t>
      </w:r>
      <w:r w:rsidRPr="00E60765">
        <w:tab/>
        <w:t>established by or under a law of the Commonwealth, a State or a Territory; and</w:t>
      </w:r>
    </w:p>
    <w:p w:rsidR="006236CE" w:rsidRPr="00E60765" w:rsidRDefault="006236CE" w:rsidP="006236CE">
      <w:pPr>
        <w:pStyle w:val="paragraphsub"/>
      </w:pPr>
      <w:r w:rsidRPr="00E60765">
        <w:tab/>
        <w:t>(ii)</w:t>
      </w:r>
      <w:r w:rsidRPr="00E60765">
        <w:tab/>
        <w:t xml:space="preserve">specified in an instrument in force under </w:t>
      </w:r>
      <w:r w:rsidR="00E60765">
        <w:t>subclause (</w:t>
      </w:r>
      <w:r w:rsidRPr="00E60765">
        <w:t>3).</w:t>
      </w:r>
    </w:p>
    <w:p w:rsidR="006236CE" w:rsidRPr="00E60765" w:rsidRDefault="006236CE" w:rsidP="006236CE">
      <w:pPr>
        <w:pStyle w:val="subsection"/>
      </w:pPr>
      <w:r w:rsidRPr="00E60765">
        <w:tab/>
        <w:t>(3)</w:t>
      </w:r>
      <w:r w:rsidRPr="00E60765">
        <w:tab/>
        <w:t xml:space="preserve">The Minister may, by legislative instrument, specify one or more authorities for the purposes of </w:t>
      </w:r>
      <w:r w:rsidR="00E60765">
        <w:t>subparagraph (</w:t>
      </w:r>
      <w:r w:rsidRPr="00E60765">
        <w:t>2)(g)(ii).</w:t>
      </w:r>
    </w:p>
    <w:p w:rsidR="006236CE" w:rsidRPr="00E60765" w:rsidRDefault="006236CE" w:rsidP="006236CE">
      <w:pPr>
        <w:pStyle w:val="ActHead5"/>
      </w:pPr>
      <w:bookmarkStart w:id="234" w:name="_Toc498001358"/>
      <w:r w:rsidRPr="00E60765">
        <w:rPr>
          <w:rStyle w:val="CharSectno"/>
        </w:rPr>
        <w:t>48</w:t>
      </w:r>
      <w:r w:rsidRPr="00E60765">
        <w:t xml:space="preserve">  Notice if carrier decommissions a submarine cable</w:t>
      </w:r>
      <w:bookmarkEnd w:id="234"/>
    </w:p>
    <w:p w:rsidR="006236CE" w:rsidRPr="00E60765" w:rsidRDefault="006236CE" w:rsidP="006236CE">
      <w:pPr>
        <w:pStyle w:val="subsection"/>
      </w:pPr>
      <w:r w:rsidRPr="00E60765">
        <w:tab/>
      </w:r>
      <w:r w:rsidRPr="00E60765">
        <w:tab/>
        <w:t>If:</w:t>
      </w:r>
    </w:p>
    <w:p w:rsidR="006236CE" w:rsidRPr="00E60765" w:rsidRDefault="006236CE" w:rsidP="006236CE">
      <w:pPr>
        <w:pStyle w:val="paragraph"/>
      </w:pPr>
      <w:r w:rsidRPr="00E60765">
        <w:tab/>
        <w:t>(a)</w:t>
      </w:r>
      <w:r w:rsidRPr="00E60765">
        <w:tab/>
        <w:t>a declaration of a protection zone in relation to a submarine cable has effect; and</w:t>
      </w:r>
    </w:p>
    <w:p w:rsidR="006236CE" w:rsidRPr="00E60765" w:rsidRDefault="006236CE" w:rsidP="006236CE">
      <w:pPr>
        <w:pStyle w:val="paragraph"/>
      </w:pPr>
      <w:r w:rsidRPr="00E60765">
        <w:tab/>
        <w:t>(b)</w:t>
      </w:r>
      <w:r w:rsidRPr="00E60765">
        <w:tab/>
        <w:t>the cable ceases to be in use (other than temporarily);</w:t>
      </w:r>
    </w:p>
    <w:p w:rsidR="006236CE" w:rsidRPr="00E60765" w:rsidRDefault="006236CE" w:rsidP="006236CE">
      <w:pPr>
        <w:pStyle w:val="subsection2"/>
      </w:pPr>
      <w:r w:rsidRPr="00E60765">
        <w:t>the carrier who is responsible for the cable must notify the ACMA in writing of the cessation, as soon as practicable after the cessation happens.</w:t>
      </w:r>
    </w:p>
    <w:p w:rsidR="006236CE" w:rsidRPr="00E60765" w:rsidRDefault="006236CE" w:rsidP="006236CE">
      <w:pPr>
        <w:pStyle w:val="ActHead5"/>
      </w:pPr>
      <w:bookmarkStart w:id="235" w:name="_Toc498001359"/>
      <w:r w:rsidRPr="00E60765">
        <w:rPr>
          <w:rStyle w:val="CharSectno"/>
        </w:rPr>
        <w:t>49</w:t>
      </w:r>
      <w:r w:rsidRPr="00E60765">
        <w:t xml:space="preserve">  Composition of advisory committee</w:t>
      </w:r>
      <w:bookmarkEnd w:id="235"/>
    </w:p>
    <w:p w:rsidR="006236CE" w:rsidRPr="00E60765" w:rsidRDefault="006236CE" w:rsidP="006236CE">
      <w:pPr>
        <w:pStyle w:val="subsection"/>
      </w:pPr>
      <w:r w:rsidRPr="00E60765">
        <w:tab/>
        <w:t>(1)</w:t>
      </w:r>
      <w:r w:rsidRPr="00E60765">
        <w:tab/>
        <w:t>An advisory committee established for the purposes of clause</w:t>
      </w:r>
      <w:r w:rsidR="00E60765">
        <w:t> </w:t>
      </w:r>
      <w:r w:rsidRPr="00E60765">
        <w:t>16 or 31 must have no more than 12 members.</w:t>
      </w:r>
    </w:p>
    <w:p w:rsidR="006236CE" w:rsidRPr="00E60765" w:rsidRDefault="006236CE" w:rsidP="006236CE">
      <w:pPr>
        <w:pStyle w:val="subsection"/>
      </w:pPr>
      <w:r w:rsidRPr="00E60765">
        <w:tab/>
        <w:t>(2)</w:t>
      </w:r>
      <w:r w:rsidRPr="00E60765">
        <w:tab/>
        <w:t>Without limiting the persons who may be appointed as members of an advisory committee established for the purposes of clause</w:t>
      </w:r>
      <w:r w:rsidR="00E60765">
        <w:t> </w:t>
      </w:r>
      <w:r w:rsidRPr="00E60765">
        <w:t>16 or 31, the ACMA may appoint persons who, in the opinion of the ACMA, represent the concerns of any of the following:</w:t>
      </w:r>
    </w:p>
    <w:p w:rsidR="006236CE" w:rsidRPr="00E60765" w:rsidRDefault="006236CE" w:rsidP="006236CE">
      <w:pPr>
        <w:pStyle w:val="paragraph"/>
      </w:pPr>
      <w:r w:rsidRPr="00E60765">
        <w:tab/>
        <w:t>(a)</w:t>
      </w:r>
      <w:r w:rsidRPr="00E60765">
        <w:tab/>
        <w:t>the Commonwealth;</w:t>
      </w:r>
    </w:p>
    <w:p w:rsidR="006236CE" w:rsidRPr="00E60765" w:rsidRDefault="006236CE" w:rsidP="006236CE">
      <w:pPr>
        <w:pStyle w:val="paragraph"/>
      </w:pPr>
      <w:r w:rsidRPr="00E60765">
        <w:tab/>
        <w:t>(b)</w:t>
      </w:r>
      <w:r w:rsidRPr="00E60765">
        <w:tab/>
        <w:t>an interested State;</w:t>
      </w:r>
    </w:p>
    <w:p w:rsidR="006236CE" w:rsidRPr="00E60765" w:rsidRDefault="006236CE" w:rsidP="006236CE">
      <w:pPr>
        <w:pStyle w:val="paragraph"/>
      </w:pPr>
      <w:r w:rsidRPr="00E60765">
        <w:tab/>
        <w:t>(c)</w:t>
      </w:r>
      <w:r w:rsidRPr="00E60765">
        <w:tab/>
        <w:t>an interested authority or instrumentality of the Commonwealth or a State;</w:t>
      </w:r>
    </w:p>
    <w:p w:rsidR="006236CE" w:rsidRPr="00E60765" w:rsidRDefault="006236CE" w:rsidP="006236CE">
      <w:pPr>
        <w:pStyle w:val="paragraph"/>
      </w:pPr>
      <w:r w:rsidRPr="00E60765">
        <w:lastRenderedPageBreak/>
        <w:tab/>
        <w:t>(d)</w:t>
      </w:r>
      <w:r w:rsidRPr="00E60765">
        <w:tab/>
        <w:t>an interested industry;</w:t>
      </w:r>
    </w:p>
    <w:p w:rsidR="006236CE" w:rsidRPr="00E60765" w:rsidRDefault="006236CE" w:rsidP="006236CE">
      <w:pPr>
        <w:pStyle w:val="paragraph"/>
      </w:pPr>
      <w:r w:rsidRPr="00E60765">
        <w:tab/>
        <w:t>(e)</w:t>
      </w:r>
      <w:r w:rsidRPr="00E60765">
        <w:tab/>
        <w:t>an interested group.</w:t>
      </w:r>
    </w:p>
    <w:p w:rsidR="006236CE" w:rsidRPr="00E60765" w:rsidRDefault="006236CE" w:rsidP="006236CE">
      <w:pPr>
        <w:pStyle w:val="subsection"/>
      </w:pPr>
      <w:r w:rsidRPr="00E60765">
        <w:tab/>
        <w:t>(3)</w:t>
      </w:r>
      <w:r w:rsidRPr="00E60765">
        <w:tab/>
        <w:t>In this clause:</w:t>
      </w:r>
    </w:p>
    <w:p w:rsidR="006236CE" w:rsidRPr="00E60765" w:rsidRDefault="006236CE" w:rsidP="006236CE">
      <w:pPr>
        <w:pStyle w:val="Definition"/>
      </w:pPr>
      <w:r w:rsidRPr="00E60765">
        <w:rPr>
          <w:b/>
          <w:i/>
        </w:rPr>
        <w:t>interested</w:t>
      </w:r>
      <w:r w:rsidRPr="00E60765">
        <w:t>, in relation to a State, authority, instrumentality, industry or group, means having concerns or interests that are affected by the proposal that the committee is to consider, or that are likely to be so affected should the ACMA declare the protection zone proposed in the proposal.</w:t>
      </w:r>
    </w:p>
    <w:p w:rsidR="006236CE" w:rsidRPr="00E60765" w:rsidRDefault="006236CE" w:rsidP="006236CE">
      <w:pPr>
        <w:pStyle w:val="Definition"/>
      </w:pPr>
      <w:r w:rsidRPr="00E60765">
        <w:rPr>
          <w:b/>
          <w:i/>
        </w:rPr>
        <w:t>State</w:t>
      </w:r>
      <w:r w:rsidRPr="00E60765">
        <w:t xml:space="preserve"> includes the </w:t>
      </w:r>
      <w:smartTag w:uri="urn:schemas-microsoft-com:office:smarttags" w:element="State">
        <w:smartTag w:uri="urn:schemas-microsoft-com:office:smarttags" w:element="place">
          <w:r w:rsidRPr="00E60765">
            <w:t>Northern Territory</w:t>
          </w:r>
        </w:smartTag>
      </w:smartTag>
      <w:r w:rsidRPr="00E60765">
        <w:t>.</w:t>
      </w:r>
    </w:p>
    <w:p w:rsidR="006236CE" w:rsidRPr="00E60765" w:rsidRDefault="006236CE" w:rsidP="006236CE">
      <w:pPr>
        <w:pStyle w:val="ActHead2"/>
        <w:pageBreakBefore/>
      </w:pPr>
      <w:bookmarkStart w:id="236" w:name="_Toc498001360"/>
      <w:r w:rsidRPr="00E60765">
        <w:rPr>
          <w:rStyle w:val="CharPartNo"/>
        </w:rPr>
        <w:lastRenderedPageBreak/>
        <w:t>Part</w:t>
      </w:r>
      <w:r w:rsidR="00E60765" w:rsidRPr="00E60765">
        <w:rPr>
          <w:rStyle w:val="CharPartNo"/>
        </w:rPr>
        <w:t> </w:t>
      </w:r>
      <w:r w:rsidRPr="00E60765">
        <w:rPr>
          <w:rStyle w:val="CharPartNo"/>
        </w:rPr>
        <w:t>3</w:t>
      </w:r>
      <w:r w:rsidRPr="00E60765">
        <w:t>—</w:t>
      </w:r>
      <w:r w:rsidRPr="00E60765">
        <w:rPr>
          <w:rStyle w:val="CharPartText"/>
        </w:rPr>
        <w:t>Permits to install submarine cables</w:t>
      </w:r>
      <w:bookmarkEnd w:id="236"/>
    </w:p>
    <w:p w:rsidR="006236CE" w:rsidRPr="00E60765" w:rsidRDefault="006236CE" w:rsidP="006236CE">
      <w:pPr>
        <w:pStyle w:val="ActHead3"/>
      </w:pPr>
      <w:bookmarkStart w:id="237" w:name="_Toc498001361"/>
      <w:r w:rsidRPr="00E60765">
        <w:rPr>
          <w:rStyle w:val="CharDivNo"/>
        </w:rPr>
        <w:t>Division</w:t>
      </w:r>
      <w:r w:rsidR="00E60765" w:rsidRPr="00E60765">
        <w:rPr>
          <w:rStyle w:val="CharDivNo"/>
        </w:rPr>
        <w:t> </w:t>
      </w:r>
      <w:r w:rsidRPr="00E60765">
        <w:rPr>
          <w:rStyle w:val="CharDivNo"/>
        </w:rPr>
        <w:t>1</w:t>
      </w:r>
      <w:r w:rsidRPr="00E60765">
        <w:t>—</w:t>
      </w:r>
      <w:r w:rsidRPr="00E60765">
        <w:rPr>
          <w:rStyle w:val="CharDivText"/>
        </w:rPr>
        <w:t>Simplified outline</w:t>
      </w:r>
      <w:bookmarkEnd w:id="237"/>
    </w:p>
    <w:p w:rsidR="006236CE" w:rsidRPr="00E60765" w:rsidRDefault="006236CE" w:rsidP="006236CE">
      <w:pPr>
        <w:pStyle w:val="ActHead5"/>
      </w:pPr>
      <w:bookmarkStart w:id="238" w:name="_Toc498001362"/>
      <w:r w:rsidRPr="00E60765">
        <w:rPr>
          <w:rStyle w:val="CharSectno"/>
        </w:rPr>
        <w:t>50</w:t>
      </w:r>
      <w:r w:rsidRPr="00E60765">
        <w:t xml:space="preserve">  Simplified outline</w:t>
      </w:r>
      <w:bookmarkEnd w:id="238"/>
    </w:p>
    <w:p w:rsidR="006236CE" w:rsidRPr="00E60765" w:rsidRDefault="006236CE" w:rsidP="006236CE">
      <w:pPr>
        <w:pStyle w:val="subsection"/>
        <w:keepNext/>
      </w:pPr>
      <w:r w:rsidRPr="00E60765">
        <w:tab/>
      </w:r>
      <w:r w:rsidRPr="00E60765">
        <w:tab/>
        <w:t>The following is a simplified outline of this Part:</w:t>
      </w:r>
    </w:p>
    <w:p w:rsidR="006236CE" w:rsidRPr="00E60765" w:rsidRDefault="006236CE" w:rsidP="006236CE">
      <w:pPr>
        <w:pStyle w:val="BoxList"/>
        <w:keepNext/>
      </w:pPr>
      <w:r w:rsidRPr="00E60765">
        <w:t>•</w:t>
      </w:r>
      <w:r w:rsidRPr="00E60765">
        <w:tab/>
        <w:t>A carrier may apply to the ACMA to install a submarine cable in a protection zone.</w:t>
      </w:r>
    </w:p>
    <w:p w:rsidR="006236CE" w:rsidRPr="00E60765" w:rsidRDefault="006236CE" w:rsidP="006236CE">
      <w:pPr>
        <w:pStyle w:val="BoxList"/>
        <w:keepNext/>
      </w:pPr>
      <w:r w:rsidRPr="00E60765">
        <w:t>•</w:t>
      </w:r>
      <w:r w:rsidRPr="00E60765">
        <w:tab/>
        <w:t>A carrier may apply to the ACMA to install an international submarine cable in both:</w:t>
      </w:r>
    </w:p>
    <w:p w:rsidR="006236CE" w:rsidRPr="00E60765" w:rsidRDefault="006236CE" w:rsidP="006236CE">
      <w:pPr>
        <w:pStyle w:val="BoxPara"/>
        <w:keepNext/>
      </w:pPr>
      <w:r w:rsidRPr="00E60765">
        <w:tab/>
        <w:t>(a)</w:t>
      </w:r>
      <w:r w:rsidRPr="00E60765">
        <w:tab/>
        <w:t>a protection zone; and</w:t>
      </w:r>
    </w:p>
    <w:p w:rsidR="006236CE" w:rsidRPr="00E60765" w:rsidRDefault="006236CE" w:rsidP="006236CE">
      <w:pPr>
        <w:pStyle w:val="BoxPara"/>
        <w:keepNext/>
      </w:pPr>
      <w:r w:rsidRPr="00E60765">
        <w:tab/>
        <w:t>(b)</w:t>
      </w:r>
      <w:r w:rsidRPr="00E60765">
        <w:tab/>
        <w:t>Australian waters that are not in a protection zone and that are not coastal waters.</w:t>
      </w:r>
    </w:p>
    <w:p w:rsidR="006236CE" w:rsidRPr="00E60765" w:rsidRDefault="006236CE" w:rsidP="006236CE">
      <w:pPr>
        <w:pStyle w:val="BoxList"/>
        <w:keepNext/>
      </w:pPr>
      <w:r w:rsidRPr="00E60765">
        <w:t>•</w:t>
      </w:r>
      <w:r w:rsidRPr="00E60765">
        <w:tab/>
        <w:t>A carrier may apply to the ACMA to install an international submarine cable in Australian waters that are not in a protection zone and that are not coastal waters.</w:t>
      </w:r>
    </w:p>
    <w:p w:rsidR="006236CE" w:rsidRPr="00E60765" w:rsidRDefault="006236CE" w:rsidP="006236CE">
      <w:pPr>
        <w:pStyle w:val="BoxList"/>
        <w:keepNext/>
      </w:pPr>
      <w:r w:rsidRPr="00E60765">
        <w:t>•</w:t>
      </w:r>
      <w:r w:rsidRPr="00E60765">
        <w:tab/>
        <w:t>There is a streamlined process for applications for permits to install submarine cables in protection zones. Also, a carrier who installs a submarine cable in a protection zone in accordance with a permit is exempt from certain State and Territory laws.</w:t>
      </w:r>
    </w:p>
    <w:p w:rsidR="006236CE" w:rsidRPr="00E60765" w:rsidRDefault="006236CE" w:rsidP="006236CE">
      <w:pPr>
        <w:pStyle w:val="BoxList"/>
        <w:keepNext/>
      </w:pPr>
      <w:r w:rsidRPr="00E60765">
        <w:t>•</w:t>
      </w:r>
      <w:r w:rsidRPr="00E60765">
        <w:tab/>
        <w:t>It is an offence for a person to install an international submarine cable without a permit in a protection zone, or in Australian waters that are not in a protection zone and that are not coastal waters.</w:t>
      </w:r>
    </w:p>
    <w:p w:rsidR="006236CE" w:rsidRPr="00E60765" w:rsidRDefault="006236CE" w:rsidP="006236CE">
      <w:pPr>
        <w:pStyle w:val="BoxList"/>
        <w:keepNext/>
      </w:pPr>
      <w:r w:rsidRPr="00E60765">
        <w:t>•</w:t>
      </w:r>
      <w:r w:rsidRPr="00E60765">
        <w:tab/>
        <w:t>It is an offence for a person to install a domestic submarine cable without a permit in a protection zone.</w:t>
      </w:r>
    </w:p>
    <w:p w:rsidR="006236CE" w:rsidRPr="00E60765" w:rsidRDefault="006236CE" w:rsidP="006236CE">
      <w:pPr>
        <w:pStyle w:val="BoxList"/>
        <w:keepNext/>
      </w:pPr>
      <w:r w:rsidRPr="00E60765">
        <w:lastRenderedPageBreak/>
        <w:t>•</w:t>
      </w:r>
      <w:r w:rsidRPr="00E60765">
        <w:tab/>
        <w:t>It is also an offence for a person who holds a permit to breach a condition of the permit.</w:t>
      </w:r>
    </w:p>
    <w:p w:rsidR="006236CE" w:rsidRPr="00E60765" w:rsidRDefault="006236CE" w:rsidP="006236CE">
      <w:pPr>
        <w:pStyle w:val="ActHead3"/>
        <w:pageBreakBefore/>
      </w:pPr>
      <w:bookmarkStart w:id="239" w:name="_Toc498001363"/>
      <w:r w:rsidRPr="00E60765">
        <w:rPr>
          <w:rStyle w:val="CharDivNo"/>
        </w:rPr>
        <w:lastRenderedPageBreak/>
        <w:t>Division</w:t>
      </w:r>
      <w:r w:rsidR="00E60765" w:rsidRPr="00E60765">
        <w:rPr>
          <w:rStyle w:val="CharDivNo"/>
        </w:rPr>
        <w:t> </w:t>
      </w:r>
      <w:r w:rsidRPr="00E60765">
        <w:rPr>
          <w:rStyle w:val="CharDivNo"/>
        </w:rPr>
        <w:t>2</w:t>
      </w:r>
      <w:r w:rsidRPr="00E60765">
        <w:t>—</w:t>
      </w:r>
      <w:r w:rsidRPr="00E60765">
        <w:rPr>
          <w:rStyle w:val="CharDivText"/>
        </w:rPr>
        <w:t>Protection zone installation permits</w:t>
      </w:r>
      <w:bookmarkEnd w:id="239"/>
    </w:p>
    <w:p w:rsidR="006236CE" w:rsidRPr="00E60765" w:rsidRDefault="006236CE" w:rsidP="006236CE">
      <w:pPr>
        <w:pStyle w:val="ActHead5"/>
      </w:pPr>
      <w:bookmarkStart w:id="240" w:name="_Toc498001364"/>
      <w:r w:rsidRPr="00E60765">
        <w:rPr>
          <w:rStyle w:val="CharSectno"/>
        </w:rPr>
        <w:t>51</w:t>
      </w:r>
      <w:r w:rsidRPr="00E60765">
        <w:t xml:space="preserve">  Application for a protection zone installation permit</w:t>
      </w:r>
      <w:bookmarkEnd w:id="240"/>
    </w:p>
    <w:p w:rsidR="006236CE" w:rsidRPr="00E60765" w:rsidRDefault="006236CE" w:rsidP="006236CE">
      <w:pPr>
        <w:pStyle w:val="subsection"/>
      </w:pPr>
      <w:r w:rsidRPr="00E60765">
        <w:tab/>
        <w:t>(1)</w:t>
      </w:r>
      <w:r w:rsidRPr="00E60765">
        <w:tab/>
        <w:t xml:space="preserve">A carrier may apply to the ACMA for a permit (a </w:t>
      </w:r>
      <w:r w:rsidRPr="00E60765">
        <w:rPr>
          <w:b/>
          <w:i/>
        </w:rPr>
        <w:t>protection zone installation permit</w:t>
      </w:r>
      <w:r w:rsidRPr="00E60765">
        <w:t>) to:</w:t>
      </w:r>
    </w:p>
    <w:p w:rsidR="006236CE" w:rsidRPr="00E60765" w:rsidRDefault="006236CE" w:rsidP="006236CE">
      <w:pPr>
        <w:pStyle w:val="paragraph"/>
      </w:pPr>
      <w:r w:rsidRPr="00E60765">
        <w:tab/>
        <w:t>(a)</w:t>
      </w:r>
      <w:r w:rsidRPr="00E60765">
        <w:tab/>
        <w:t>install one or more submarine cables in a protection zone; or</w:t>
      </w:r>
    </w:p>
    <w:p w:rsidR="006236CE" w:rsidRPr="00E60765" w:rsidRDefault="006236CE" w:rsidP="006236CE">
      <w:pPr>
        <w:pStyle w:val="paragraph"/>
      </w:pPr>
      <w:r w:rsidRPr="00E60765">
        <w:tab/>
        <w:t>(b)</w:t>
      </w:r>
      <w:r w:rsidRPr="00E60765">
        <w:tab/>
        <w:t>install a single international submarine cable in both:</w:t>
      </w:r>
    </w:p>
    <w:p w:rsidR="006236CE" w:rsidRPr="00E60765" w:rsidRDefault="006236CE" w:rsidP="006236CE">
      <w:pPr>
        <w:pStyle w:val="paragraphsub"/>
      </w:pPr>
      <w:r w:rsidRPr="00E60765">
        <w:tab/>
        <w:t>(i)</w:t>
      </w:r>
      <w:r w:rsidRPr="00E60765">
        <w:tab/>
        <w:t>a protection zone; and</w:t>
      </w:r>
    </w:p>
    <w:p w:rsidR="006236CE" w:rsidRPr="00E60765" w:rsidRDefault="006236CE" w:rsidP="006236CE">
      <w:pPr>
        <w:pStyle w:val="paragraphsub"/>
      </w:pPr>
      <w:r w:rsidRPr="00E60765">
        <w:tab/>
        <w:t>(ii)</w:t>
      </w:r>
      <w:r w:rsidRPr="00E60765">
        <w:tab/>
        <w:t>Australian waters that are not in a protection zone and that are not coastal waters of a State or the Northern Territory; or</w:t>
      </w:r>
    </w:p>
    <w:p w:rsidR="006236CE" w:rsidRPr="00E60765" w:rsidRDefault="006236CE" w:rsidP="006236CE">
      <w:pPr>
        <w:pStyle w:val="paragraph"/>
      </w:pPr>
      <w:r w:rsidRPr="00E60765">
        <w:tab/>
        <w:t>(c)</w:t>
      </w:r>
      <w:r w:rsidRPr="00E60765">
        <w:tab/>
        <w:t>install each of 2 or more international submarine cables in both:</w:t>
      </w:r>
    </w:p>
    <w:p w:rsidR="006236CE" w:rsidRPr="00E60765" w:rsidRDefault="006236CE" w:rsidP="006236CE">
      <w:pPr>
        <w:pStyle w:val="paragraphsub"/>
      </w:pPr>
      <w:r w:rsidRPr="00E60765">
        <w:tab/>
        <w:t>(i)</w:t>
      </w:r>
      <w:r w:rsidRPr="00E60765">
        <w:tab/>
        <w:t>a protection zone; and</w:t>
      </w:r>
    </w:p>
    <w:p w:rsidR="006236CE" w:rsidRPr="00E60765" w:rsidRDefault="006236CE" w:rsidP="006236CE">
      <w:pPr>
        <w:pStyle w:val="paragraphsub"/>
      </w:pPr>
      <w:r w:rsidRPr="00E60765">
        <w:tab/>
        <w:t>(ii)</w:t>
      </w:r>
      <w:r w:rsidRPr="00E60765">
        <w:tab/>
        <w:t>Australian waters that are not in a protection zone and that are not coastal waters of a State or the Northern Territory.</w:t>
      </w:r>
    </w:p>
    <w:p w:rsidR="006236CE" w:rsidRPr="00E60765" w:rsidRDefault="006236CE" w:rsidP="006236CE">
      <w:pPr>
        <w:pStyle w:val="subsection"/>
      </w:pPr>
      <w:r w:rsidRPr="00E60765">
        <w:tab/>
        <w:t>(2)</w:t>
      </w:r>
      <w:r w:rsidRPr="00E60765">
        <w:tab/>
        <w:t>It is immaterial whether the cable or cables specified in the application are the cable or cables in relation to which the protection zone was declared.</w:t>
      </w:r>
    </w:p>
    <w:p w:rsidR="006236CE" w:rsidRPr="00E60765" w:rsidRDefault="006236CE" w:rsidP="006236CE">
      <w:pPr>
        <w:pStyle w:val="ActHead5"/>
      </w:pPr>
      <w:bookmarkStart w:id="241" w:name="_Toc498001365"/>
      <w:r w:rsidRPr="00E60765">
        <w:rPr>
          <w:rStyle w:val="CharSectno"/>
        </w:rPr>
        <w:t>52</w:t>
      </w:r>
      <w:r w:rsidRPr="00E60765">
        <w:t xml:space="preserve">  Form of application etc.</w:t>
      </w:r>
      <w:bookmarkEnd w:id="241"/>
    </w:p>
    <w:p w:rsidR="006236CE" w:rsidRPr="00E60765" w:rsidRDefault="006236CE" w:rsidP="006236CE">
      <w:pPr>
        <w:pStyle w:val="subsection"/>
      </w:pPr>
      <w:r w:rsidRPr="00E60765">
        <w:tab/>
        <w:t>(1)</w:t>
      </w:r>
      <w:r w:rsidRPr="00E60765">
        <w:tab/>
        <w:t>An application must be:</w:t>
      </w:r>
    </w:p>
    <w:p w:rsidR="006236CE" w:rsidRPr="00E60765" w:rsidRDefault="006236CE" w:rsidP="006236CE">
      <w:pPr>
        <w:pStyle w:val="paragraph"/>
      </w:pPr>
      <w:r w:rsidRPr="00E60765">
        <w:tab/>
        <w:t>(a)</w:t>
      </w:r>
      <w:r w:rsidRPr="00E60765">
        <w:tab/>
        <w:t>in writing; and</w:t>
      </w:r>
    </w:p>
    <w:p w:rsidR="006236CE" w:rsidRPr="00E60765" w:rsidRDefault="006236CE" w:rsidP="006236CE">
      <w:pPr>
        <w:pStyle w:val="paragraph"/>
      </w:pPr>
      <w:r w:rsidRPr="00E60765">
        <w:tab/>
        <w:t>(b)</w:t>
      </w:r>
      <w:r w:rsidRPr="00E60765">
        <w:tab/>
        <w:t>in the form approved in writing by the ACMA.</w:t>
      </w:r>
    </w:p>
    <w:p w:rsidR="006236CE" w:rsidRPr="00E60765" w:rsidRDefault="006236CE" w:rsidP="006236CE">
      <w:pPr>
        <w:pStyle w:val="subsection"/>
      </w:pPr>
      <w:r w:rsidRPr="00E60765">
        <w:tab/>
        <w:t>(2)</w:t>
      </w:r>
      <w:r w:rsidRPr="00E60765">
        <w:tab/>
        <w:t>The approved form must require the application to set out:</w:t>
      </w:r>
    </w:p>
    <w:p w:rsidR="006236CE" w:rsidRPr="00E60765" w:rsidRDefault="006236CE" w:rsidP="006236CE">
      <w:pPr>
        <w:pStyle w:val="paragraph"/>
      </w:pPr>
      <w:r w:rsidRPr="00E60765">
        <w:tab/>
        <w:t>(a)</w:t>
      </w:r>
      <w:r w:rsidRPr="00E60765">
        <w:tab/>
        <w:t>the proposed route or routes, in Australian waters, of the submarine cable or cables specified in the application; and</w:t>
      </w:r>
    </w:p>
    <w:p w:rsidR="006236CE" w:rsidRPr="00E60765" w:rsidRDefault="006236CE" w:rsidP="006236CE">
      <w:pPr>
        <w:pStyle w:val="paragraph"/>
      </w:pPr>
      <w:r w:rsidRPr="00E60765">
        <w:tab/>
        <w:t>(b)</w:t>
      </w:r>
      <w:r w:rsidRPr="00E60765">
        <w:tab/>
        <w:t>information about the ownership and control of the submarine cable or cables specified in the application; and</w:t>
      </w:r>
    </w:p>
    <w:p w:rsidR="006236CE" w:rsidRPr="00E60765" w:rsidRDefault="006236CE" w:rsidP="006236CE">
      <w:pPr>
        <w:pStyle w:val="paragraph"/>
      </w:pPr>
      <w:r w:rsidRPr="00E60765">
        <w:tab/>
        <w:t>(c)</w:t>
      </w:r>
      <w:r w:rsidRPr="00E60765">
        <w:tab/>
        <w:t>any other relevant information.</w:t>
      </w:r>
    </w:p>
    <w:p w:rsidR="006236CE" w:rsidRPr="00E60765" w:rsidRDefault="006236CE" w:rsidP="006236CE">
      <w:pPr>
        <w:pStyle w:val="subsection"/>
      </w:pPr>
      <w:r w:rsidRPr="00E60765">
        <w:lastRenderedPageBreak/>
        <w:tab/>
        <w:t>(3)</w:t>
      </w:r>
      <w:r w:rsidRPr="00E60765">
        <w:tab/>
        <w:t xml:space="preserve">For the purposes of </w:t>
      </w:r>
      <w:r w:rsidR="00E60765">
        <w:t>subclause (</w:t>
      </w:r>
      <w:r w:rsidRPr="00E60765">
        <w:t xml:space="preserve">2), </w:t>
      </w:r>
      <w:r w:rsidRPr="00E60765">
        <w:rPr>
          <w:b/>
          <w:i/>
        </w:rPr>
        <w:t>control</w:t>
      </w:r>
      <w:r w:rsidRPr="00E60765">
        <w:t xml:space="preserve"> includes control as a result of, or by means of, trusts, agreements, arrangements, understandings and practices:</w:t>
      </w:r>
    </w:p>
    <w:p w:rsidR="006236CE" w:rsidRPr="00E60765" w:rsidRDefault="006236CE" w:rsidP="006236CE">
      <w:pPr>
        <w:pStyle w:val="paragraph"/>
      </w:pPr>
      <w:r w:rsidRPr="00E60765">
        <w:tab/>
        <w:t>(a)</w:t>
      </w:r>
      <w:r w:rsidRPr="00E60765">
        <w:tab/>
        <w:t>whether or not having legal or equitable force; and</w:t>
      </w:r>
    </w:p>
    <w:p w:rsidR="006236CE" w:rsidRPr="00E60765" w:rsidRDefault="006236CE" w:rsidP="006236CE">
      <w:pPr>
        <w:pStyle w:val="paragraph"/>
      </w:pPr>
      <w:r w:rsidRPr="00E60765">
        <w:tab/>
        <w:t>(b)</w:t>
      </w:r>
      <w:r w:rsidRPr="00E60765">
        <w:tab/>
        <w:t>whether or not based on legal or equitable rights; and</w:t>
      </w:r>
    </w:p>
    <w:p w:rsidR="006236CE" w:rsidRPr="00E60765" w:rsidRDefault="006236CE" w:rsidP="006236CE">
      <w:pPr>
        <w:pStyle w:val="paragraph"/>
      </w:pPr>
      <w:r w:rsidRPr="00E60765">
        <w:tab/>
        <w:t>(c)</w:t>
      </w:r>
      <w:r w:rsidRPr="00E60765">
        <w:tab/>
        <w:t>whether or not capable of being exercised indirectly through one or more interposed companies, partnerships or trusts.</w:t>
      </w:r>
    </w:p>
    <w:p w:rsidR="006236CE" w:rsidRPr="00E60765" w:rsidRDefault="006236CE" w:rsidP="006236CE">
      <w:pPr>
        <w:pStyle w:val="ActHead5"/>
      </w:pPr>
      <w:bookmarkStart w:id="242" w:name="_Toc498001366"/>
      <w:r w:rsidRPr="00E60765">
        <w:rPr>
          <w:rStyle w:val="CharSectno"/>
        </w:rPr>
        <w:t>53</w:t>
      </w:r>
      <w:r w:rsidRPr="00E60765">
        <w:t xml:space="preserve">  Application to be accompanied by charge</w:t>
      </w:r>
      <w:bookmarkEnd w:id="242"/>
    </w:p>
    <w:p w:rsidR="006236CE" w:rsidRPr="00E60765" w:rsidRDefault="006236CE" w:rsidP="006236CE">
      <w:pPr>
        <w:pStyle w:val="subsection"/>
      </w:pPr>
      <w:r w:rsidRPr="00E60765">
        <w:tab/>
      </w:r>
      <w:r w:rsidRPr="00E60765">
        <w:tab/>
        <w:t>An application must be accompanied by the charge (if any) imposed on the application by a determination under section</w:t>
      </w:r>
      <w:r w:rsidR="00E60765">
        <w:t> </w:t>
      </w:r>
      <w:r w:rsidRPr="00E60765">
        <w:t xml:space="preserve">60 of the </w:t>
      </w:r>
      <w:r w:rsidRPr="00E60765">
        <w:rPr>
          <w:i/>
        </w:rPr>
        <w:t>Australian Communications and Media Authority Act 2005</w:t>
      </w:r>
      <w:r w:rsidRPr="00E60765">
        <w:t>.</w:t>
      </w:r>
    </w:p>
    <w:p w:rsidR="006236CE" w:rsidRPr="00E60765" w:rsidRDefault="006236CE" w:rsidP="006236CE">
      <w:pPr>
        <w:pStyle w:val="ActHead5"/>
      </w:pPr>
      <w:bookmarkStart w:id="243" w:name="_Toc498001367"/>
      <w:r w:rsidRPr="00E60765">
        <w:rPr>
          <w:rStyle w:val="CharSectno"/>
        </w:rPr>
        <w:t>54</w:t>
      </w:r>
      <w:r w:rsidRPr="00E60765">
        <w:t xml:space="preserve">  Withdrawal of application</w:t>
      </w:r>
      <w:bookmarkEnd w:id="243"/>
    </w:p>
    <w:p w:rsidR="006236CE" w:rsidRPr="00E60765" w:rsidRDefault="006236CE" w:rsidP="006236CE">
      <w:pPr>
        <w:pStyle w:val="subsection"/>
      </w:pPr>
      <w:r w:rsidRPr="00E60765">
        <w:tab/>
      </w:r>
      <w:r w:rsidRPr="00E60765">
        <w:tab/>
        <w:t>This Division does not prevent the withdrawal of an application and the submission of a fresh application.</w:t>
      </w:r>
    </w:p>
    <w:p w:rsidR="006236CE" w:rsidRPr="00E60765" w:rsidRDefault="006236CE" w:rsidP="006236CE">
      <w:pPr>
        <w:pStyle w:val="ActHead5"/>
      </w:pPr>
      <w:bookmarkStart w:id="244" w:name="_Toc498001368"/>
      <w:r w:rsidRPr="00E60765">
        <w:rPr>
          <w:rStyle w:val="CharSectno"/>
        </w:rPr>
        <w:t>54A</w:t>
      </w:r>
      <w:r w:rsidRPr="00E60765">
        <w:t xml:space="preserve">  Notification of change of circumstances</w:t>
      </w:r>
      <w:bookmarkEnd w:id="244"/>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an application is pending; and</w:t>
      </w:r>
    </w:p>
    <w:p w:rsidR="006236CE" w:rsidRPr="00E60765" w:rsidRDefault="006236CE" w:rsidP="006236CE">
      <w:pPr>
        <w:pStyle w:val="paragraph"/>
      </w:pPr>
      <w:r w:rsidRPr="00E60765">
        <w:tab/>
        <w:t>(b)</w:t>
      </w:r>
      <w:r w:rsidRPr="00E60765">
        <w:tab/>
        <w:t>the applicant becomes aware of a change of circumstances relating to information set out in the application;</w:t>
      </w:r>
    </w:p>
    <w:p w:rsidR="006236CE" w:rsidRPr="00E60765" w:rsidRDefault="006236CE" w:rsidP="006236CE">
      <w:pPr>
        <w:pStyle w:val="subsection2"/>
      </w:pPr>
      <w:r w:rsidRPr="00E60765">
        <w:t>the applicant must:</w:t>
      </w:r>
    </w:p>
    <w:p w:rsidR="006236CE" w:rsidRPr="00E60765" w:rsidRDefault="006236CE" w:rsidP="006236CE">
      <w:pPr>
        <w:pStyle w:val="paragraph"/>
      </w:pPr>
      <w:r w:rsidRPr="00E60765">
        <w:tab/>
        <w:t>(c)</w:t>
      </w:r>
      <w:r w:rsidRPr="00E60765">
        <w:tab/>
        <w:t>notify the change to the ACMA; and</w:t>
      </w:r>
    </w:p>
    <w:p w:rsidR="006236CE" w:rsidRPr="00E60765" w:rsidRDefault="006236CE" w:rsidP="006236CE">
      <w:pPr>
        <w:pStyle w:val="paragraph"/>
      </w:pPr>
      <w:r w:rsidRPr="00E60765">
        <w:tab/>
        <w:t>(d)</w:t>
      </w:r>
      <w:r w:rsidRPr="00E60765">
        <w:tab/>
        <w:t>do so as soon as practicable.</w:t>
      </w:r>
    </w:p>
    <w:p w:rsidR="006236CE" w:rsidRPr="00E60765" w:rsidRDefault="006236CE" w:rsidP="006236CE">
      <w:pPr>
        <w:pStyle w:val="subsection"/>
      </w:pPr>
      <w:r w:rsidRPr="00E60765">
        <w:tab/>
        <w:t>(2)</w:t>
      </w:r>
      <w:r w:rsidRPr="00E60765">
        <w:tab/>
        <w:t>After considering the notification, the ACMA must decide whether or not the change should be treated as a material change in circumstances for the purposes of clause</w:t>
      </w:r>
      <w:r w:rsidR="00E60765">
        <w:t> </w:t>
      </w:r>
      <w:r w:rsidRPr="00E60765">
        <w:t>58.</w:t>
      </w:r>
    </w:p>
    <w:p w:rsidR="006236CE" w:rsidRPr="00E60765" w:rsidRDefault="006236CE" w:rsidP="006236CE">
      <w:pPr>
        <w:pStyle w:val="notetext"/>
      </w:pPr>
      <w:r w:rsidRPr="00E60765">
        <w:t>Note:</w:t>
      </w:r>
      <w:r w:rsidRPr="00E60765">
        <w:tab/>
        <w:t>Clause</w:t>
      </w:r>
      <w:r w:rsidR="00E60765">
        <w:t> </w:t>
      </w:r>
      <w:r w:rsidRPr="00E60765">
        <w:t>58 deals with the timing of the ACMA’s decision on the application.</w:t>
      </w:r>
    </w:p>
    <w:p w:rsidR="006236CE" w:rsidRPr="00E60765" w:rsidRDefault="006236CE" w:rsidP="006236CE">
      <w:pPr>
        <w:pStyle w:val="subsection"/>
      </w:pPr>
      <w:r w:rsidRPr="00E60765">
        <w:tab/>
        <w:t>(3)</w:t>
      </w:r>
      <w:r w:rsidRPr="00E60765">
        <w:tab/>
        <w:t>The ACMA must:</w:t>
      </w:r>
    </w:p>
    <w:p w:rsidR="006236CE" w:rsidRPr="00E60765" w:rsidRDefault="006236CE" w:rsidP="006236CE">
      <w:pPr>
        <w:pStyle w:val="paragraph"/>
      </w:pPr>
      <w:r w:rsidRPr="00E60765">
        <w:lastRenderedPageBreak/>
        <w:tab/>
        <w:t>(a)</w:t>
      </w:r>
      <w:r w:rsidRPr="00E60765">
        <w:tab/>
        <w:t xml:space="preserve">notify the applicant in writing of the ACMA’s decision under </w:t>
      </w:r>
      <w:r w:rsidR="00E60765">
        <w:t>subclause (</w:t>
      </w:r>
      <w:r w:rsidRPr="00E60765">
        <w:t>2); and</w:t>
      </w:r>
    </w:p>
    <w:p w:rsidR="006236CE" w:rsidRPr="00E60765" w:rsidRDefault="006236CE" w:rsidP="006236CE">
      <w:pPr>
        <w:pStyle w:val="paragraph"/>
      </w:pPr>
      <w:r w:rsidRPr="00E60765">
        <w:tab/>
        <w:t>(b)</w:t>
      </w:r>
      <w:r w:rsidRPr="00E60765">
        <w:tab/>
        <w:t>do so within 2 business days after the day on which the decision is made.</w:t>
      </w:r>
    </w:p>
    <w:p w:rsidR="006236CE" w:rsidRPr="00E60765" w:rsidRDefault="006236CE" w:rsidP="006236CE">
      <w:pPr>
        <w:pStyle w:val="ActHead5"/>
      </w:pPr>
      <w:bookmarkStart w:id="245" w:name="_Toc498001369"/>
      <w:r w:rsidRPr="00E60765">
        <w:rPr>
          <w:rStyle w:val="CharSectno"/>
        </w:rPr>
        <w:t>55</w:t>
      </w:r>
      <w:r w:rsidRPr="00E60765">
        <w:t xml:space="preserve">  Further information</w:t>
      </w:r>
      <w:bookmarkEnd w:id="245"/>
    </w:p>
    <w:p w:rsidR="006236CE" w:rsidRPr="00E60765" w:rsidRDefault="006236CE" w:rsidP="006236CE">
      <w:pPr>
        <w:pStyle w:val="subsection"/>
      </w:pPr>
      <w:r w:rsidRPr="00E60765">
        <w:tab/>
        <w:t>(1)</w:t>
      </w:r>
      <w:r w:rsidRPr="00E60765">
        <w:tab/>
        <w:t>The ACMA may request the applicant to give the ACMA further information about the application.</w:t>
      </w:r>
    </w:p>
    <w:p w:rsidR="006236CE" w:rsidRPr="00E60765" w:rsidRDefault="006236CE" w:rsidP="006236CE">
      <w:pPr>
        <w:pStyle w:val="subsection"/>
      </w:pPr>
      <w:r w:rsidRPr="00E60765">
        <w:tab/>
        <w:t>(2)</w:t>
      </w:r>
      <w:r w:rsidRPr="00E60765">
        <w:tab/>
        <w:t>The ACMA may refuse to consider the application until the applicant gives the ACMA the information.</w:t>
      </w:r>
    </w:p>
    <w:p w:rsidR="006236CE" w:rsidRPr="00E60765" w:rsidRDefault="006236CE" w:rsidP="006236CE">
      <w:pPr>
        <w:pStyle w:val="ActHead5"/>
      </w:pPr>
      <w:bookmarkStart w:id="246" w:name="_Toc498001370"/>
      <w:r w:rsidRPr="00E60765">
        <w:rPr>
          <w:rStyle w:val="CharSectno"/>
        </w:rPr>
        <w:t>55A</w:t>
      </w:r>
      <w:r w:rsidRPr="00E60765">
        <w:t xml:space="preserve">  Consultation</w:t>
      </w:r>
      <w:bookmarkEnd w:id="246"/>
    </w:p>
    <w:p w:rsidR="006236CE" w:rsidRPr="00E60765" w:rsidRDefault="006236CE" w:rsidP="006236CE">
      <w:pPr>
        <w:pStyle w:val="subsection"/>
      </w:pPr>
      <w:r w:rsidRPr="00E60765">
        <w:tab/>
        <w:t>(1)</w:t>
      </w:r>
      <w:r w:rsidRPr="00E60765">
        <w:tab/>
        <w:t>Before making a decision on the application for a protection zone installation permit, the ACMA must consult:</w:t>
      </w:r>
    </w:p>
    <w:p w:rsidR="006236CE" w:rsidRPr="00E60765" w:rsidRDefault="006236CE" w:rsidP="006236CE">
      <w:pPr>
        <w:pStyle w:val="paragraph"/>
      </w:pPr>
      <w:r w:rsidRPr="00E60765">
        <w:tab/>
        <w:t>(a)</w:t>
      </w:r>
      <w:r w:rsidRPr="00E60765">
        <w:tab/>
        <w:t>the Secretary of the Attorney</w:t>
      </w:r>
      <w:r w:rsidR="00E60765">
        <w:noBreakHyphen/>
      </w:r>
      <w:r w:rsidRPr="00E60765">
        <w:t>General’s Department; and</w:t>
      </w:r>
    </w:p>
    <w:p w:rsidR="006236CE" w:rsidRPr="00E60765" w:rsidRDefault="006236CE" w:rsidP="006236CE">
      <w:pPr>
        <w:pStyle w:val="paragraph"/>
      </w:pPr>
      <w:r w:rsidRPr="00E60765">
        <w:tab/>
        <w:t>(b)</w:t>
      </w:r>
      <w:r w:rsidRPr="00E60765">
        <w:tab/>
        <w:t>any other persons the ACMA considers relevant.</w:t>
      </w:r>
    </w:p>
    <w:p w:rsidR="006236CE" w:rsidRPr="00E60765" w:rsidRDefault="006236CE" w:rsidP="006236CE">
      <w:pPr>
        <w:pStyle w:val="subsection"/>
      </w:pPr>
      <w:r w:rsidRPr="00E60765">
        <w:tab/>
        <w:t>(2)</w:t>
      </w:r>
      <w:r w:rsidRPr="00E60765">
        <w:tab/>
        <w:t>Within 2 business days after the day on which the ACMA received the application, the ACMA must give the Secretary of the Attorney</w:t>
      </w:r>
      <w:r w:rsidR="00E60765">
        <w:noBreakHyphen/>
      </w:r>
      <w:r w:rsidRPr="00E60765">
        <w:t>General’s Department a copy of the application.</w:t>
      </w:r>
    </w:p>
    <w:p w:rsidR="006236CE" w:rsidRPr="00E60765" w:rsidRDefault="006236CE" w:rsidP="006236CE">
      <w:pPr>
        <w:pStyle w:val="subsection"/>
      </w:pPr>
      <w:r w:rsidRPr="00E60765">
        <w:tab/>
        <w:t>(3)</w:t>
      </w:r>
      <w:r w:rsidRPr="00E60765">
        <w:tab/>
        <w:t>Within 15 business days after the day on which the Secretary of the Attorney</w:t>
      </w:r>
      <w:r w:rsidR="00E60765">
        <w:noBreakHyphen/>
      </w:r>
      <w:r w:rsidRPr="00E60765">
        <w:t>General’s Department received the copy of the application, the Secretary of the Attorney</w:t>
      </w:r>
      <w:r w:rsidR="00E60765">
        <w:noBreakHyphen/>
      </w:r>
      <w:r w:rsidRPr="00E60765">
        <w:t>General’s Department must:</w:t>
      </w:r>
    </w:p>
    <w:p w:rsidR="006236CE" w:rsidRPr="00E60765" w:rsidRDefault="006236CE" w:rsidP="006236CE">
      <w:pPr>
        <w:pStyle w:val="paragraph"/>
      </w:pPr>
      <w:r w:rsidRPr="00E60765">
        <w:tab/>
        <w:t>(a)</w:t>
      </w:r>
      <w:r w:rsidRPr="00E60765">
        <w:tab/>
        <w:t>give a written notice to the ACMA stating that, while the notice remains in force, the ACMA must not grant the permit; or</w:t>
      </w:r>
    </w:p>
    <w:p w:rsidR="006236CE" w:rsidRPr="00E60765" w:rsidRDefault="006236CE" w:rsidP="006236CE">
      <w:pPr>
        <w:pStyle w:val="paragraph"/>
      </w:pPr>
      <w:r w:rsidRPr="00E60765">
        <w:tab/>
        <w:t>(b)</w:t>
      </w:r>
      <w:r w:rsidRPr="00E60765">
        <w:tab/>
        <w:t>make a submission to the ACMA; or</w:t>
      </w:r>
    </w:p>
    <w:p w:rsidR="006236CE" w:rsidRPr="00E60765" w:rsidRDefault="006236CE" w:rsidP="006236CE">
      <w:pPr>
        <w:pStyle w:val="paragraph"/>
      </w:pPr>
      <w:r w:rsidRPr="00E60765">
        <w:tab/>
        <w:t>(c)</w:t>
      </w:r>
      <w:r w:rsidRPr="00E60765">
        <w:tab/>
        <w:t>give a written notice to the ACMA stating that the Secretary of the Attorney</w:t>
      </w:r>
      <w:r w:rsidR="00E60765">
        <w:noBreakHyphen/>
      </w:r>
      <w:r w:rsidRPr="00E60765">
        <w:t>General’s Department does not require any further consultation about the application.</w:t>
      </w:r>
    </w:p>
    <w:p w:rsidR="006236CE" w:rsidRPr="00E60765" w:rsidRDefault="006236CE" w:rsidP="006236CE">
      <w:pPr>
        <w:pStyle w:val="SubsectionHead"/>
      </w:pPr>
      <w:r w:rsidRPr="00E60765">
        <w:lastRenderedPageBreak/>
        <w:t xml:space="preserve">Notice to the ACMA under </w:t>
      </w:r>
      <w:r w:rsidR="00E60765">
        <w:t>paragraph (</w:t>
      </w:r>
      <w:r w:rsidRPr="00E60765">
        <w:t>3)(a)</w:t>
      </w:r>
    </w:p>
    <w:p w:rsidR="006236CE" w:rsidRPr="00E60765" w:rsidRDefault="006236CE" w:rsidP="006236CE">
      <w:pPr>
        <w:pStyle w:val="subsection"/>
      </w:pPr>
      <w:r w:rsidRPr="00E60765">
        <w:tab/>
        <w:t>(4)</w:t>
      </w:r>
      <w:r w:rsidRPr="00E60765">
        <w:tab/>
        <w:t xml:space="preserve">The ACMA must not grant the permit while a notice is in force under </w:t>
      </w:r>
      <w:r w:rsidR="00E60765">
        <w:t>paragraph (</w:t>
      </w:r>
      <w:r w:rsidRPr="00E60765">
        <w:t>3)(a).</w:t>
      </w:r>
    </w:p>
    <w:p w:rsidR="006236CE" w:rsidRPr="00E60765" w:rsidRDefault="006236CE" w:rsidP="006236CE">
      <w:pPr>
        <w:pStyle w:val="subsection"/>
      </w:pPr>
      <w:r w:rsidRPr="00E60765">
        <w:tab/>
        <w:t>(5)</w:t>
      </w:r>
      <w:r w:rsidRPr="00E60765">
        <w:tab/>
        <w:t xml:space="preserve">Unless sooner revoked, a notice under </w:t>
      </w:r>
      <w:r w:rsidR="00E60765">
        <w:t>paragraph (</w:t>
      </w:r>
      <w:r w:rsidRPr="00E60765">
        <w:t>3)(a) remains in force during the period specified in the notice.</w:t>
      </w:r>
    </w:p>
    <w:p w:rsidR="006236CE" w:rsidRPr="00E60765" w:rsidRDefault="006236CE" w:rsidP="006236CE">
      <w:pPr>
        <w:pStyle w:val="subsection"/>
      </w:pPr>
      <w:r w:rsidRPr="00E60765">
        <w:tab/>
        <w:t>(6)</w:t>
      </w:r>
      <w:r w:rsidRPr="00E60765">
        <w:tab/>
        <w:t xml:space="preserve">The period specified under </w:t>
      </w:r>
      <w:r w:rsidR="00E60765">
        <w:t>subclause (</w:t>
      </w:r>
      <w:r w:rsidRPr="00E60765">
        <w:t>5) must not be longer than 3 months.</w:t>
      </w:r>
    </w:p>
    <w:p w:rsidR="006236CE" w:rsidRPr="00E60765" w:rsidRDefault="006236CE" w:rsidP="006236CE">
      <w:pPr>
        <w:pStyle w:val="subsection"/>
      </w:pPr>
      <w:r w:rsidRPr="00E60765">
        <w:tab/>
        <w:t>(7)</w:t>
      </w:r>
      <w:r w:rsidRPr="00E60765">
        <w:tab/>
        <w:t>The Secretary of the Attorney</w:t>
      </w:r>
      <w:r w:rsidR="00E60765">
        <w:noBreakHyphen/>
      </w:r>
      <w:r w:rsidRPr="00E60765">
        <w:t xml:space="preserve">General’s Department may, by written notice given to the ACMA, extend, or further extend, the period referred to in </w:t>
      </w:r>
      <w:r w:rsidR="00E60765">
        <w:t>subclause (</w:t>
      </w:r>
      <w:r w:rsidRPr="00E60765">
        <w:t>5), so long as the extension, or further extension, does not result in the notice being in force for longer than 12 months.</w:t>
      </w:r>
    </w:p>
    <w:p w:rsidR="006236CE" w:rsidRPr="00E60765" w:rsidRDefault="006236CE" w:rsidP="006236CE">
      <w:pPr>
        <w:pStyle w:val="subsection"/>
      </w:pPr>
      <w:r w:rsidRPr="00E60765">
        <w:tab/>
        <w:t>(8)</w:t>
      </w:r>
      <w:r w:rsidRPr="00E60765">
        <w:tab/>
        <w:t>The Secretary of the Attorney</w:t>
      </w:r>
      <w:r w:rsidR="00E60765">
        <w:noBreakHyphen/>
      </w:r>
      <w:r w:rsidRPr="00E60765">
        <w:t xml:space="preserve">General’s Department may, by written notice given to the ACMA, revoke a notice under </w:t>
      </w:r>
      <w:r w:rsidR="00E60765">
        <w:t>paragraph (</w:t>
      </w:r>
      <w:r w:rsidRPr="00E60765">
        <w:t>3)(a).</w:t>
      </w:r>
    </w:p>
    <w:p w:rsidR="006236CE" w:rsidRPr="00E60765" w:rsidRDefault="006236CE" w:rsidP="006236CE">
      <w:pPr>
        <w:pStyle w:val="subsection"/>
      </w:pPr>
      <w:r w:rsidRPr="00E60765">
        <w:tab/>
        <w:t>(9)</w:t>
      </w:r>
      <w:r w:rsidRPr="00E60765">
        <w:tab/>
        <w:t xml:space="preserve">Within 2 business days after the day on which the ACMA received a notice under </w:t>
      </w:r>
      <w:r w:rsidR="00E60765">
        <w:t>paragraph (</w:t>
      </w:r>
      <w:r w:rsidRPr="00E60765">
        <w:t xml:space="preserve">3)(a) or </w:t>
      </w:r>
      <w:r w:rsidR="00E60765">
        <w:t>subclause (</w:t>
      </w:r>
      <w:r w:rsidRPr="00E60765">
        <w:t>7), the ACMA must give the applicant a copy of the notice.</w:t>
      </w:r>
    </w:p>
    <w:p w:rsidR="006236CE" w:rsidRPr="00E60765" w:rsidRDefault="006236CE" w:rsidP="006236CE">
      <w:pPr>
        <w:pStyle w:val="SubsectionHead"/>
      </w:pPr>
      <w:r w:rsidRPr="00E60765">
        <w:t>Submission to the ACMA</w:t>
      </w:r>
    </w:p>
    <w:p w:rsidR="006236CE" w:rsidRPr="00E60765" w:rsidRDefault="006236CE" w:rsidP="006236CE">
      <w:pPr>
        <w:pStyle w:val="subsection"/>
      </w:pPr>
      <w:r w:rsidRPr="00E60765">
        <w:tab/>
        <w:t>(10)</w:t>
      </w:r>
      <w:r w:rsidRPr="00E60765">
        <w:tab/>
        <w:t xml:space="preserve">If a notice under </w:t>
      </w:r>
      <w:r w:rsidR="00E60765">
        <w:t>paragraph (</w:t>
      </w:r>
      <w:r w:rsidRPr="00E60765">
        <w:t>3)(a) is in force, the Secretary of the Attorney</w:t>
      </w:r>
      <w:r w:rsidR="00E60765">
        <w:noBreakHyphen/>
      </w:r>
      <w:r w:rsidRPr="00E60765">
        <w:t>General’s Department may make a submission to the ACMA.</w:t>
      </w:r>
    </w:p>
    <w:p w:rsidR="006236CE" w:rsidRPr="00E60765" w:rsidRDefault="006236CE" w:rsidP="006236CE">
      <w:pPr>
        <w:pStyle w:val="subsection"/>
      </w:pPr>
      <w:r w:rsidRPr="00E60765">
        <w:tab/>
        <w:t>(11)</w:t>
      </w:r>
      <w:r w:rsidRPr="00E60765">
        <w:tab/>
        <w:t xml:space="preserve">A submission to the ACMA under </w:t>
      </w:r>
      <w:r w:rsidR="00E60765">
        <w:t>paragraph (</w:t>
      </w:r>
      <w:r w:rsidRPr="00E60765">
        <w:t xml:space="preserve">3)(b) or </w:t>
      </w:r>
      <w:r w:rsidR="00E60765">
        <w:t>subclause (</w:t>
      </w:r>
      <w:r w:rsidRPr="00E60765">
        <w:t>10) may include:</w:t>
      </w:r>
    </w:p>
    <w:p w:rsidR="006236CE" w:rsidRPr="00E60765" w:rsidRDefault="006236CE" w:rsidP="006236CE">
      <w:pPr>
        <w:pStyle w:val="paragraph"/>
      </w:pPr>
      <w:r w:rsidRPr="00E60765">
        <w:tab/>
        <w:t>(a)</w:t>
      </w:r>
      <w:r w:rsidRPr="00E60765">
        <w:tab/>
        <w:t>recommendations about the conditions that should be specified in the permit under paragraph</w:t>
      </w:r>
      <w:r w:rsidR="00E60765">
        <w:t> </w:t>
      </w:r>
      <w:r w:rsidRPr="00E60765">
        <w:t>58A(1)(d) or (e) of this Schedule; or</w:t>
      </w:r>
    </w:p>
    <w:p w:rsidR="006236CE" w:rsidRPr="00E60765" w:rsidRDefault="006236CE" w:rsidP="006236CE">
      <w:pPr>
        <w:pStyle w:val="paragraph"/>
      </w:pPr>
      <w:r w:rsidRPr="00E60765">
        <w:tab/>
        <w:t>(b)</w:t>
      </w:r>
      <w:r w:rsidRPr="00E60765">
        <w:tab/>
        <w:t>such other matters (if any) as the Secretary of the Attorney</w:t>
      </w:r>
      <w:r w:rsidR="00E60765">
        <w:noBreakHyphen/>
      </w:r>
      <w:r w:rsidRPr="00E60765">
        <w:t>General’s Department considers relevant.</w:t>
      </w:r>
    </w:p>
    <w:p w:rsidR="006236CE" w:rsidRPr="00E60765" w:rsidRDefault="006236CE" w:rsidP="006236CE">
      <w:pPr>
        <w:pStyle w:val="SubsectionHead"/>
      </w:pPr>
      <w:r w:rsidRPr="00E60765">
        <w:lastRenderedPageBreak/>
        <w:t xml:space="preserve">Notice to the ACMA under </w:t>
      </w:r>
      <w:r w:rsidR="00E60765">
        <w:t>paragraph (</w:t>
      </w:r>
      <w:r w:rsidRPr="00E60765">
        <w:t>3)(c)</w:t>
      </w:r>
    </w:p>
    <w:p w:rsidR="006236CE" w:rsidRPr="00E60765" w:rsidRDefault="006236CE" w:rsidP="006236CE">
      <w:pPr>
        <w:pStyle w:val="subsection"/>
      </w:pPr>
      <w:r w:rsidRPr="00E60765">
        <w:tab/>
        <w:t>(12)</w:t>
      </w:r>
      <w:r w:rsidRPr="00E60765">
        <w:tab/>
        <w:t xml:space="preserve">A notice under </w:t>
      </w:r>
      <w:r w:rsidR="00E60765">
        <w:t>paragraph (</w:t>
      </w:r>
      <w:r w:rsidRPr="00E60765">
        <w:t>3)(c) cannot be revoked.</w:t>
      </w:r>
    </w:p>
    <w:p w:rsidR="006236CE" w:rsidRPr="00E60765" w:rsidRDefault="006236CE" w:rsidP="006236CE">
      <w:pPr>
        <w:pStyle w:val="ActHead5"/>
      </w:pPr>
      <w:bookmarkStart w:id="247" w:name="_Toc498001371"/>
      <w:r w:rsidRPr="00E60765">
        <w:rPr>
          <w:rStyle w:val="CharSectno"/>
        </w:rPr>
        <w:t>56</w:t>
      </w:r>
      <w:r w:rsidRPr="00E60765">
        <w:t xml:space="preserve">  Grant or refusal of permit</w:t>
      </w:r>
      <w:bookmarkEnd w:id="247"/>
    </w:p>
    <w:p w:rsidR="006236CE" w:rsidRPr="00E60765" w:rsidRDefault="006236CE" w:rsidP="006236CE">
      <w:pPr>
        <w:pStyle w:val="SubsectionHead"/>
      </w:pPr>
      <w:r w:rsidRPr="00E60765">
        <w:t>Grant</w:t>
      </w:r>
    </w:p>
    <w:p w:rsidR="006236CE" w:rsidRPr="00E60765" w:rsidRDefault="006236CE" w:rsidP="006236CE">
      <w:pPr>
        <w:pStyle w:val="subsection"/>
      </w:pPr>
      <w:r w:rsidRPr="00E60765">
        <w:tab/>
        <w:t>(1)</w:t>
      </w:r>
      <w:r w:rsidRPr="00E60765">
        <w:tab/>
        <w:t>After considering the application, the ACMA may:</w:t>
      </w:r>
    </w:p>
    <w:p w:rsidR="006236CE" w:rsidRPr="00E60765" w:rsidRDefault="006236CE" w:rsidP="006236CE">
      <w:pPr>
        <w:pStyle w:val="paragraph"/>
      </w:pPr>
      <w:r w:rsidRPr="00E60765">
        <w:tab/>
        <w:t>(a)</w:t>
      </w:r>
      <w:r w:rsidRPr="00E60765">
        <w:tab/>
        <w:t>if the application is covered by paragraph</w:t>
      </w:r>
      <w:r w:rsidR="00E60765">
        <w:t> </w:t>
      </w:r>
      <w:r w:rsidRPr="00E60765">
        <w:t>51(1)(a) of this Schedule—grant the applicant a protection zone installation permit authorising the installation, in the protection zone, of the submarine cable or cables specified in the application; or</w:t>
      </w:r>
    </w:p>
    <w:p w:rsidR="006236CE" w:rsidRPr="00E60765" w:rsidRDefault="006236CE" w:rsidP="006236CE">
      <w:pPr>
        <w:pStyle w:val="paragraph"/>
      </w:pPr>
      <w:r w:rsidRPr="00E60765">
        <w:tab/>
        <w:t>(b)</w:t>
      </w:r>
      <w:r w:rsidRPr="00E60765">
        <w:tab/>
        <w:t>if the application is covered by paragraph</w:t>
      </w:r>
      <w:r w:rsidR="00E60765">
        <w:t> </w:t>
      </w:r>
      <w:r w:rsidRPr="00E60765">
        <w:t>51(1)(b) of this Schedule—grant the applicant a protection zone installation permit authorising the installation, in both:</w:t>
      </w:r>
    </w:p>
    <w:p w:rsidR="006236CE" w:rsidRPr="00E60765" w:rsidRDefault="006236CE" w:rsidP="006236CE">
      <w:pPr>
        <w:pStyle w:val="paragraphsub"/>
      </w:pPr>
      <w:r w:rsidRPr="00E60765">
        <w:tab/>
        <w:t>(i)</w:t>
      </w:r>
      <w:r w:rsidRPr="00E60765">
        <w:tab/>
        <w:t>the protection zone; and</w:t>
      </w:r>
    </w:p>
    <w:p w:rsidR="006236CE" w:rsidRPr="00E60765" w:rsidRDefault="006236CE" w:rsidP="006236CE">
      <w:pPr>
        <w:pStyle w:val="paragraphsub"/>
      </w:pPr>
      <w:r w:rsidRPr="00E60765">
        <w:tab/>
        <w:t>(ii)</w:t>
      </w:r>
      <w:r w:rsidRPr="00E60765">
        <w:tab/>
        <w:t>Australian waters that are not in a protection zone and that are not coastal waters of a State or the Northern Territory;</w:t>
      </w:r>
    </w:p>
    <w:p w:rsidR="006236CE" w:rsidRPr="00E60765" w:rsidRDefault="006236CE" w:rsidP="006236CE">
      <w:pPr>
        <w:pStyle w:val="paragraph"/>
      </w:pPr>
      <w:r w:rsidRPr="00E60765">
        <w:tab/>
      </w:r>
      <w:r w:rsidRPr="00E60765">
        <w:tab/>
        <w:t>of the international submarine cable specified in the application; or</w:t>
      </w:r>
    </w:p>
    <w:p w:rsidR="006236CE" w:rsidRPr="00E60765" w:rsidRDefault="006236CE" w:rsidP="006236CE">
      <w:pPr>
        <w:pStyle w:val="paragraph"/>
      </w:pPr>
      <w:r w:rsidRPr="00E60765">
        <w:tab/>
        <w:t>(c)</w:t>
      </w:r>
      <w:r w:rsidRPr="00E60765">
        <w:tab/>
        <w:t>if the application is covered by paragraph</w:t>
      </w:r>
      <w:r w:rsidR="00E60765">
        <w:t> </w:t>
      </w:r>
      <w:r w:rsidRPr="00E60765">
        <w:t>51(1)(c) of this Schedule—grant the applicant a protection zone installation permit authorising the installation, in both:</w:t>
      </w:r>
    </w:p>
    <w:p w:rsidR="006236CE" w:rsidRPr="00E60765" w:rsidRDefault="006236CE" w:rsidP="006236CE">
      <w:pPr>
        <w:pStyle w:val="paragraphsub"/>
      </w:pPr>
      <w:r w:rsidRPr="00E60765">
        <w:tab/>
        <w:t>(i)</w:t>
      </w:r>
      <w:r w:rsidRPr="00E60765">
        <w:tab/>
        <w:t>the protection zone; and</w:t>
      </w:r>
    </w:p>
    <w:p w:rsidR="006236CE" w:rsidRPr="00E60765" w:rsidRDefault="006236CE" w:rsidP="006236CE">
      <w:pPr>
        <w:pStyle w:val="paragraphsub"/>
      </w:pPr>
      <w:r w:rsidRPr="00E60765">
        <w:tab/>
        <w:t>(ii)</w:t>
      </w:r>
      <w:r w:rsidRPr="00E60765">
        <w:tab/>
        <w:t>Australian waters that are not in a protection zone and that are not coastal waters of a State or the Northern Territory;</w:t>
      </w:r>
    </w:p>
    <w:p w:rsidR="006236CE" w:rsidRPr="00E60765" w:rsidRDefault="006236CE" w:rsidP="006236CE">
      <w:pPr>
        <w:pStyle w:val="paragraph"/>
      </w:pPr>
      <w:r w:rsidRPr="00E60765">
        <w:tab/>
      </w:r>
      <w:r w:rsidRPr="00E60765">
        <w:tab/>
        <w:t>of each of the international submarine cables specified in the application.</w:t>
      </w:r>
    </w:p>
    <w:p w:rsidR="006236CE" w:rsidRPr="00E60765" w:rsidRDefault="006236CE" w:rsidP="006236CE">
      <w:pPr>
        <w:pStyle w:val="SubsectionHead"/>
      </w:pPr>
      <w:r w:rsidRPr="00E60765">
        <w:t>Refusal</w:t>
      </w:r>
    </w:p>
    <w:p w:rsidR="006236CE" w:rsidRPr="00E60765" w:rsidRDefault="006236CE" w:rsidP="006236CE">
      <w:pPr>
        <w:pStyle w:val="subsection"/>
      </w:pPr>
      <w:r w:rsidRPr="00E60765">
        <w:tab/>
        <w:t>(3)</w:t>
      </w:r>
      <w:r w:rsidRPr="00E60765">
        <w:tab/>
        <w:t>After considering the application, the ACMA may refuse to grant a protection zone installation permit.</w:t>
      </w:r>
    </w:p>
    <w:p w:rsidR="006236CE" w:rsidRPr="00E60765" w:rsidRDefault="006236CE" w:rsidP="006236CE">
      <w:pPr>
        <w:pStyle w:val="subsection"/>
      </w:pPr>
      <w:r w:rsidRPr="00E60765">
        <w:lastRenderedPageBreak/>
        <w:tab/>
        <w:t>(4)</w:t>
      </w:r>
      <w:r w:rsidRPr="00E60765">
        <w:tab/>
        <w:t>If the ACMA refuses to grant the permit, it must notify the applicant in writing of the ACMA’s decision and the reasons for the decision.</w:t>
      </w:r>
    </w:p>
    <w:p w:rsidR="006236CE" w:rsidRPr="00E60765" w:rsidRDefault="006236CE" w:rsidP="006236CE">
      <w:pPr>
        <w:pStyle w:val="ActHead5"/>
      </w:pPr>
      <w:bookmarkStart w:id="248" w:name="_Toc498001372"/>
      <w:r w:rsidRPr="00E60765">
        <w:rPr>
          <w:rStyle w:val="CharSectno"/>
        </w:rPr>
        <w:t>57</w:t>
      </w:r>
      <w:r w:rsidRPr="00E60765">
        <w:t xml:space="preserve">  Matters to which the ACMA must have regard in making a decision about a permit</w:t>
      </w:r>
      <w:bookmarkEnd w:id="248"/>
    </w:p>
    <w:p w:rsidR="006236CE" w:rsidRPr="00E60765" w:rsidRDefault="006236CE" w:rsidP="006236CE">
      <w:pPr>
        <w:pStyle w:val="subsection"/>
      </w:pPr>
      <w:r w:rsidRPr="00E60765">
        <w:tab/>
      </w:r>
      <w:r w:rsidRPr="00E60765">
        <w:tab/>
        <w:t>In deciding whether to grant a protection zone installation permit, the ACMA must have regard to:</w:t>
      </w:r>
    </w:p>
    <w:p w:rsidR="006236CE" w:rsidRPr="00E60765" w:rsidRDefault="006236CE" w:rsidP="006236CE">
      <w:pPr>
        <w:pStyle w:val="paragraph"/>
      </w:pPr>
      <w:r w:rsidRPr="00E60765">
        <w:tab/>
        <w:t>(a)</w:t>
      </w:r>
      <w:r w:rsidRPr="00E60765">
        <w:tab/>
        <w:t>if the Secretary of the Attorney</w:t>
      </w:r>
      <w:r w:rsidR="00E60765">
        <w:noBreakHyphen/>
      </w:r>
      <w:r w:rsidRPr="00E60765">
        <w:t>General’s Department makes a submission to the ACMA under clause</w:t>
      </w:r>
      <w:r w:rsidR="00E60765">
        <w:t> </w:t>
      </w:r>
      <w:r w:rsidRPr="00E60765">
        <w:t>55A—that submission; and</w:t>
      </w:r>
    </w:p>
    <w:p w:rsidR="006236CE" w:rsidRPr="00E60765" w:rsidRDefault="006236CE" w:rsidP="006236CE">
      <w:pPr>
        <w:pStyle w:val="paragraph"/>
      </w:pPr>
      <w:r w:rsidRPr="00E60765">
        <w:tab/>
        <w:t>(b)</w:t>
      </w:r>
      <w:r w:rsidRPr="00E60765">
        <w:tab/>
        <w:t>any other matters that the ACMA considers relevant.</w:t>
      </w:r>
    </w:p>
    <w:p w:rsidR="006236CE" w:rsidRPr="00E60765" w:rsidRDefault="006236CE" w:rsidP="006236CE">
      <w:pPr>
        <w:pStyle w:val="ActHead5"/>
      </w:pPr>
      <w:bookmarkStart w:id="249" w:name="_Toc498001373"/>
      <w:r w:rsidRPr="00E60765">
        <w:rPr>
          <w:rStyle w:val="CharSectno"/>
        </w:rPr>
        <w:t>57A</w:t>
      </w:r>
      <w:r w:rsidRPr="00E60765">
        <w:t xml:space="preserve">  Refusal of permit—security</w:t>
      </w:r>
      <w:bookmarkEnd w:id="249"/>
    </w:p>
    <w:p w:rsidR="006236CE" w:rsidRPr="00E60765" w:rsidRDefault="006236CE" w:rsidP="006236CE">
      <w:pPr>
        <w:pStyle w:val="subsection"/>
      </w:pPr>
      <w:r w:rsidRPr="00E60765">
        <w:tab/>
        <w:t>(1)</w:t>
      </w:r>
      <w:r w:rsidRPr="00E60765">
        <w:tab/>
        <w:t>If the Attorney</w:t>
      </w:r>
      <w:r w:rsidR="00E60765">
        <w:noBreakHyphen/>
      </w:r>
      <w:r w:rsidRPr="00E60765">
        <w:t>General, after consulting the Prime Minister and the Minister administering this Act, considers that the grant of a protection zone installation permit to a particular carrier would be prejudicial to security, the Attorney</w:t>
      </w:r>
      <w:r w:rsidR="00E60765">
        <w:noBreakHyphen/>
      </w:r>
      <w:r w:rsidRPr="00E60765">
        <w:t>General may give a written direction to the ACMA not to grant a protection zone installation permit to the carrier.</w:t>
      </w:r>
    </w:p>
    <w:p w:rsidR="006236CE" w:rsidRPr="00E60765" w:rsidRDefault="006236CE" w:rsidP="006236CE">
      <w:pPr>
        <w:pStyle w:val="subsection"/>
        <w:keepNext/>
      </w:pPr>
      <w:r w:rsidRPr="00E60765">
        <w:tab/>
        <w:t>(2)</w:t>
      </w:r>
      <w:r w:rsidRPr="00E60765">
        <w:tab/>
        <w:t xml:space="preserve">The ACMA must comply with a direction under </w:t>
      </w:r>
      <w:r w:rsidR="00E60765">
        <w:t>subclause (</w:t>
      </w:r>
      <w:r w:rsidRPr="00E60765">
        <w:t>1).</w:t>
      </w:r>
    </w:p>
    <w:p w:rsidR="006236CE" w:rsidRPr="00E60765" w:rsidRDefault="006236CE" w:rsidP="006236CE">
      <w:pPr>
        <w:pStyle w:val="subsection"/>
      </w:pPr>
      <w:r w:rsidRPr="00E60765">
        <w:tab/>
        <w:t>(3)</w:t>
      </w:r>
      <w:r w:rsidRPr="00E60765">
        <w:tab/>
        <w:t>While a direction is in force under this clause:</w:t>
      </w:r>
    </w:p>
    <w:p w:rsidR="006236CE" w:rsidRPr="00E60765" w:rsidRDefault="006236CE" w:rsidP="006236CE">
      <w:pPr>
        <w:pStyle w:val="paragraph"/>
      </w:pPr>
      <w:r w:rsidRPr="00E60765">
        <w:tab/>
        <w:t>(a)</w:t>
      </w:r>
      <w:r w:rsidRPr="00E60765">
        <w:tab/>
        <w:t>the ACMA cannot reconsider a non</w:t>
      </w:r>
      <w:r w:rsidR="00E60765">
        <w:noBreakHyphen/>
      </w:r>
      <w:r w:rsidRPr="00E60765">
        <w:t>compulsory refusal to grant a protection zone installation permit to the carrier; and</w:t>
      </w:r>
    </w:p>
    <w:p w:rsidR="006236CE" w:rsidRPr="00E60765" w:rsidRDefault="006236CE" w:rsidP="006236CE">
      <w:pPr>
        <w:pStyle w:val="paragraph"/>
      </w:pPr>
      <w:r w:rsidRPr="00E60765">
        <w:tab/>
        <w:t>(b)</w:t>
      </w:r>
      <w:r w:rsidRPr="00E60765">
        <w:tab/>
        <w:t>the Administrative Appeals Tribunal cannot consider an application for review of a non</w:t>
      </w:r>
      <w:r w:rsidR="00E60765">
        <w:noBreakHyphen/>
      </w:r>
      <w:r w:rsidRPr="00E60765">
        <w:t>compulsory refusal to grant a protection zone installation permit to the carrier.</w:t>
      </w:r>
    </w:p>
    <w:p w:rsidR="006236CE" w:rsidRPr="00E60765" w:rsidRDefault="006236CE" w:rsidP="006236CE">
      <w:pPr>
        <w:pStyle w:val="subsection"/>
      </w:pPr>
      <w:r w:rsidRPr="00E60765">
        <w:tab/>
        <w:t>(4)</w:t>
      </w:r>
      <w:r w:rsidRPr="00E60765">
        <w:tab/>
        <w:t>If an application for a protection zone installation permit is pending at the time when the Attorney</w:t>
      </w:r>
      <w:r w:rsidR="00E60765">
        <w:noBreakHyphen/>
      </w:r>
      <w:r w:rsidRPr="00E60765">
        <w:t>General gives a direction to the ACMA under this clause, then the application lapses.</w:t>
      </w:r>
    </w:p>
    <w:p w:rsidR="006236CE" w:rsidRPr="00E60765" w:rsidRDefault="006236CE" w:rsidP="006236CE">
      <w:pPr>
        <w:pStyle w:val="subsection"/>
        <w:keepNext/>
      </w:pPr>
      <w:r w:rsidRPr="00E60765">
        <w:lastRenderedPageBreak/>
        <w:tab/>
        <w:t>(5)</w:t>
      </w:r>
      <w:r w:rsidRPr="00E60765">
        <w:tab/>
        <w:t>In this clause:</w:t>
      </w:r>
    </w:p>
    <w:p w:rsidR="006236CE" w:rsidRPr="00E60765" w:rsidRDefault="006236CE" w:rsidP="006236CE">
      <w:pPr>
        <w:pStyle w:val="Definition"/>
      </w:pPr>
      <w:r w:rsidRPr="00E60765">
        <w:rPr>
          <w:b/>
          <w:i/>
        </w:rPr>
        <w:t>non</w:t>
      </w:r>
      <w:r w:rsidR="00E60765">
        <w:rPr>
          <w:b/>
          <w:i/>
        </w:rPr>
        <w:noBreakHyphen/>
      </w:r>
      <w:r w:rsidRPr="00E60765">
        <w:rPr>
          <w:b/>
          <w:i/>
        </w:rPr>
        <w:t>compulsory refusal</w:t>
      </w:r>
      <w:r w:rsidRPr="00E60765">
        <w:t xml:space="preserve"> means a refusal to grant a protection zone installation permit, other than a refusal that is required by this clause.</w:t>
      </w:r>
    </w:p>
    <w:p w:rsidR="006236CE" w:rsidRPr="00E60765" w:rsidRDefault="006236CE" w:rsidP="006236CE">
      <w:pPr>
        <w:pStyle w:val="ActHead5"/>
      </w:pPr>
      <w:bookmarkStart w:id="250" w:name="_Toc498001374"/>
      <w:r w:rsidRPr="00E60765">
        <w:rPr>
          <w:rStyle w:val="CharSectno"/>
        </w:rPr>
        <w:t>58</w:t>
      </w:r>
      <w:r w:rsidRPr="00E60765">
        <w:t xml:space="preserve">  Timing of decision on application</w:t>
      </w:r>
      <w:bookmarkEnd w:id="250"/>
    </w:p>
    <w:p w:rsidR="006236CE" w:rsidRPr="00E60765" w:rsidRDefault="006236CE" w:rsidP="006236CE">
      <w:pPr>
        <w:pStyle w:val="SubsectionHead"/>
      </w:pPr>
      <w:r w:rsidRPr="00E60765">
        <w:t>Further information requested</w:t>
      </w:r>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a carrier applies for a protection zone installation permit; and</w:t>
      </w:r>
    </w:p>
    <w:p w:rsidR="006236CE" w:rsidRPr="00E60765" w:rsidRDefault="006236CE" w:rsidP="006236CE">
      <w:pPr>
        <w:pStyle w:val="paragraph"/>
      </w:pPr>
      <w:r w:rsidRPr="00E60765">
        <w:tab/>
        <w:t>(b)</w:t>
      </w:r>
      <w:r w:rsidRPr="00E60765">
        <w:tab/>
        <w:t>the ACMA requests the applicant to give the ACMA further information under subclause</w:t>
      </w:r>
      <w:r w:rsidR="00E60765">
        <w:t> </w:t>
      </w:r>
      <w:r w:rsidRPr="00E60765">
        <w:t>55(1) in relation to the application;</w:t>
      </w:r>
    </w:p>
    <w:p w:rsidR="006236CE" w:rsidRPr="00E60765" w:rsidRDefault="006236CE" w:rsidP="006236CE">
      <w:pPr>
        <w:pStyle w:val="subsection2"/>
      </w:pPr>
      <w:r w:rsidRPr="00E60765">
        <w:t>the ACMA must take all reasonable steps to ensure that a decision is made on the application within:</w:t>
      </w:r>
    </w:p>
    <w:p w:rsidR="006236CE" w:rsidRPr="00E60765" w:rsidRDefault="006236CE" w:rsidP="006236CE">
      <w:pPr>
        <w:pStyle w:val="paragraph"/>
      </w:pPr>
      <w:r w:rsidRPr="00E60765">
        <w:tab/>
        <w:t>(c)</w:t>
      </w:r>
      <w:r w:rsidRPr="00E60765">
        <w:tab/>
        <w:t>25 business days; or</w:t>
      </w:r>
    </w:p>
    <w:p w:rsidR="006236CE" w:rsidRPr="00E60765" w:rsidRDefault="006236CE" w:rsidP="006236CE">
      <w:pPr>
        <w:pStyle w:val="paragraph"/>
      </w:pPr>
      <w:r w:rsidRPr="00E60765">
        <w:tab/>
        <w:t>(d)</w:t>
      </w:r>
      <w:r w:rsidRPr="00E60765">
        <w:tab/>
        <w:t>if the ACMA, by written notice given to the applicant, specifies a greater number of business days (not exceeding 35 business days)—that number of business days;</w:t>
      </w:r>
    </w:p>
    <w:p w:rsidR="006236CE" w:rsidRPr="00E60765" w:rsidRDefault="006236CE" w:rsidP="006236CE">
      <w:pPr>
        <w:pStyle w:val="subsection2"/>
      </w:pPr>
      <w:r w:rsidRPr="00E60765">
        <w:t>after the day on which the applicant gave the ACMA the information.</w:t>
      </w:r>
    </w:p>
    <w:p w:rsidR="006236CE" w:rsidRPr="00E60765" w:rsidRDefault="006236CE" w:rsidP="006236CE">
      <w:pPr>
        <w:pStyle w:val="SubsectionHead"/>
      </w:pPr>
      <w:r w:rsidRPr="00E60765">
        <w:t>No further information requested</w:t>
      </w:r>
    </w:p>
    <w:p w:rsidR="006236CE" w:rsidRPr="00E60765" w:rsidRDefault="006236CE" w:rsidP="006236CE">
      <w:pPr>
        <w:pStyle w:val="subsection"/>
      </w:pPr>
      <w:r w:rsidRPr="00E60765">
        <w:tab/>
        <w:t>(2)</w:t>
      </w:r>
      <w:r w:rsidRPr="00E60765">
        <w:tab/>
        <w:t>If:</w:t>
      </w:r>
    </w:p>
    <w:p w:rsidR="006236CE" w:rsidRPr="00E60765" w:rsidRDefault="006236CE" w:rsidP="006236CE">
      <w:pPr>
        <w:pStyle w:val="paragraph"/>
      </w:pPr>
      <w:r w:rsidRPr="00E60765">
        <w:tab/>
        <w:t>(a)</w:t>
      </w:r>
      <w:r w:rsidRPr="00E60765">
        <w:tab/>
        <w:t>a carrier applies for a protection zone installation permit; and</w:t>
      </w:r>
    </w:p>
    <w:p w:rsidR="006236CE" w:rsidRPr="00E60765" w:rsidRDefault="006236CE" w:rsidP="006236CE">
      <w:pPr>
        <w:pStyle w:val="paragraph"/>
      </w:pPr>
      <w:r w:rsidRPr="00E60765">
        <w:tab/>
        <w:t>(b)</w:t>
      </w:r>
      <w:r w:rsidRPr="00E60765">
        <w:tab/>
        <w:t>the ACMA does not request the applicant to give the ACMA further information under subclause</w:t>
      </w:r>
      <w:r w:rsidR="00E60765">
        <w:t> </w:t>
      </w:r>
      <w:r w:rsidRPr="00E60765">
        <w:t>55(1) in relation to the application;</w:t>
      </w:r>
    </w:p>
    <w:p w:rsidR="006236CE" w:rsidRPr="00E60765" w:rsidRDefault="006236CE" w:rsidP="006236CE">
      <w:pPr>
        <w:pStyle w:val="subsection2"/>
      </w:pPr>
      <w:r w:rsidRPr="00E60765">
        <w:t>the ACMA must take all reasonable steps to ensure that a decision is made on the application within:</w:t>
      </w:r>
    </w:p>
    <w:p w:rsidR="006236CE" w:rsidRPr="00E60765" w:rsidRDefault="006236CE" w:rsidP="006236CE">
      <w:pPr>
        <w:pStyle w:val="paragraph"/>
      </w:pPr>
      <w:r w:rsidRPr="00E60765">
        <w:tab/>
        <w:t>(c)</w:t>
      </w:r>
      <w:r w:rsidRPr="00E60765">
        <w:tab/>
        <w:t>25 business days; or</w:t>
      </w:r>
    </w:p>
    <w:p w:rsidR="006236CE" w:rsidRPr="00E60765" w:rsidRDefault="006236CE" w:rsidP="006236CE">
      <w:pPr>
        <w:pStyle w:val="paragraph"/>
      </w:pPr>
      <w:r w:rsidRPr="00E60765">
        <w:tab/>
        <w:t>(d)</w:t>
      </w:r>
      <w:r w:rsidRPr="00E60765">
        <w:tab/>
        <w:t>if the ACMA, by written notice given to the applicant, specifies a greater number of business days (not exceeding 35 business days)—that number of business days;</w:t>
      </w:r>
    </w:p>
    <w:p w:rsidR="006236CE" w:rsidRPr="00E60765" w:rsidRDefault="006236CE" w:rsidP="006236CE">
      <w:pPr>
        <w:pStyle w:val="subsection2"/>
      </w:pPr>
      <w:r w:rsidRPr="00E60765">
        <w:lastRenderedPageBreak/>
        <w:t>after the day on which the application was made.</w:t>
      </w:r>
    </w:p>
    <w:p w:rsidR="006236CE" w:rsidRPr="00E60765" w:rsidRDefault="006236CE" w:rsidP="006236CE">
      <w:pPr>
        <w:pStyle w:val="SubsectionHead"/>
      </w:pPr>
      <w:r w:rsidRPr="00E60765">
        <w:t>Extension for change in circumstances relating to application</w:t>
      </w:r>
    </w:p>
    <w:p w:rsidR="006236CE" w:rsidRPr="00E60765" w:rsidRDefault="006236CE" w:rsidP="006236CE">
      <w:pPr>
        <w:pStyle w:val="subsection"/>
      </w:pPr>
      <w:r w:rsidRPr="00E60765">
        <w:tab/>
        <w:t>(3)</w:t>
      </w:r>
      <w:r w:rsidRPr="00E60765">
        <w:tab/>
        <w:t>If:</w:t>
      </w:r>
    </w:p>
    <w:p w:rsidR="006236CE" w:rsidRPr="00E60765" w:rsidRDefault="006236CE" w:rsidP="006236CE">
      <w:pPr>
        <w:pStyle w:val="paragraph"/>
      </w:pPr>
      <w:r w:rsidRPr="00E60765">
        <w:tab/>
        <w:t>(a)</w:t>
      </w:r>
      <w:r w:rsidRPr="00E60765">
        <w:tab/>
        <w:t>a carrier applies for a protection zone installation permit; and</w:t>
      </w:r>
    </w:p>
    <w:p w:rsidR="006236CE" w:rsidRPr="00E60765" w:rsidRDefault="006236CE" w:rsidP="006236CE">
      <w:pPr>
        <w:pStyle w:val="paragraph"/>
      </w:pPr>
      <w:r w:rsidRPr="00E60765">
        <w:tab/>
        <w:t>(b)</w:t>
      </w:r>
      <w:r w:rsidRPr="00E60765">
        <w:tab/>
        <w:t>the carrier notifies the ACMA of a change in circumstances under subclause</w:t>
      </w:r>
      <w:r w:rsidR="00E60765">
        <w:t> </w:t>
      </w:r>
      <w:r w:rsidRPr="00E60765">
        <w:t>54A(1); and</w:t>
      </w:r>
    </w:p>
    <w:p w:rsidR="006236CE" w:rsidRPr="00E60765" w:rsidRDefault="006236CE" w:rsidP="006236CE">
      <w:pPr>
        <w:pStyle w:val="paragraph"/>
      </w:pPr>
      <w:r w:rsidRPr="00E60765">
        <w:tab/>
        <w:t>(c)</w:t>
      </w:r>
      <w:r w:rsidRPr="00E60765">
        <w:tab/>
        <w:t>the ACMA decides under subclause</w:t>
      </w:r>
      <w:r w:rsidR="00E60765">
        <w:t> </w:t>
      </w:r>
      <w:r w:rsidRPr="00E60765">
        <w:t>54A(2) that the change should not be treated as a material change in circumstances for the purposes of this clause;</w:t>
      </w:r>
    </w:p>
    <w:p w:rsidR="006236CE" w:rsidRPr="00E60765" w:rsidRDefault="006236CE" w:rsidP="006236CE">
      <w:pPr>
        <w:pStyle w:val="subsection2"/>
      </w:pPr>
      <w:r w:rsidRPr="00E60765">
        <w:t xml:space="preserve">the number of business days referred to in </w:t>
      </w:r>
      <w:r w:rsidR="00E60765">
        <w:t>subclause (</w:t>
      </w:r>
      <w:r w:rsidRPr="00E60765">
        <w:t>1) or (2) of this clause is extended by 5 business days.</w:t>
      </w:r>
    </w:p>
    <w:p w:rsidR="006236CE" w:rsidRPr="00E60765" w:rsidRDefault="006236CE" w:rsidP="006236CE">
      <w:pPr>
        <w:pStyle w:val="subsection"/>
      </w:pPr>
      <w:r w:rsidRPr="00E60765">
        <w:tab/>
        <w:t>(4)</w:t>
      </w:r>
      <w:r w:rsidRPr="00E60765">
        <w:tab/>
        <w:t>If:</w:t>
      </w:r>
    </w:p>
    <w:p w:rsidR="006236CE" w:rsidRPr="00E60765" w:rsidRDefault="006236CE" w:rsidP="006236CE">
      <w:pPr>
        <w:pStyle w:val="paragraph"/>
      </w:pPr>
      <w:r w:rsidRPr="00E60765">
        <w:tab/>
        <w:t>(a)</w:t>
      </w:r>
      <w:r w:rsidRPr="00E60765">
        <w:tab/>
        <w:t>a carrier applies for a protection zone installation permit; and</w:t>
      </w:r>
    </w:p>
    <w:p w:rsidR="006236CE" w:rsidRPr="00E60765" w:rsidRDefault="006236CE" w:rsidP="006236CE">
      <w:pPr>
        <w:pStyle w:val="paragraph"/>
      </w:pPr>
      <w:r w:rsidRPr="00E60765">
        <w:tab/>
        <w:t>(b)</w:t>
      </w:r>
      <w:r w:rsidRPr="00E60765">
        <w:tab/>
        <w:t>the carrier notifies the ACMA of a change in circumstances under subclause</w:t>
      </w:r>
      <w:r w:rsidR="00E60765">
        <w:t> </w:t>
      </w:r>
      <w:r w:rsidRPr="00E60765">
        <w:t>54A(1); and</w:t>
      </w:r>
    </w:p>
    <w:p w:rsidR="006236CE" w:rsidRPr="00E60765" w:rsidRDefault="006236CE" w:rsidP="006236CE">
      <w:pPr>
        <w:pStyle w:val="paragraph"/>
      </w:pPr>
      <w:r w:rsidRPr="00E60765">
        <w:tab/>
        <w:t>(c)</w:t>
      </w:r>
      <w:r w:rsidRPr="00E60765">
        <w:tab/>
        <w:t>the ACMA decides under subclause</w:t>
      </w:r>
      <w:r w:rsidR="00E60765">
        <w:t> </w:t>
      </w:r>
      <w:r w:rsidRPr="00E60765">
        <w:t>54A(2) that the change should be treated as a material change in circumstances for the purposes of this clause;</w:t>
      </w:r>
    </w:p>
    <w:p w:rsidR="006236CE" w:rsidRPr="00E60765" w:rsidRDefault="006236CE" w:rsidP="006236CE">
      <w:pPr>
        <w:pStyle w:val="subsection2"/>
      </w:pPr>
      <w:r w:rsidRPr="00E60765">
        <w:t xml:space="preserve">the number of business days referred to in </w:t>
      </w:r>
      <w:r w:rsidR="00E60765">
        <w:t>subclause (</w:t>
      </w:r>
      <w:r w:rsidRPr="00E60765">
        <w:t>1) or (2) of this clause is extended by:</w:t>
      </w:r>
    </w:p>
    <w:p w:rsidR="006236CE" w:rsidRPr="00E60765" w:rsidRDefault="006236CE" w:rsidP="006236CE">
      <w:pPr>
        <w:pStyle w:val="paragraph"/>
      </w:pPr>
      <w:r w:rsidRPr="00E60765">
        <w:tab/>
        <w:t>(d)</w:t>
      </w:r>
      <w:r w:rsidRPr="00E60765">
        <w:tab/>
        <w:t>25 business days; or</w:t>
      </w:r>
    </w:p>
    <w:p w:rsidR="006236CE" w:rsidRPr="00E60765" w:rsidRDefault="006236CE" w:rsidP="006236CE">
      <w:pPr>
        <w:pStyle w:val="paragraph"/>
      </w:pPr>
      <w:r w:rsidRPr="00E60765">
        <w:tab/>
        <w:t>(e)</w:t>
      </w:r>
      <w:r w:rsidRPr="00E60765">
        <w:tab/>
        <w:t>if the ACMA, by written notice given to the applicant, specifies a greater number of business days (not exceeding 35 business days)—that number of business days.</w:t>
      </w:r>
    </w:p>
    <w:p w:rsidR="006236CE" w:rsidRPr="00E60765" w:rsidRDefault="006236CE" w:rsidP="006236CE">
      <w:pPr>
        <w:pStyle w:val="SubsectionHead"/>
      </w:pPr>
      <w:r w:rsidRPr="00E60765">
        <w:t>Extension where notice given by Secretary of the Attorney</w:t>
      </w:r>
      <w:r w:rsidR="00E60765">
        <w:noBreakHyphen/>
      </w:r>
      <w:r w:rsidRPr="00E60765">
        <w:t>General’s Department in force</w:t>
      </w:r>
    </w:p>
    <w:p w:rsidR="006236CE" w:rsidRPr="00E60765" w:rsidRDefault="006236CE" w:rsidP="006236CE">
      <w:pPr>
        <w:pStyle w:val="subsection"/>
      </w:pPr>
      <w:r w:rsidRPr="00E60765">
        <w:tab/>
        <w:t>(5)</w:t>
      </w:r>
      <w:r w:rsidRPr="00E60765">
        <w:tab/>
        <w:t>If:</w:t>
      </w:r>
    </w:p>
    <w:p w:rsidR="006236CE" w:rsidRPr="00E60765" w:rsidRDefault="006236CE" w:rsidP="006236CE">
      <w:pPr>
        <w:pStyle w:val="paragraph"/>
      </w:pPr>
      <w:r w:rsidRPr="00E60765">
        <w:tab/>
        <w:t>(a)</w:t>
      </w:r>
      <w:r w:rsidRPr="00E60765">
        <w:tab/>
        <w:t>a carrier applies for a protection zone installation permit; and</w:t>
      </w:r>
    </w:p>
    <w:p w:rsidR="006236CE" w:rsidRPr="00E60765" w:rsidRDefault="006236CE" w:rsidP="006236CE">
      <w:pPr>
        <w:pStyle w:val="paragraph"/>
      </w:pPr>
      <w:r w:rsidRPr="00E60765">
        <w:tab/>
        <w:t>(b)</w:t>
      </w:r>
      <w:r w:rsidRPr="00E60765">
        <w:tab/>
        <w:t>the Secretary of the Attorney</w:t>
      </w:r>
      <w:r w:rsidR="00E60765">
        <w:noBreakHyphen/>
      </w:r>
      <w:r w:rsidRPr="00E60765">
        <w:t>General’s Department gives a notice to the ACMA under paragraph</w:t>
      </w:r>
      <w:r w:rsidR="00E60765">
        <w:t> </w:t>
      </w:r>
      <w:r w:rsidRPr="00E60765">
        <w:t>55A(3)(a) of this Schedule in relation to the application;</w:t>
      </w:r>
    </w:p>
    <w:p w:rsidR="006236CE" w:rsidRPr="00E60765" w:rsidRDefault="006236CE" w:rsidP="006236CE">
      <w:pPr>
        <w:pStyle w:val="subsection2"/>
      </w:pPr>
      <w:r w:rsidRPr="00E60765">
        <w:lastRenderedPageBreak/>
        <w:t xml:space="preserve">the number of business days referred to in </w:t>
      </w:r>
      <w:r w:rsidR="00E60765">
        <w:t>subclause (</w:t>
      </w:r>
      <w:r w:rsidRPr="00E60765">
        <w:t>1) or (2) of this clause is extended by one business day for each business day in the period during which the notice remains in force.</w:t>
      </w:r>
    </w:p>
    <w:p w:rsidR="006236CE" w:rsidRPr="00E60765" w:rsidRDefault="006236CE" w:rsidP="006236CE">
      <w:pPr>
        <w:pStyle w:val="ActHead5"/>
      </w:pPr>
      <w:bookmarkStart w:id="251" w:name="_Toc498001375"/>
      <w:r w:rsidRPr="00E60765">
        <w:rPr>
          <w:rStyle w:val="CharSectno"/>
        </w:rPr>
        <w:t>58A</w:t>
      </w:r>
      <w:r w:rsidRPr="00E60765">
        <w:t xml:space="preserve">  Conditions of permit</w:t>
      </w:r>
      <w:bookmarkEnd w:id="251"/>
    </w:p>
    <w:p w:rsidR="006236CE" w:rsidRPr="00E60765" w:rsidRDefault="006236CE" w:rsidP="006236CE">
      <w:pPr>
        <w:pStyle w:val="subsection"/>
      </w:pPr>
      <w:r w:rsidRPr="00E60765">
        <w:tab/>
        <w:t>(1)</w:t>
      </w:r>
      <w:r w:rsidRPr="00E60765">
        <w:tab/>
        <w:t>A protection zone installation permit held by a carrier is subject to the following conditions:</w:t>
      </w:r>
    </w:p>
    <w:p w:rsidR="006236CE" w:rsidRPr="00E60765" w:rsidRDefault="006236CE" w:rsidP="006236CE">
      <w:pPr>
        <w:pStyle w:val="paragraph"/>
      </w:pPr>
      <w:r w:rsidRPr="00E60765">
        <w:tab/>
        <w:t>(a)</w:t>
      </w:r>
      <w:r w:rsidRPr="00E60765">
        <w:tab/>
        <w:t>a condition that so much of the relevant cable or cables as is installed in a protection zone must be installed within:</w:t>
      </w:r>
    </w:p>
    <w:p w:rsidR="006236CE" w:rsidRPr="00E60765" w:rsidRDefault="006236CE" w:rsidP="006236CE">
      <w:pPr>
        <w:pStyle w:val="paragraphsub"/>
      </w:pPr>
      <w:r w:rsidRPr="00E60765">
        <w:tab/>
        <w:t>(i)</w:t>
      </w:r>
      <w:r w:rsidRPr="00E60765">
        <w:tab/>
        <w:t>75 metres of the route or routes specified by the ACMA in the permit; or</w:t>
      </w:r>
    </w:p>
    <w:p w:rsidR="006236CE" w:rsidRPr="00E60765" w:rsidRDefault="006236CE" w:rsidP="006236CE">
      <w:pPr>
        <w:pStyle w:val="paragraphsub"/>
      </w:pPr>
      <w:r w:rsidRPr="00E60765">
        <w:tab/>
        <w:t>(ii)</w:t>
      </w:r>
      <w:r w:rsidRPr="00E60765">
        <w:tab/>
        <w:t>if the ACMA specifies another distance in the permit—that distance of the route or routes specified by the ACMA in the permit;</w:t>
      </w:r>
    </w:p>
    <w:p w:rsidR="006236CE" w:rsidRPr="00E60765" w:rsidRDefault="006236CE" w:rsidP="006236CE">
      <w:pPr>
        <w:pStyle w:val="paragraph"/>
      </w:pPr>
      <w:r w:rsidRPr="00E60765">
        <w:tab/>
        <w:t>(b)</w:t>
      </w:r>
      <w:r w:rsidRPr="00E60765">
        <w:tab/>
        <w:t>if the permit is covered by paragraph</w:t>
      </w:r>
      <w:r w:rsidR="00E60765">
        <w:t> </w:t>
      </w:r>
      <w:r w:rsidRPr="00E60765">
        <w:t>56(1)(b) or (c) of this Schedule—a condition that so much of the relevant cable or cables as is installed in Australian waters that:</w:t>
      </w:r>
    </w:p>
    <w:p w:rsidR="006236CE" w:rsidRPr="00E60765" w:rsidRDefault="006236CE" w:rsidP="006236CE">
      <w:pPr>
        <w:pStyle w:val="paragraphsub"/>
      </w:pPr>
      <w:r w:rsidRPr="00E60765">
        <w:tab/>
        <w:t>(i)</w:t>
      </w:r>
      <w:r w:rsidRPr="00E60765">
        <w:tab/>
        <w:t>are not in a protection zone; and</w:t>
      </w:r>
    </w:p>
    <w:p w:rsidR="006236CE" w:rsidRPr="00E60765" w:rsidRDefault="006236CE" w:rsidP="006236CE">
      <w:pPr>
        <w:pStyle w:val="paragraphsub"/>
      </w:pPr>
      <w:r w:rsidRPr="00E60765">
        <w:tab/>
        <w:t>(ii)</w:t>
      </w:r>
      <w:r w:rsidRPr="00E60765">
        <w:tab/>
        <w:t>are not coastal waters of a State or the Northern Territory;</w:t>
      </w:r>
    </w:p>
    <w:p w:rsidR="006236CE" w:rsidRPr="00E60765" w:rsidRDefault="006236CE" w:rsidP="006236CE">
      <w:pPr>
        <w:pStyle w:val="paragraph"/>
      </w:pPr>
      <w:r w:rsidRPr="00E60765">
        <w:tab/>
      </w:r>
      <w:r w:rsidRPr="00E60765">
        <w:tab/>
        <w:t>must be installed within:</w:t>
      </w:r>
    </w:p>
    <w:p w:rsidR="006236CE" w:rsidRPr="00E60765" w:rsidRDefault="006236CE" w:rsidP="006236CE">
      <w:pPr>
        <w:pStyle w:val="paragraphsub"/>
      </w:pPr>
      <w:r w:rsidRPr="00E60765">
        <w:tab/>
        <w:t>(iii)</w:t>
      </w:r>
      <w:r w:rsidRPr="00E60765">
        <w:tab/>
        <w:t>926 metres of the route or routes specified by the ACMA in the permit; or</w:t>
      </w:r>
    </w:p>
    <w:p w:rsidR="006236CE" w:rsidRPr="00E60765" w:rsidRDefault="006236CE" w:rsidP="006236CE">
      <w:pPr>
        <w:pStyle w:val="paragraphsub"/>
      </w:pPr>
      <w:r w:rsidRPr="00E60765">
        <w:tab/>
        <w:t>(iv)</w:t>
      </w:r>
      <w:r w:rsidRPr="00E60765">
        <w:tab/>
        <w:t>if the ACMA specifies another distance in the permit—that distance of the route or routes specified by the ACMA in the permit;</w:t>
      </w:r>
    </w:p>
    <w:p w:rsidR="006236CE" w:rsidRPr="00E60765" w:rsidRDefault="006236CE" w:rsidP="006236CE">
      <w:pPr>
        <w:pStyle w:val="paragraph"/>
      </w:pPr>
      <w:r w:rsidRPr="00E60765">
        <w:tab/>
        <w:t>(c)</w:t>
      </w:r>
      <w:r w:rsidRPr="00E60765">
        <w:tab/>
        <w:t>a condition that the carrier, or a person acting on behalf of the carrier, must not install the relevant cable or cables unless all Commonwealth regulatory approvals have been obtained for the installation;</w:t>
      </w:r>
    </w:p>
    <w:p w:rsidR="006236CE" w:rsidRPr="00E60765" w:rsidRDefault="006236CE" w:rsidP="006236CE">
      <w:pPr>
        <w:pStyle w:val="paragraph"/>
      </w:pPr>
      <w:r w:rsidRPr="00E60765">
        <w:tab/>
        <w:t>(d)</w:t>
      </w:r>
      <w:r w:rsidRPr="00E60765">
        <w:tab/>
        <w:t>such conditions (if any) in relation to security as the ACMA specifies in the permit;</w:t>
      </w:r>
    </w:p>
    <w:p w:rsidR="006236CE" w:rsidRPr="00E60765" w:rsidRDefault="006236CE" w:rsidP="006236CE">
      <w:pPr>
        <w:pStyle w:val="paragraph"/>
      </w:pPr>
      <w:r w:rsidRPr="00E60765">
        <w:tab/>
        <w:t>(e)</w:t>
      </w:r>
      <w:r w:rsidRPr="00E60765">
        <w:tab/>
        <w:t>such conditions (if any) in relation to the installation of the relevant cable or cables as the ACMA specifies in the permit.</w:t>
      </w:r>
    </w:p>
    <w:p w:rsidR="006236CE" w:rsidRPr="00E60765" w:rsidRDefault="006236CE" w:rsidP="006236CE">
      <w:pPr>
        <w:pStyle w:val="SubsectionHead"/>
      </w:pPr>
      <w:r w:rsidRPr="00E60765">
        <w:lastRenderedPageBreak/>
        <w:t>Variation of conditions</w:t>
      </w:r>
    </w:p>
    <w:p w:rsidR="006236CE" w:rsidRPr="00E60765" w:rsidRDefault="006236CE" w:rsidP="006236CE">
      <w:pPr>
        <w:pStyle w:val="subsection"/>
      </w:pPr>
      <w:r w:rsidRPr="00E60765">
        <w:tab/>
        <w:t>(2)</w:t>
      </w:r>
      <w:r w:rsidRPr="00E60765">
        <w:tab/>
        <w:t>The ACMA may, by written notice given to the holder of a protection zone installation permit:</w:t>
      </w:r>
    </w:p>
    <w:p w:rsidR="006236CE" w:rsidRPr="00E60765" w:rsidRDefault="006236CE" w:rsidP="006236CE">
      <w:pPr>
        <w:pStyle w:val="paragraph"/>
      </w:pPr>
      <w:r w:rsidRPr="00E60765">
        <w:tab/>
        <w:t>(a)</w:t>
      </w:r>
      <w:r w:rsidRPr="00E60765">
        <w:tab/>
        <w:t xml:space="preserve">vary a condition covered by </w:t>
      </w:r>
      <w:r w:rsidR="00E60765">
        <w:t>paragraph (</w:t>
      </w:r>
      <w:r w:rsidRPr="00E60765">
        <w:t>1)(a) or (b) by:</w:t>
      </w:r>
    </w:p>
    <w:p w:rsidR="006236CE" w:rsidRPr="00E60765" w:rsidRDefault="006236CE" w:rsidP="006236CE">
      <w:pPr>
        <w:pStyle w:val="paragraphsub"/>
      </w:pPr>
      <w:r w:rsidRPr="00E60765">
        <w:tab/>
        <w:t>(i)</w:t>
      </w:r>
      <w:r w:rsidRPr="00E60765">
        <w:tab/>
        <w:t>specifying a distance; or</w:t>
      </w:r>
    </w:p>
    <w:p w:rsidR="006236CE" w:rsidRPr="00E60765" w:rsidRDefault="006236CE" w:rsidP="006236CE">
      <w:pPr>
        <w:pStyle w:val="paragraphsub"/>
      </w:pPr>
      <w:r w:rsidRPr="00E60765">
        <w:tab/>
        <w:t>(ii)</w:t>
      </w:r>
      <w:r w:rsidRPr="00E60765">
        <w:tab/>
        <w:t>varying a distance; or</w:t>
      </w:r>
    </w:p>
    <w:p w:rsidR="006236CE" w:rsidRPr="00E60765" w:rsidRDefault="006236CE" w:rsidP="006236CE">
      <w:pPr>
        <w:pStyle w:val="paragraph"/>
      </w:pPr>
      <w:r w:rsidRPr="00E60765">
        <w:tab/>
        <w:t>(b)</w:t>
      </w:r>
      <w:r w:rsidRPr="00E60765">
        <w:tab/>
        <w:t xml:space="preserve">vary a condition covered by </w:t>
      </w:r>
      <w:r w:rsidR="00E60765">
        <w:t>paragraph (</w:t>
      </w:r>
      <w:r w:rsidRPr="00E60765">
        <w:t>1)(d) or (e).</w:t>
      </w:r>
    </w:p>
    <w:p w:rsidR="006236CE" w:rsidRPr="00E60765" w:rsidRDefault="006236CE" w:rsidP="006236CE">
      <w:pPr>
        <w:pStyle w:val="ActHead5"/>
      </w:pPr>
      <w:bookmarkStart w:id="252" w:name="_Toc498001376"/>
      <w:r w:rsidRPr="00E60765">
        <w:rPr>
          <w:rStyle w:val="CharSectno"/>
        </w:rPr>
        <w:t>59</w:t>
      </w:r>
      <w:r w:rsidRPr="00E60765">
        <w:t xml:space="preserve">  Duration of permit</w:t>
      </w:r>
      <w:bookmarkEnd w:id="252"/>
    </w:p>
    <w:p w:rsidR="006236CE" w:rsidRPr="00E60765" w:rsidRDefault="006236CE" w:rsidP="006236CE">
      <w:pPr>
        <w:pStyle w:val="subsection"/>
      </w:pPr>
      <w:r w:rsidRPr="00E60765">
        <w:tab/>
      </w:r>
      <w:r w:rsidRPr="00E60765">
        <w:tab/>
        <w:t>A protection zone installation permit is in force for a period of 18 months from the day the permit is granted.</w:t>
      </w:r>
    </w:p>
    <w:p w:rsidR="006236CE" w:rsidRPr="00E60765" w:rsidRDefault="006236CE" w:rsidP="006236CE">
      <w:pPr>
        <w:pStyle w:val="ActHead5"/>
      </w:pPr>
      <w:bookmarkStart w:id="253" w:name="_Toc498001377"/>
      <w:r w:rsidRPr="00E60765">
        <w:rPr>
          <w:rStyle w:val="CharSectno"/>
        </w:rPr>
        <w:t>60</w:t>
      </w:r>
      <w:r w:rsidRPr="00E60765">
        <w:t xml:space="preserve">  Surrender of permit</w:t>
      </w:r>
      <w:bookmarkEnd w:id="253"/>
    </w:p>
    <w:p w:rsidR="006236CE" w:rsidRPr="00E60765" w:rsidRDefault="006236CE" w:rsidP="006236CE">
      <w:pPr>
        <w:pStyle w:val="subsection"/>
      </w:pPr>
      <w:r w:rsidRPr="00E60765">
        <w:tab/>
      </w:r>
      <w:r w:rsidRPr="00E60765">
        <w:tab/>
        <w:t>The holder of a protection zone installation permit may, at any time, surrender the permit by written notice given to the ACMA.</w:t>
      </w:r>
    </w:p>
    <w:p w:rsidR="006236CE" w:rsidRPr="00E60765" w:rsidRDefault="006236CE" w:rsidP="006236CE">
      <w:pPr>
        <w:pStyle w:val="ActHead5"/>
      </w:pPr>
      <w:bookmarkStart w:id="254" w:name="_Toc498001378"/>
      <w:r w:rsidRPr="00E60765">
        <w:rPr>
          <w:rStyle w:val="CharSectno"/>
        </w:rPr>
        <w:t>61</w:t>
      </w:r>
      <w:r w:rsidRPr="00E60765">
        <w:t xml:space="preserve">  Extension of permit</w:t>
      </w:r>
      <w:bookmarkEnd w:id="254"/>
    </w:p>
    <w:p w:rsidR="006236CE" w:rsidRPr="00E60765" w:rsidRDefault="006236CE" w:rsidP="006236CE">
      <w:pPr>
        <w:pStyle w:val="subsection"/>
      </w:pPr>
      <w:r w:rsidRPr="00E60765">
        <w:tab/>
      </w:r>
      <w:r w:rsidR="008B1146">
        <w:t>(1)</w:t>
      </w:r>
      <w:r w:rsidRPr="00E60765">
        <w:tab/>
        <w:t>Before a protection zone installation permit expires, the holder of the permit may apply to the ACMA to extend the duration of the permit for a further 180 days.</w:t>
      </w:r>
    </w:p>
    <w:p w:rsidR="006236CE" w:rsidRPr="00E60765" w:rsidRDefault="006236CE" w:rsidP="006236CE">
      <w:pPr>
        <w:pStyle w:val="subsection"/>
      </w:pPr>
      <w:r w:rsidRPr="00E60765">
        <w:tab/>
        <w:t>(2)</w:t>
      </w:r>
      <w:r w:rsidRPr="00E60765">
        <w:tab/>
        <w:t>The holder must give the ACMA reasons for requesting to extend the duration of the permit.</w:t>
      </w:r>
    </w:p>
    <w:p w:rsidR="006236CE" w:rsidRPr="00E60765" w:rsidRDefault="006236CE" w:rsidP="006236CE">
      <w:pPr>
        <w:pStyle w:val="subsection"/>
      </w:pPr>
      <w:r w:rsidRPr="00E60765">
        <w:tab/>
        <w:t>(3)</w:t>
      </w:r>
      <w:r w:rsidRPr="00E60765">
        <w:tab/>
        <w:t>If the ACMA refuses the application, the ACMA must give the holder written notice of the ACMA’s decision and the reasons for the decision.</w:t>
      </w:r>
    </w:p>
    <w:p w:rsidR="006236CE" w:rsidRPr="00E60765" w:rsidRDefault="006236CE" w:rsidP="006236CE">
      <w:pPr>
        <w:pStyle w:val="ActHead5"/>
      </w:pPr>
      <w:bookmarkStart w:id="255" w:name="_Toc498001379"/>
      <w:r w:rsidRPr="00E60765">
        <w:rPr>
          <w:rStyle w:val="CharSectno"/>
        </w:rPr>
        <w:t>62</w:t>
      </w:r>
      <w:r w:rsidRPr="00E60765">
        <w:t xml:space="preserve">  Suspension or cancellation of permit</w:t>
      </w:r>
      <w:bookmarkEnd w:id="255"/>
    </w:p>
    <w:p w:rsidR="006236CE" w:rsidRPr="00E60765" w:rsidRDefault="006236CE" w:rsidP="006236CE">
      <w:pPr>
        <w:pStyle w:val="subsection"/>
      </w:pPr>
      <w:r w:rsidRPr="00E60765">
        <w:tab/>
        <w:t>(1)</w:t>
      </w:r>
      <w:r w:rsidRPr="00E60765">
        <w:tab/>
        <w:t>The ACMA may suspend or cancel a protection zone installation permit by written notice to the holder of the permit, if the ACMA is satisfied that:</w:t>
      </w:r>
    </w:p>
    <w:p w:rsidR="006236CE" w:rsidRPr="00E60765" w:rsidRDefault="006236CE" w:rsidP="006236CE">
      <w:pPr>
        <w:pStyle w:val="paragraph"/>
      </w:pPr>
      <w:r w:rsidRPr="00E60765">
        <w:lastRenderedPageBreak/>
        <w:tab/>
        <w:t>(a)</w:t>
      </w:r>
      <w:r w:rsidRPr="00E60765">
        <w:tab/>
        <w:t>the holder has breached a condition to which the permit is subject; or</w:t>
      </w:r>
    </w:p>
    <w:p w:rsidR="006236CE" w:rsidRPr="00E60765" w:rsidRDefault="006236CE" w:rsidP="006236CE">
      <w:pPr>
        <w:pStyle w:val="paragraph"/>
      </w:pPr>
      <w:r w:rsidRPr="00E60765">
        <w:tab/>
        <w:t>(b)</w:t>
      </w:r>
      <w:r w:rsidRPr="00E60765">
        <w:tab/>
        <w:t>the holder has not complied with a condition of the Code of Practice in force under clause</w:t>
      </w:r>
      <w:r w:rsidR="00E60765">
        <w:t> </w:t>
      </w:r>
      <w:r w:rsidRPr="00E60765">
        <w:t>15 of Schedule</w:t>
      </w:r>
      <w:r w:rsidR="00E60765">
        <w:t> </w:t>
      </w:r>
      <w:r w:rsidRPr="00E60765">
        <w:t>3 that applies to the installation of submarine cables.</w:t>
      </w:r>
    </w:p>
    <w:p w:rsidR="006236CE" w:rsidRPr="00E60765" w:rsidRDefault="006236CE" w:rsidP="006236CE">
      <w:pPr>
        <w:pStyle w:val="subsection"/>
      </w:pPr>
      <w:r w:rsidRPr="00E60765">
        <w:tab/>
        <w:t>(2)</w:t>
      </w:r>
      <w:r w:rsidRPr="00E60765">
        <w:tab/>
        <w:t xml:space="preserve">Before a permit is suspended or cancelled under </w:t>
      </w:r>
      <w:r w:rsidR="00E60765">
        <w:t>subclause (</w:t>
      </w:r>
      <w:r w:rsidRPr="00E60765">
        <w:t>1):</w:t>
      </w:r>
    </w:p>
    <w:p w:rsidR="006236CE" w:rsidRPr="00E60765" w:rsidRDefault="006236CE" w:rsidP="006236CE">
      <w:pPr>
        <w:pStyle w:val="paragraph"/>
      </w:pPr>
      <w:r w:rsidRPr="00E60765">
        <w:tab/>
        <w:t>(a)</w:t>
      </w:r>
      <w:r w:rsidRPr="00E60765">
        <w:tab/>
        <w:t>the ACMA must give the holder 30 days’ written notice of the ACMA’s intention to suspend or cancel the permit and the ground or grounds on which the ACMA intends to do so; and</w:t>
      </w:r>
    </w:p>
    <w:p w:rsidR="006236CE" w:rsidRPr="00E60765" w:rsidRDefault="006236CE" w:rsidP="006236CE">
      <w:pPr>
        <w:pStyle w:val="paragraph"/>
      </w:pPr>
      <w:r w:rsidRPr="00E60765">
        <w:tab/>
        <w:t>(b)</w:t>
      </w:r>
      <w:r w:rsidRPr="00E60765">
        <w:tab/>
        <w:t>the ACMA must give the holder an opportunity to submit to the ACMA any matters that the holder wishes the ACMA to take into account in deciding whether to suspend or cancel the permit; and</w:t>
      </w:r>
    </w:p>
    <w:p w:rsidR="006236CE" w:rsidRPr="00E60765" w:rsidRDefault="006236CE" w:rsidP="006236CE">
      <w:pPr>
        <w:pStyle w:val="paragraph"/>
      </w:pPr>
      <w:r w:rsidRPr="00E60765">
        <w:tab/>
        <w:t>(c)</w:t>
      </w:r>
      <w:r w:rsidRPr="00E60765">
        <w:tab/>
        <w:t xml:space="preserve">the ACMA must take into account any matters submitted by the holder under </w:t>
      </w:r>
      <w:r w:rsidR="00E60765">
        <w:t>paragraph (</w:t>
      </w:r>
      <w:r w:rsidRPr="00E60765">
        <w:t>b) and any action taken by the holder to address the ACMA’s concerns or to prevent the recurrence of similar circumstances.</w:t>
      </w:r>
    </w:p>
    <w:p w:rsidR="006236CE" w:rsidRPr="00E60765" w:rsidRDefault="006236CE" w:rsidP="006236CE">
      <w:pPr>
        <w:pStyle w:val="ActHead5"/>
      </w:pPr>
      <w:bookmarkStart w:id="256" w:name="_Toc498001380"/>
      <w:r w:rsidRPr="00E60765">
        <w:rPr>
          <w:rStyle w:val="CharSectno"/>
        </w:rPr>
        <w:t>63</w:t>
      </w:r>
      <w:r w:rsidRPr="00E60765">
        <w:t xml:space="preserve">  Exemption from State and Territory laws</w:t>
      </w:r>
      <w:bookmarkEnd w:id="256"/>
    </w:p>
    <w:p w:rsidR="006236CE" w:rsidRPr="00E60765" w:rsidRDefault="006236CE" w:rsidP="006236CE">
      <w:pPr>
        <w:pStyle w:val="subsection"/>
      </w:pPr>
      <w:r w:rsidRPr="00E60765">
        <w:tab/>
        <w:t>(1)</w:t>
      </w:r>
      <w:r w:rsidRPr="00E60765">
        <w:tab/>
        <w:t>This clause applies to the installation of a submarine cable in accordance with a protection zone installation permit.</w:t>
      </w:r>
    </w:p>
    <w:p w:rsidR="006236CE" w:rsidRPr="00E60765" w:rsidRDefault="006236CE" w:rsidP="006236CE">
      <w:pPr>
        <w:pStyle w:val="subsection"/>
      </w:pPr>
      <w:r w:rsidRPr="00E60765">
        <w:tab/>
        <w:t>(2)</w:t>
      </w:r>
      <w:r w:rsidRPr="00E60765">
        <w:tab/>
        <w:t>A carrier may install, or cause to be installed, a cable despite a law of a State or Territory about:</w:t>
      </w:r>
    </w:p>
    <w:p w:rsidR="006236CE" w:rsidRPr="00E60765" w:rsidRDefault="006236CE" w:rsidP="006236CE">
      <w:pPr>
        <w:pStyle w:val="paragraph"/>
      </w:pPr>
      <w:r w:rsidRPr="00E60765">
        <w:tab/>
        <w:t>(a)</w:t>
      </w:r>
      <w:r w:rsidRPr="00E60765">
        <w:tab/>
        <w:t>the assessment of the environmental effects of engaging in the activity; or</w:t>
      </w:r>
    </w:p>
    <w:p w:rsidR="006236CE" w:rsidRPr="00E60765" w:rsidRDefault="006236CE" w:rsidP="006236CE">
      <w:pPr>
        <w:pStyle w:val="paragraph"/>
      </w:pPr>
      <w:r w:rsidRPr="00E60765">
        <w:tab/>
        <w:t>(b)</w:t>
      </w:r>
      <w:r w:rsidRPr="00E60765">
        <w:tab/>
        <w:t xml:space="preserve">the protection of places or items of significance to </w:t>
      </w:r>
      <w:smartTag w:uri="urn:schemas-microsoft-com:office:smarttags" w:element="Street">
        <w:smartTag w:uri="urn:schemas-microsoft-com:office:smarttags" w:element="place">
          <w:r w:rsidRPr="00E60765">
            <w:t>Australia</w:t>
          </w:r>
        </w:smartTag>
      </w:smartTag>
      <w:r w:rsidRPr="00E60765">
        <w:t>’s natural or cultural heritage; or</w:t>
      </w:r>
    </w:p>
    <w:p w:rsidR="006236CE" w:rsidRPr="00E60765" w:rsidRDefault="006236CE" w:rsidP="006236CE">
      <w:pPr>
        <w:pStyle w:val="paragraph"/>
      </w:pPr>
      <w:r w:rsidRPr="00E60765">
        <w:tab/>
        <w:t>(c)</w:t>
      </w:r>
      <w:r w:rsidRPr="00E60765">
        <w:tab/>
        <w:t>the powers and functions of a local government body; or</w:t>
      </w:r>
    </w:p>
    <w:p w:rsidR="006236CE" w:rsidRPr="00E60765" w:rsidRDefault="006236CE" w:rsidP="006236CE">
      <w:pPr>
        <w:pStyle w:val="paragraph"/>
      </w:pPr>
      <w:r w:rsidRPr="00E60765">
        <w:tab/>
        <w:t>(d)</w:t>
      </w:r>
      <w:r w:rsidRPr="00E60765">
        <w:tab/>
        <w:t>the supply of fuel or power, including the supply and distribution of extra</w:t>
      </w:r>
      <w:r w:rsidR="00E60765">
        <w:noBreakHyphen/>
      </w:r>
      <w:r w:rsidRPr="00E60765">
        <w:t>low voltage power systems; or</w:t>
      </w:r>
    </w:p>
    <w:p w:rsidR="006236CE" w:rsidRPr="00E60765" w:rsidRDefault="006236CE" w:rsidP="006236CE">
      <w:pPr>
        <w:pStyle w:val="paragraph"/>
      </w:pPr>
      <w:r w:rsidRPr="00E60765">
        <w:tab/>
        <w:t>(e)</w:t>
      </w:r>
      <w:r w:rsidRPr="00E60765">
        <w:tab/>
        <w:t>a matter specified in the regulations.</w:t>
      </w:r>
    </w:p>
    <w:p w:rsidR="006236CE" w:rsidRPr="00E60765" w:rsidRDefault="006236CE" w:rsidP="006236CE">
      <w:pPr>
        <w:pStyle w:val="subsection"/>
      </w:pPr>
      <w:r w:rsidRPr="00E60765">
        <w:lastRenderedPageBreak/>
        <w:tab/>
        <w:t>(3)</w:t>
      </w:r>
      <w:r w:rsidRPr="00E60765">
        <w:tab/>
      </w:r>
      <w:r w:rsidR="00E60765">
        <w:t>Paragraph (</w:t>
      </w:r>
      <w:r w:rsidRPr="00E60765">
        <w:t>2)(b) does not apply to a law in so far as the law provides for the protection of places or items of significance to the cultural heritage of Aboriginal persons or Torres Strait Islanders.</w:t>
      </w:r>
    </w:p>
    <w:p w:rsidR="006236CE" w:rsidRPr="00E60765" w:rsidRDefault="006236CE" w:rsidP="006236CE">
      <w:pPr>
        <w:pStyle w:val="subsection"/>
      </w:pPr>
      <w:r w:rsidRPr="00E60765">
        <w:tab/>
        <w:t>(4)</w:t>
      </w:r>
      <w:r w:rsidRPr="00E60765">
        <w:tab/>
        <w:t>Paragraph 2(d) does not apply to a law in so far as the law deals with the supply of electricity at a voltage that exceeds that used for ordinary commercial or domestic requirements.</w:t>
      </w:r>
    </w:p>
    <w:p w:rsidR="006236CE" w:rsidRPr="00E60765" w:rsidRDefault="006236CE" w:rsidP="006236CE">
      <w:pPr>
        <w:pStyle w:val="subsection"/>
      </w:pPr>
      <w:r w:rsidRPr="00E60765">
        <w:tab/>
        <w:t>(5)</w:t>
      </w:r>
      <w:r w:rsidRPr="00E60765">
        <w:tab/>
        <w:t xml:space="preserve">If </w:t>
      </w:r>
      <w:r w:rsidR="00E60765">
        <w:t>subclause (</w:t>
      </w:r>
      <w:r w:rsidRPr="00E60765">
        <w:t>2) entitles a person to engage in activities despite particular laws of a State or Territory, nothing in this clause affects the operation of any other law of a State or Territory, so far as that other law is capable of operating concurrently.</w:t>
      </w:r>
    </w:p>
    <w:p w:rsidR="006236CE" w:rsidRPr="00E60765" w:rsidRDefault="006236CE" w:rsidP="006236CE">
      <w:pPr>
        <w:pStyle w:val="subsection"/>
      </w:pPr>
      <w:r w:rsidRPr="00E60765">
        <w:tab/>
        <w:t>(6)</w:t>
      </w:r>
      <w:r w:rsidRPr="00E60765">
        <w:tab/>
        <w:t>This clause does not affect the liability of a carrier to taxation under a law of a State or Territory.</w:t>
      </w:r>
    </w:p>
    <w:p w:rsidR="006236CE" w:rsidRPr="00E60765" w:rsidRDefault="006236CE" w:rsidP="006236CE">
      <w:pPr>
        <w:pStyle w:val="ActHead3"/>
        <w:pageBreakBefore/>
      </w:pPr>
      <w:bookmarkStart w:id="257" w:name="_Toc498001381"/>
      <w:r w:rsidRPr="00E60765">
        <w:rPr>
          <w:rStyle w:val="CharDivNo"/>
        </w:rPr>
        <w:lastRenderedPageBreak/>
        <w:t>Division</w:t>
      </w:r>
      <w:r w:rsidR="00E60765" w:rsidRPr="00E60765">
        <w:rPr>
          <w:rStyle w:val="CharDivNo"/>
        </w:rPr>
        <w:t> </w:t>
      </w:r>
      <w:r w:rsidRPr="00E60765">
        <w:rPr>
          <w:rStyle w:val="CharDivNo"/>
        </w:rPr>
        <w:t>3</w:t>
      </w:r>
      <w:r w:rsidRPr="00E60765">
        <w:t>—</w:t>
      </w:r>
      <w:r w:rsidRPr="00E60765">
        <w:rPr>
          <w:rStyle w:val="CharDivText"/>
        </w:rPr>
        <w:t>Non</w:t>
      </w:r>
      <w:r w:rsidR="00E60765" w:rsidRPr="00E60765">
        <w:rPr>
          <w:rStyle w:val="CharDivText"/>
        </w:rPr>
        <w:noBreakHyphen/>
      </w:r>
      <w:r w:rsidRPr="00E60765">
        <w:rPr>
          <w:rStyle w:val="CharDivText"/>
        </w:rPr>
        <w:t>protection zone installation permits</w:t>
      </w:r>
      <w:bookmarkEnd w:id="257"/>
    </w:p>
    <w:p w:rsidR="006236CE" w:rsidRPr="00E60765" w:rsidRDefault="006236CE" w:rsidP="006236CE">
      <w:pPr>
        <w:pStyle w:val="ActHead5"/>
      </w:pPr>
      <w:bookmarkStart w:id="258" w:name="_Toc498001382"/>
      <w:r w:rsidRPr="00E60765">
        <w:rPr>
          <w:rStyle w:val="CharSectno"/>
        </w:rPr>
        <w:t>64</w:t>
      </w:r>
      <w:r w:rsidRPr="00E60765">
        <w:t xml:space="preserve">  Application for a permit to install an international submarine cable in Australian waters (otherwise than in a protection zone or coastal waters)</w:t>
      </w:r>
      <w:bookmarkEnd w:id="258"/>
    </w:p>
    <w:p w:rsidR="006236CE" w:rsidRPr="00E60765" w:rsidRDefault="006236CE" w:rsidP="006236CE">
      <w:pPr>
        <w:pStyle w:val="subsection"/>
      </w:pPr>
      <w:r w:rsidRPr="00E60765">
        <w:tab/>
      </w:r>
      <w:r w:rsidRPr="00E60765">
        <w:tab/>
        <w:t xml:space="preserve">A carrier may apply to the ACMA for a permit to install one or more international submarine cables in Australian waters that are not in a protection zone and that are not coastal waters of a State or the </w:t>
      </w:r>
      <w:smartTag w:uri="urn:schemas-microsoft-com:office:smarttags" w:element="State">
        <w:smartTag w:uri="urn:schemas-microsoft-com:office:smarttags" w:element="place">
          <w:r w:rsidRPr="00E60765">
            <w:t>Northern Territory</w:t>
          </w:r>
        </w:smartTag>
      </w:smartTag>
      <w:r w:rsidRPr="00E60765">
        <w:t xml:space="preserve"> (a </w:t>
      </w:r>
      <w:r w:rsidRPr="00E60765">
        <w:rPr>
          <w:b/>
          <w:i/>
        </w:rPr>
        <w:t>non</w:t>
      </w:r>
      <w:r w:rsidR="00E60765">
        <w:rPr>
          <w:b/>
          <w:i/>
        </w:rPr>
        <w:noBreakHyphen/>
      </w:r>
      <w:r w:rsidRPr="00E60765">
        <w:rPr>
          <w:b/>
          <w:i/>
        </w:rPr>
        <w:t>protection zone installation permit</w:t>
      </w:r>
      <w:r w:rsidRPr="00E60765">
        <w:t>).</w:t>
      </w:r>
    </w:p>
    <w:p w:rsidR="006236CE" w:rsidRPr="00E60765" w:rsidRDefault="006236CE" w:rsidP="006236CE">
      <w:pPr>
        <w:pStyle w:val="ActHead5"/>
      </w:pPr>
      <w:bookmarkStart w:id="259" w:name="_Toc498001383"/>
      <w:r w:rsidRPr="00E60765">
        <w:rPr>
          <w:rStyle w:val="CharSectno"/>
        </w:rPr>
        <w:t>65</w:t>
      </w:r>
      <w:r w:rsidRPr="00E60765">
        <w:t xml:space="preserve">  Form of application etc.</w:t>
      </w:r>
      <w:bookmarkEnd w:id="259"/>
    </w:p>
    <w:p w:rsidR="006236CE" w:rsidRPr="00E60765" w:rsidRDefault="006236CE" w:rsidP="006236CE">
      <w:pPr>
        <w:pStyle w:val="subsection"/>
      </w:pPr>
      <w:r w:rsidRPr="00E60765">
        <w:tab/>
        <w:t>(1)</w:t>
      </w:r>
      <w:r w:rsidRPr="00E60765">
        <w:tab/>
        <w:t>An application must be:</w:t>
      </w:r>
    </w:p>
    <w:p w:rsidR="006236CE" w:rsidRPr="00E60765" w:rsidRDefault="006236CE" w:rsidP="006236CE">
      <w:pPr>
        <w:pStyle w:val="paragraph"/>
      </w:pPr>
      <w:r w:rsidRPr="00E60765">
        <w:tab/>
        <w:t>(a)</w:t>
      </w:r>
      <w:r w:rsidRPr="00E60765">
        <w:tab/>
        <w:t>in writing; and</w:t>
      </w:r>
    </w:p>
    <w:p w:rsidR="006236CE" w:rsidRPr="00E60765" w:rsidRDefault="006236CE" w:rsidP="006236CE">
      <w:pPr>
        <w:pStyle w:val="paragraph"/>
      </w:pPr>
      <w:r w:rsidRPr="00E60765">
        <w:tab/>
        <w:t>(b)</w:t>
      </w:r>
      <w:r w:rsidRPr="00E60765">
        <w:tab/>
        <w:t>in the form approved in writing by the ACMA.</w:t>
      </w:r>
    </w:p>
    <w:p w:rsidR="006236CE" w:rsidRPr="00E60765" w:rsidRDefault="006236CE" w:rsidP="006236CE">
      <w:pPr>
        <w:pStyle w:val="subsection"/>
      </w:pPr>
      <w:r w:rsidRPr="00E60765">
        <w:tab/>
        <w:t>(2)</w:t>
      </w:r>
      <w:r w:rsidRPr="00E60765">
        <w:tab/>
        <w:t>The approved form must require the application to set out:</w:t>
      </w:r>
    </w:p>
    <w:p w:rsidR="006236CE" w:rsidRPr="00E60765" w:rsidRDefault="006236CE" w:rsidP="006236CE">
      <w:pPr>
        <w:pStyle w:val="paragraph"/>
      </w:pPr>
      <w:r w:rsidRPr="00E60765">
        <w:tab/>
        <w:t>(a)</w:t>
      </w:r>
      <w:r w:rsidRPr="00E60765">
        <w:tab/>
        <w:t>the proposed route or routes, in Australian waters, of the submarine cable or cables specified in the application; and</w:t>
      </w:r>
    </w:p>
    <w:p w:rsidR="006236CE" w:rsidRPr="00E60765" w:rsidRDefault="006236CE" w:rsidP="006236CE">
      <w:pPr>
        <w:pStyle w:val="paragraph"/>
      </w:pPr>
      <w:r w:rsidRPr="00E60765">
        <w:tab/>
        <w:t>(b)</w:t>
      </w:r>
      <w:r w:rsidRPr="00E60765">
        <w:tab/>
        <w:t>information about the ownership and control of the submarine cable or cables specified in the application; and</w:t>
      </w:r>
    </w:p>
    <w:p w:rsidR="006236CE" w:rsidRPr="00E60765" w:rsidRDefault="006236CE" w:rsidP="006236CE">
      <w:pPr>
        <w:pStyle w:val="paragraph"/>
      </w:pPr>
      <w:r w:rsidRPr="00E60765">
        <w:tab/>
        <w:t>(c)</w:t>
      </w:r>
      <w:r w:rsidRPr="00E60765">
        <w:tab/>
        <w:t>any other relevant information.</w:t>
      </w:r>
    </w:p>
    <w:p w:rsidR="006236CE" w:rsidRPr="00E60765" w:rsidRDefault="006236CE" w:rsidP="006236CE">
      <w:pPr>
        <w:pStyle w:val="subsection"/>
      </w:pPr>
      <w:r w:rsidRPr="00E60765">
        <w:tab/>
        <w:t>(3)</w:t>
      </w:r>
      <w:r w:rsidRPr="00E60765">
        <w:tab/>
        <w:t xml:space="preserve">For the purposes of </w:t>
      </w:r>
      <w:r w:rsidR="00E60765">
        <w:t>subclause (</w:t>
      </w:r>
      <w:r w:rsidRPr="00E60765">
        <w:t xml:space="preserve">2), </w:t>
      </w:r>
      <w:r w:rsidRPr="00E60765">
        <w:rPr>
          <w:b/>
          <w:i/>
        </w:rPr>
        <w:t>control</w:t>
      </w:r>
      <w:r w:rsidRPr="00E60765">
        <w:t xml:space="preserve"> includes control as a result of, or by means of, trusts, agreements, arrangements, understandings and practices:</w:t>
      </w:r>
    </w:p>
    <w:p w:rsidR="006236CE" w:rsidRPr="00E60765" w:rsidRDefault="006236CE" w:rsidP="006236CE">
      <w:pPr>
        <w:pStyle w:val="paragraph"/>
      </w:pPr>
      <w:r w:rsidRPr="00E60765">
        <w:tab/>
        <w:t>(a)</w:t>
      </w:r>
      <w:r w:rsidRPr="00E60765">
        <w:tab/>
        <w:t>whether or not having legal or equitable force; and</w:t>
      </w:r>
    </w:p>
    <w:p w:rsidR="006236CE" w:rsidRPr="00E60765" w:rsidRDefault="006236CE" w:rsidP="006236CE">
      <w:pPr>
        <w:pStyle w:val="paragraph"/>
      </w:pPr>
      <w:r w:rsidRPr="00E60765">
        <w:tab/>
        <w:t>(b)</w:t>
      </w:r>
      <w:r w:rsidRPr="00E60765">
        <w:tab/>
        <w:t>whether or not based on legal or equitable rights; and</w:t>
      </w:r>
    </w:p>
    <w:p w:rsidR="006236CE" w:rsidRPr="00E60765" w:rsidRDefault="006236CE" w:rsidP="006236CE">
      <w:pPr>
        <w:pStyle w:val="paragraph"/>
      </w:pPr>
      <w:r w:rsidRPr="00E60765">
        <w:tab/>
        <w:t>(c)</w:t>
      </w:r>
      <w:r w:rsidRPr="00E60765">
        <w:tab/>
        <w:t>whether or not capable of being exercised indirectly through one or more interposed companies, partnerships or trusts.</w:t>
      </w:r>
    </w:p>
    <w:p w:rsidR="006236CE" w:rsidRPr="00E60765" w:rsidRDefault="006236CE" w:rsidP="006236CE">
      <w:pPr>
        <w:pStyle w:val="ActHead5"/>
      </w:pPr>
      <w:bookmarkStart w:id="260" w:name="_Toc498001384"/>
      <w:r w:rsidRPr="00E60765">
        <w:rPr>
          <w:rStyle w:val="CharSectno"/>
        </w:rPr>
        <w:lastRenderedPageBreak/>
        <w:t>66</w:t>
      </w:r>
      <w:r w:rsidRPr="00E60765">
        <w:t xml:space="preserve">  Application to be accompanied by charge</w:t>
      </w:r>
      <w:bookmarkEnd w:id="260"/>
    </w:p>
    <w:p w:rsidR="006236CE" w:rsidRPr="00E60765" w:rsidRDefault="006236CE" w:rsidP="006236CE">
      <w:pPr>
        <w:pStyle w:val="subsection"/>
      </w:pPr>
      <w:r w:rsidRPr="00E60765">
        <w:tab/>
      </w:r>
      <w:r w:rsidRPr="00E60765">
        <w:tab/>
        <w:t>An application must be accompanied by the charge (if any) imposed on the application by a determination under section</w:t>
      </w:r>
      <w:r w:rsidR="00E60765">
        <w:t> </w:t>
      </w:r>
      <w:r w:rsidRPr="00E60765">
        <w:t xml:space="preserve">60 of the </w:t>
      </w:r>
      <w:r w:rsidRPr="00E60765">
        <w:rPr>
          <w:i/>
        </w:rPr>
        <w:t>Australian Communications and Media Authority Act 2005</w:t>
      </w:r>
      <w:r w:rsidRPr="00E60765">
        <w:t>.</w:t>
      </w:r>
    </w:p>
    <w:p w:rsidR="006236CE" w:rsidRPr="00E60765" w:rsidRDefault="006236CE" w:rsidP="006236CE">
      <w:pPr>
        <w:pStyle w:val="ActHead5"/>
      </w:pPr>
      <w:bookmarkStart w:id="261" w:name="_Toc498001385"/>
      <w:r w:rsidRPr="00E60765">
        <w:rPr>
          <w:rStyle w:val="CharSectno"/>
        </w:rPr>
        <w:t>67</w:t>
      </w:r>
      <w:r w:rsidRPr="00E60765">
        <w:t xml:space="preserve">  Withdrawal of application</w:t>
      </w:r>
      <w:bookmarkEnd w:id="261"/>
    </w:p>
    <w:p w:rsidR="006236CE" w:rsidRPr="00E60765" w:rsidRDefault="006236CE" w:rsidP="006236CE">
      <w:pPr>
        <w:pStyle w:val="subsection"/>
      </w:pPr>
      <w:r w:rsidRPr="00E60765">
        <w:tab/>
      </w:r>
      <w:r w:rsidRPr="00E60765">
        <w:tab/>
        <w:t>This Division does not prevent the withdrawal of an application and the submission of a fresh application.</w:t>
      </w:r>
    </w:p>
    <w:p w:rsidR="006236CE" w:rsidRPr="00E60765" w:rsidRDefault="006236CE" w:rsidP="006236CE">
      <w:pPr>
        <w:pStyle w:val="ActHead5"/>
      </w:pPr>
      <w:bookmarkStart w:id="262" w:name="_Toc498001386"/>
      <w:r w:rsidRPr="00E60765">
        <w:rPr>
          <w:rStyle w:val="CharSectno"/>
        </w:rPr>
        <w:t>67A</w:t>
      </w:r>
      <w:r w:rsidRPr="00E60765">
        <w:t xml:space="preserve">  Notification of change of circumstances</w:t>
      </w:r>
      <w:bookmarkEnd w:id="262"/>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an application is pending; and</w:t>
      </w:r>
    </w:p>
    <w:p w:rsidR="006236CE" w:rsidRPr="00E60765" w:rsidRDefault="006236CE" w:rsidP="006236CE">
      <w:pPr>
        <w:pStyle w:val="paragraph"/>
      </w:pPr>
      <w:r w:rsidRPr="00E60765">
        <w:tab/>
        <w:t>(b)</w:t>
      </w:r>
      <w:r w:rsidRPr="00E60765">
        <w:tab/>
        <w:t>the applicant becomes aware of a change of circumstances relating to information set out in the application;</w:t>
      </w:r>
    </w:p>
    <w:p w:rsidR="006236CE" w:rsidRPr="00E60765" w:rsidRDefault="006236CE" w:rsidP="006236CE">
      <w:pPr>
        <w:pStyle w:val="subsection2"/>
      </w:pPr>
      <w:r w:rsidRPr="00E60765">
        <w:t>the applicant must:</w:t>
      </w:r>
    </w:p>
    <w:p w:rsidR="006236CE" w:rsidRPr="00E60765" w:rsidRDefault="006236CE" w:rsidP="006236CE">
      <w:pPr>
        <w:pStyle w:val="paragraph"/>
      </w:pPr>
      <w:r w:rsidRPr="00E60765">
        <w:tab/>
        <w:t>(c)</w:t>
      </w:r>
      <w:r w:rsidRPr="00E60765">
        <w:tab/>
        <w:t>notify the change to the ACMA; and</w:t>
      </w:r>
    </w:p>
    <w:p w:rsidR="006236CE" w:rsidRPr="00E60765" w:rsidRDefault="006236CE" w:rsidP="006236CE">
      <w:pPr>
        <w:pStyle w:val="paragraph"/>
      </w:pPr>
      <w:r w:rsidRPr="00E60765">
        <w:tab/>
        <w:t>(d)</w:t>
      </w:r>
      <w:r w:rsidRPr="00E60765">
        <w:tab/>
        <w:t>do so as soon as practicable.</w:t>
      </w:r>
    </w:p>
    <w:p w:rsidR="006236CE" w:rsidRPr="00E60765" w:rsidRDefault="006236CE" w:rsidP="006236CE">
      <w:pPr>
        <w:pStyle w:val="subsection"/>
      </w:pPr>
      <w:r w:rsidRPr="00E60765">
        <w:tab/>
        <w:t>(2)</w:t>
      </w:r>
      <w:r w:rsidRPr="00E60765">
        <w:tab/>
        <w:t>After considering the notification, the ACMA must decide whether or not the change should be treated as a material change in circumstances for the purposes of clause</w:t>
      </w:r>
      <w:r w:rsidR="00E60765">
        <w:t> </w:t>
      </w:r>
      <w:r w:rsidRPr="00E60765">
        <w:t>73.</w:t>
      </w:r>
    </w:p>
    <w:p w:rsidR="006236CE" w:rsidRPr="00E60765" w:rsidRDefault="006236CE" w:rsidP="006236CE">
      <w:pPr>
        <w:pStyle w:val="notetext"/>
      </w:pPr>
      <w:r w:rsidRPr="00E60765">
        <w:t>Note:</w:t>
      </w:r>
      <w:r w:rsidRPr="00E60765">
        <w:tab/>
        <w:t>Clause</w:t>
      </w:r>
      <w:r w:rsidR="00E60765">
        <w:t> </w:t>
      </w:r>
      <w:r w:rsidRPr="00E60765">
        <w:t>73 deals with the timing of the ACMA’s decision on the application.</w:t>
      </w:r>
    </w:p>
    <w:p w:rsidR="006236CE" w:rsidRPr="00E60765" w:rsidRDefault="006236CE" w:rsidP="006236CE">
      <w:pPr>
        <w:pStyle w:val="subsection"/>
      </w:pPr>
      <w:r w:rsidRPr="00E60765">
        <w:tab/>
        <w:t>(3)</w:t>
      </w:r>
      <w:r w:rsidRPr="00E60765">
        <w:tab/>
        <w:t>The ACMA must:</w:t>
      </w:r>
    </w:p>
    <w:p w:rsidR="006236CE" w:rsidRPr="00E60765" w:rsidRDefault="006236CE" w:rsidP="006236CE">
      <w:pPr>
        <w:pStyle w:val="paragraph"/>
      </w:pPr>
      <w:r w:rsidRPr="00E60765">
        <w:tab/>
        <w:t>(a)</w:t>
      </w:r>
      <w:r w:rsidRPr="00E60765">
        <w:tab/>
        <w:t xml:space="preserve">notify the applicant in writing of the ACMA’s decision under </w:t>
      </w:r>
      <w:r w:rsidR="00E60765">
        <w:t>subclause (</w:t>
      </w:r>
      <w:r w:rsidRPr="00E60765">
        <w:t>2); and</w:t>
      </w:r>
    </w:p>
    <w:p w:rsidR="006236CE" w:rsidRPr="00E60765" w:rsidRDefault="006236CE" w:rsidP="006236CE">
      <w:pPr>
        <w:pStyle w:val="paragraph"/>
      </w:pPr>
      <w:r w:rsidRPr="00E60765">
        <w:tab/>
        <w:t>(b)</w:t>
      </w:r>
      <w:r w:rsidRPr="00E60765">
        <w:tab/>
        <w:t>do so within 2 business days after the day on which the decision is made.</w:t>
      </w:r>
    </w:p>
    <w:p w:rsidR="006236CE" w:rsidRPr="00E60765" w:rsidRDefault="006236CE" w:rsidP="006236CE">
      <w:pPr>
        <w:pStyle w:val="ActHead5"/>
      </w:pPr>
      <w:bookmarkStart w:id="263" w:name="_Toc498001387"/>
      <w:r w:rsidRPr="00E60765">
        <w:rPr>
          <w:rStyle w:val="CharSectno"/>
        </w:rPr>
        <w:t>68</w:t>
      </w:r>
      <w:r w:rsidRPr="00E60765">
        <w:t xml:space="preserve">  Further information</w:t>
      </w:r>
      <w:bookmarkEnd w:id="263"/>
    </w:p>
    <w:p w:rsidR="006236CE" w:rsidRPr="00E60765" w:rsidRDefault="006236CE" w:rsidP="006236CE">
      <w:pPr>
        <w:pStyle w:val="subsection"/>
      </w:pPr>
      <w:r w:rsidRPr="00E60765">
        <w:tab/>
        <w:t>(1)</w:t>
      </w:r>
      <w:r w:rsidRPr="00E60765">
        <w:tab/>
        <w:t>The ACMA may request the applicant to give the ACMA, within the period specified in the request, further information about the application.</w:t>
      </w:r>
    </w:p>
    <w:p w:rsidR="006236CE" w:rsidRPr="00E60765" w:rsidRDefault="006236CE" w:rsidP="006236CE">
      <w:pPr>
        <w:pStyle w:val="subsection"/>
      </w:pPr>
      <w:r w:rsidRPr="00E60765">
        <w:lastRenderedPageBreak/>
        <w:tab/>
        <w:t>(2)</w:t>
      </w:r>
      <w:r w:rsidRPr="00E60765">
        <w:tab/>
        <w:t>The ACMA may refuse to consider the application until the applicant gives the ACMA the information.</w:t>
      </w:r>
    </w:p>
    <w:p w:rsidR="006236CE" w:rsidRPr="00E60765" w:rsidRDefault="006236CE" w:rsidP="006236CE">
      <w:pPr>
        <w:pStyle w:val="ActHead5"/>
      </w:pPr>
      <w:bookmarkStart w:id="264" w:name="_Toc498001388"/>
      <w:r w:rsidRPr="00E60765">
        <w:rPr>
          <w:rStyle w:val="CharSectno"/>
        </w:rPr>
        <w:t>69</w:t>
      </w:r>
      <w:r w:rsidRPr="00E60765">
        <w:t xml:space="preserve">  Grant or refusal of permit</w:t>
      </w:r>
      <w:bookmarkEnd w:id="264"/>
    </w:p>
    <w:p w:rsidR="006236CE" w:rsidRPr="00E60765" w:rsidRDefault="006236CE" w:rsidP="006236CE">
      <w:pPr>
        <w:pStyle w:val="SubsectionHead"/>
      </w:pPr>
      <w:r w:rsidRPr="00E60765">
        <w:t>Grant</w:t>
      </w:r>
    </w:p>
    <w:p w:rsidR="006236CE" w:rsidRPr="00E60765" w:rsidRDefault="006236CE" w:rsidP="006236CE">
      <w:pPr>
        <w:pStyle w:val="subsection"/>
      </w:pPr>
      <w:r w:rsidRPr="00E60765">
        <w:tab/>
        <w:t>(1)</w:t>
      </w:r>
      <w:r w:rsidRPr="00E60765">
        <w:tab/>
        <w:t>After considering the application, the ACMA may grant the applicant a non</w:t>
      </w:r>
      <w:r w:rsidR="00E60765">
        <w:noBreakHyphen/>
      </w:r>
      <w:r w:rsidRPr="00E60765">
        <w:t>protection zone installation permit authorising the installation, in Australian waters that are not in a protection zone and that are not coastal waters of a State or the Northern Territory, of the submarine cable or cables specified in the application.</w:t>
      </w:r>
    </w:p>
    <w:p w:rsidR="006236CE" w:rsidRPr="00E60765" w:rsidRDefault="006236CE" w:rsidP="006236CE">
      <w:pPr>
        <w:pStyle w:val="SubsectionHead"/>
      </w:pPr>
      <w:r w:rsidRPr="00E60765">
        <w:t>Refusal</w:t>
      </w:r>
    </w:p>
    <w:p w:rsidR="006236CE" w:rsidRPr="00E60765" w:rsidRDefault="006236CE" w:rsidP="006236CE">
      <w:pPr>
        <w:pStyle w:val="subsection"/>
      </w:pPr>
      <w:r w:rsidRPr="00E60765">
        <w:tab/>
        <w:t>(3)</w:t>
      </w:r>
      <w:r w:rsidRPr="00E60765">
        <w:tab/>
        <w:t>After considering the application, the ACMA may refuse to grant a non</w:t>
      </w:r>
      <w:r w:rsidR="00E60765">
        <w:noBreakHyphen/>
      </w:r>
      <w:r w:rsidRPr="00E60765">
        <w:t>protection zone installation permit.</w:t>
      </w:r>
    </w:p>
    <w:p w:rsidR="006236CE" w:rsidRPr="00E60765" w:rsidRDefault="006236CE" w:rsidP="006236CE">
      <w:pPr>
        <w:pStyle w:val="subsection"/>
      </w:pPr>
      <w:r w:rsidRPr="00E60765">
        <w:tab/>
        <w:t>(4)</w:t>
      </w:r>
      <w:r w:rsidRPr="00E60765">
        <w:tab/>
        <w:t>If the ACMA refuses to grant the permit, it must notify the applicant in writing of the ACMA’s decision and the reasons for the decision.</w:t>
      </w:r>
    </w:p>
    <w:p w:rsidR="006236CE" w:rsidRPr="00E60765" w:rsidRDefault="006236CE" w:rsidP="006236CE">
      <w:pPr>
        <w:pStyle w:val="ActHead5"/>
      </w:pPr>
      <w:bookmarkStart w:id="265" w:name="_Toc498001389"/>
      <w:r w:rsidRPr="00E60765">
        <w:rPr>
          <w:rStyle w:val="CharSectno"/>
        </w:rPr>
        <w:t>70</w:t>
      </w:r>
      <w:r w:rsidRPr="00E60765">
        <w:t xml:space="preserve">  Consultation</w:t>
      </w:r>
      <w:bookmarkEnd w:id="265"/>
    </w:p>
    <w:p w:rsidR="006236CE" w:rsidRPr="00E60765" w:rsidRDefault="006236CE" w:rsidP="006236CE">
      <w:pPr>
        <w:pStyle w:val="subsection"/>
      </w:pPr>
      <w:r w:rsidRPr="00E60765">
        <w:tab/>
        <w:t>(1)</w:t>
      </w:r>
      <w:r w:rsidRPr="00E60765">
        <w:tab/>
        <w:t>Before making a decision on the application for a non</w:t>
      </w:r>
      <w:r w:rsidR="00E60765">
        <w:noBreakHyphen/>
      </w:r>
      <w:r w:rsidRPr="00E60765">
        <w:t>protection zone installation permit, the ACMA must consult:</w:t>
      </w:r>
    </w:p>
    <w:p w:rsidR="006236CE" w:rsidRPr="00E60765" w:rsidRDefault="006236CE" w:rsidP="006236CE">
      <w:pPr>
        <w:pStyle w:val="paragraph"/>
      </w:pPr>
      <w:r w:rsidRPr="00E60765">
        <w:tab/>
        <w:t>(a)</w:t>
      </w:r>
      <w:r w:rsidRPr="00E60765">
        <w:tab/>
        <w:t>the Secretary of the Attorney</w:t>
      </w:r>
      <w:r w:rsidR="00E60765">
        <w:noBreakHyphen/>
      </w:r>
      <w:r w:rsidRPr="00E60765">
        <w:t>General’s Department; and</w:t>
      </w:r>
    </w:p>
    <w:p w:rsidR="006236CE" w:rsidRPr="00E60765" w:rsidRDefault="006236CE" w:rsidP="006236CE">
      <w:pPr>
        <w:pStyle w:val="paragraph"/>
      </w:pPr>
      <w:r w:rsidRPr="00E60765">
        <w:tab/>
        <w:t>(b)</w:t>
      </w:r>
      <w:r w:rsidRPr="00E60765">
        <w:tab/>
        <w:t>any other persons the ACMA considers relevant.</w:t>
      </w:r>
    </w:p>
    <w:p w:rsidR="006236CE" w:rsidRPr="00E60765" w:rsidRDefault="006236CE" w:rsidP="006236CE">
      <w:pPr>
        <w:pStyle w:val="subsection"/>
      </w:pPr>
      <w:r w:rsidRPr="00E60765">
        <w:tab/>
        <w:t>(2)</w:t>
      </w:r>
      <w:r w:rsidRPr="00E60765">
        <w:tab/>
        <w:t>Within 2 business days after the day on which the ACMA received the application, the ACMA must give the Secretary of the Attorney</w:t>
      </w:r>
      <w:r w:rsidR="00E60765">
        <w:noBreakHyphen/>
      </w:r>
      <w:r w:rsidRPr="00E60765">
        <w:t>General’s Department a copy of the application.</w:t>
      </w:r>
    </w:p>
    <w:p w:rsidR="006236CE" w:rsidRPr="00E60765" w:rsidRDefault="006236CE" w:rsidP="006236CE">
      <w:pPr>
        <w:pStyle w:val="subsection"/>
      </w:pPr>
      <w:r w:rsidRPr="00E60765">
        <w:tab/>
        <w:t>(3)</w:t>
      </w:r>
      <w:r w:rsidRPr="00E60765">
        <w:tab/>
        <w:t>Within 15 business days after the day on which the Secretary of the Attorney</w:t>
      </w:r>
      <w:r w:rsidR="00E60765">
        <w:noBreakHyphen/>
      </w:r>
      <w:r w:rsidRPr="00E60765">
        <w:t>General’s Department received the copy of the application, the Secretary of the Attorney</w:t>
      </w:r>
      <w:r w:rsidR="00E60765">
        <w:noBreakHyphen/>
      </w:r>
      <w:r w:rsidRPr="00E60765">
        <w:t>General’s Department must:</w:t>
      </w:r>
    </w:p>
    <w:p w:rsidR="006236CE" w:rsidRPr="00E60765" w:rsidRDefault="006236CE" w:rsidP="006236CE">
      <w:pPr>
        <w:pStyle w:val="paragraph"/>
      </w:pPr>
      <w:r w:rsidRPr="00E60765">
        <w:lastRenderedPageBreak/>
        <w:tab/>
        <w:t>(a)</w:t>
      </w:r>
      <w:r w:rsidRPr="00E60765">
        <w:tab/>
        <w:t>give a written notice to the ACMA stating that, while the notice remains in force, the ACMA must not grant the permit; or</w:t>
      </w:r>
    </w:p>
    <w:p w:rsidR="006236CE" w:rsidRPr="00E60765" w:rsidRDefault="006236CE" w:rsidP="006236CE">
      <w:pPr>
        <w:pStyle w:val="paragraph"/>
      </w:pPr>
      <w:r w:rsidRPr="00E60765">
        <w:tab/>
        <w:t>(b)</w:t>
      </w:r>
      <w:r w:rsidRPr="00E60765">
        <w:tab/>
        <w:t>make a submission to the ACMA; or</w:t>
      </w:r>
    </w:p>
    <w:p w:rsidR="006236CE" w:rsidRPr="00E60765" w:rsidRDefault="006236CE" w:rsidP="006236CE">
      <w:pPr>
        <w:pStyle w:val="paragraph"/>
      </w:pPr>
      <w:r w:rsidRPr="00E60765">
        <w:tab/>
        <w:t>(c)</w:t>
      </w:r>
      <w:r w:rsidRPr="00E60765">
        <w:tab/>
        <w:t>give a written notice to the ACMA stating that the Secretary of the Attorney</w:t>
      </w:r>
      <w:r w:rsidR="00E60765">
        <w:noBreakHyphen/>
      </w:r>
      <w:r w:rsidRPr="00E60765">
        <w:t>General’s Department does not require any further consultation about the application.</w:t>
      </w:r>
    </w:p>
    <w:p w:rsidR="006236CE" w:rsidRPr="00E60765" w:rsidRDefault="006236CE" w:rsidP="006236CE">
      <w:pPr>
        <w:pStyle w:val="SubsectionHead"/>
      </w:pPr>
      <w:r w:rsidRPr="00E60765">
        <w:t xml:space="preserve">Notice to the ACMA under </w:t>
      </w:r>
      <w:r w:rsidR="00E60765">
        <w:t>paragraph (</w:t>
      </w:r>
      <w:r w:rsidRPr="00E60765">
        <w:t>3)(a)</w:t>
      </w:r>
    </w:p>
    <w:p w:rsidR="006236CE" w:rsidRPr="00E60765" w:rsidRDefault="006236CE" w:rsidP="006236CE">
      <w:pPr>
        <w:pStyle w:val="subsection"/>
      </w:pPr>
      <w:r w:rsidRPr="00E60765">
        <w:tab/>
        <w:t>(4)</w:t>
      </w:r>
      <w:r w:rsidRPr="00E60765">
        <w:tab/>
        <w:t xml:space="preserve">The ACMA must not grant the permit while a notice is in force under </w:t>
      </w:r>
      <w:r w:rsidR="00E60765">
        <w:t>paragraph (</w:t>
      </w:r>
      <w:r w:rsidRPr="00E60765">
        <w:t>3)(a).</w:t>
      </w:r>
    </w:p>
    <w:p w:rsidR="006236CE" w:rsidRPr="00E60765" w:rsidRDefault="006236CE" w:rsidP="006236CE">
      <w:pPr>
        <w:pStyle w:val="subsection"/>
      </w:pPr>
      <w:r w:rsidRPr="00E60765">
        <w:tab/>
        <w:t>(5)</w:t>
      </w:r>
      <w:r w:rsidRPr="00E60765">
        <w:tab/>
        <w:t xml:space="preserve">Unless sooner revoked, a notice under </w:t>
      </w:r>
      <w:r w:rsidR="00E60765">
        <w:t>paragraph (</w:t>
      </w:r>
      <w:r w:rsidRPr="00E60765">
        <w:t>3)(a) remains in force during the period specified in the notice.</w:t>
      </w:r>
    </w:p>
    <w:p w:rsidR="006236CE" w:rsidRPr="00E60765" w:rsidRDefault="006236CE" w:rsidP="006236CE">
      <w:pPr>
        <w:pStyle w:val="subsection"/>
      </w:pPr>
      <w:r w:rsidRPr="00E60765">
        <w:tab/>
        <w:t>(6)</w:t>
      </w:r>
      <w:r w:rsidRPr="00E60765">
        <w:tab/>
        <w:t xml:space="preserve">The period specified under </w:t>
      </w:r>
      <w:r w:rsidR="00E60765">
        <w:t>subclause (</w:t>
      </w:r>
      <w:r w:rsidRPr="00E60765">
        <w:t>5) must not be longer than 3 months.</w:t>
      </w:r>
    </w:p>
    <w:p w:rsidR="006236CE" w:rsidRPr="00E60765" w:rsidRDefault="006236CE" w:rsidP="006236CE">
      <w:pPr>
        <w:pStyle w:val="subsection"/>
      </w:pPr>
      <w:r w:rsidRPr="00E60765">
        <w:tab/>
        <w:t>(7)</w:t>
      </w:r>
      <w:r w:rsidRPr="00E60765">
        <w:tab/>
        <w:t>The Secretary of the Attorney</w:t>
      </w:r>
      <w:r w:rsidR="00E60765">
        <w:noBreakHyphen/>
      </w:r>
      <w:r w:rsidRPr="00E60765">
        <w:t xml:space="preserve">General’s Department may, by written notice given to the ACMA, extend, or further extend, the period referred to in </w:t>
      </w:r>
      <w:r w:rsidR="00E60765">
        <w:t>subclause (</w:t>
      </w:r>
      <w:r w:rsidRPr="00E60765">
        <w:t>5), so long as the extension, or further extension, does not result in the notice being in force for longer than 12 months.</w:t>
      </w:r>
    </w:p>
    <w:p w:rsidR="006236CE" w:rsidRPr="00E60765" w:rsidRDefault="006236CE" w:rsidP="006236CE">
      <w:pPr>
        <w:pStyle w:val="subsection"/>
      </w:pPr>
      <w:r w:rsidRPr="00E60765">
        <w:tab/>
        <w:t>(8)</w:t>
      </w:r>
      <w:r w:rsidRPr="00E60765">
        <w:tab/>
        <w:t>The Secretary of the Attorney</w:t>
      </w:r>
      <w:r w:rsidR="00E60765">
        <w:noBreakHyphen/>
      </w:r>
      <w:r w:rsidRPr="00E60765">
        <w:t xml:space="preserve">General’s Department may, by written notice given to the ACMA, revoke a notice under </w:t>
      </w:r>
      <w:r w:rsidR="00E60765">
        <w:t>paragraph (</w:t>
      </w:r>
      <w:r w:rsidRPr="00E60765">
        <w:t>3)(a).</w:t>
      </w:r>
    </w:p>
    <w:p w:rsidR="006236CE" w:rsidRPr="00E60765" w:rsidRDefault="006236CE" w:rsidP="006236CE">
      <w:pPr>
        <w:pStyle w:val="subsection"/>
      </w:pPr>
      <w:r w:rsidRPr="00E60765">
        <w:tab/>
        <w:t>(9)</w:t>
      </w:r>
      <w:r w:rsidRPr="00E60765">
        <w:tab/>
        <w:t xml:space="preserve">Within 2 business days after the day on which the ACMA received a notice under </w:t>
      </w:r>
      <w:r w:rsidR="00E60765">
        <w:t>paragraph (</w:t>
      </w:r>
      <w:r w:rsidRPr="00E60765">
        <w:t xml:space="preserve">3)(a) or </w:t>
      </w:r>
      <w:r w:rsidR="00E60765">
        <w:t>subclause (</w:t>
      </w:r>
      <w:r w:rsidRPr="00E60765">
        <w:t>7), the ACMA must give the applicant a copy of the notice.</w:t>
      </w:r>
    </w:p>
    <w:p w:rsidR="006236CE" w:rsidRPr="00E60765" w:rsidRDefault="006236CE" w:rsidP="006236CE">
      <w:pPr>
        <w:pStyle w:val="SubsectionHead"/>
      </w:pPr>
      <w:r w:rsidRPr="00E60765">
        <w:t>Submission to the ACMA</w:t>
      </w:r>
    </w:p>
    <w:p w:rsidR="006236CE" w:rsidRPr="00E60765" w:rsidRDefault="006236CE" w:rsidP="006236CE">
      <w:pPr>
        <w:pStyle w:val="subsection"/>
      </w:pPr>
      <w:r w:rsidRPr="00E60765">
        <w:tab/>
        <w:t>(10)</w:t>
      </w:r>
      <w:r w:rsidRPr="00E60765">
        <w:tab/>
        <w:t xml:space="preserve">If a notice under </w:t>
      </w:r>
      <w:r w:rsidR="00E60765">
        <w:t>paragraph (</w:t>
      </w:r>
      <w:r w:rsidRPr="00E60765">
        <w:t>3)(a) is in force, the Secretary of the Attorney</w:t>
      </w:r>
      <w:r w:rsidR="00E60765">
        <w:noBreakHyphen/>
      </w:r>
      <w:r w:rsidRPr="00E60765">
        <w:t>General’s Department may make a submission to the ACMA.</w:t>
      </w:r>
    </w:p>
    <w:p w:rsidR="006236CE" w:rsidRPr="00E60765" w:rsidRDefault="006236CE" w:rsidP="006236CE">
      <w:pPr>
        <w:pStyle w:val="subsection"/>
      </w:pPr>
      <w:r w:rsidRPr="00E60765">
        <w:lastRenderedPageBreak/>
        <w:tab/>
        <w:t>(11)</w:t>
      </w:r>
      <w:r w:rsidRPr="00E60765">
        <w:tab/>
        <w:t xml:space="preserve">A written submission to the ACMA under </w:t>
      </w:r>
      <w:r w:rsidR="00E60765">
        <w:t>paragraph (</w:t>
      </w:r>
      <w:r w:rsidRPr="00E60765">
        <w:t xml:space="preserve">3)(b) or </w:t>
      </w:r>
      <w:r w:rsidR="00E60765">
        <w:t>subclause (</w:t>
      </w:r>
      <w:r w:rsidRPr="00E60765">
        <w:t>10) may include:</w:t>
      </w:r>
    </w:p>
    <w:p w:rsidR="006236CE" w:rsidRPr="00E60765" w:rsidRDefault="006236CE" w:rsidP="006236CE">
      <w:pPr>
        <w:pStyle w:val="paragraph"/>
      </w:pPr>
      <w:r w:rsidRPr="00E60765">
        <w:tab/>
        <w:t>(a)</w:t>
      </w:r>
      <w:r w:rsidRPr="00E60765">
        <w:tab/>
        <w:t>recommendations about the conditions that should be specified in the permit under paragraph</w:t>
      </w:r>
      <w:r w:rsidR="00E60765">
        <w:t> </w:t>
      </w:r>
      <w:r w:rsidRPr="00E60765">
        <w:t>73A(1)(c) or (d) of this Schedule; or</w:t>
      </w:r>
    </w:p>
    <w:p w:rsidR="006236CE" w:rsidRPr="00E60765" w:rsidRDefault="006236CE" w:rsidP="006236CE">
      <w:pPr>
        <w:pStyle w:val="paragraph"/>
      </w:pPr>
      <w:r w:rsidRPr="00E60765">
        <w:tab/>
        <w:t>(b)</w:t>
      </w:r>
      <w:r w:rsidRPr="00E60765">
        <w:tab/>
        <w:t>such other matters (if any) as the Secretary of the Attorney</w:t>
      </w:r>
      <w:r w:rsidR="00E60765">
        <w:noBreakHyphen/>
      </w:r>
      <w:r w:rsidRPr="00E60765">
        <w:t>General’s Department considers relevant.</w:t>
      </w:r>
    </w:p>
    <w:p w:rsidR="006236CE" w:rsidRPr="00E60765" w:rsidRDefault="006236CE" w:rsidP="006236CE">
      <w:pPr>
        <w:pStyle w:val="SubsectionHead"/>
      </w:pPr>
      <w:r w:rsidRPr="00E60765">
        <w:t xml:space="preserve">Notice to the ACMA under </w:t>
      </w:r>
      <w:r w:rsidR="00E60765">
        <w:t>paragraph (</w:t>
      </w:r>
      <w:r w:rsidRPr="00E60765">
        <w:t>3)(c)</w:t>
      </w:r>
    </w:p>
    <w:p w:rsidR="006236CE" w:rsidRPr="00E60765" w:rsidRDefault="006236CE" w:rsidP="006236CE">
      <w:pPr>
        <w:pStyle w:val="subsection"/>
      </w:pPr>
      <w:r w:rsidRPr="00E60765">
        <w:tab/>
        <w:t>(12)</w:t>
      </w:r>
      <w:r w:rsidRPr="00E60765">
        <w:tab/>
        <w:t xml:space="preserve">A notice under </w:t>
      </w:r>
      <w:r w:rsidR="00E60765">
        <w:t>paragraph (</w:t>
      </w:r>
      <w:r w:rsidRPr="00E60765">
        <w:t>3)(c) cannot be revoked.</w:t>
      </w:r>
    </w:p>
    <w:p w:rsidR="006236CE" w:rsidRPr="00E60765" w:rsidRDefault="006236CE" w:rsidP="006236CE">
      <w:pPr>
        <w:pStyle w:val="ActHead5"/>
      </w:pPr>
      <w:bookmarkStart w:id="266" w:name="_Toc498001390"/>
      <w:r w:rsidRPr="00E60765">
        <w:rPr>
          <w:rStyle w:val="CharSectno"/>
        </w:rPr>
        <w:t>71</w:t>
      </w:r>
      <w:r w:rsidRPr="00E60765">
        <w:t xml:space="preserve">  Matters to which the ACMA must have regard in making a decision about a permit</w:t>
      </w:r>
      <w:bookmarkEnd w:id="266"/>
    </w:p>
    <w:p w:rsidR="006236CE" w:rsidRPr="00E60765" w:rsidRDefault="006236CE" w:rsidP="006236CE">
      <w:pPr>
        <w:pStyle w:val="subsection"/>
      </w:pPr>
      <w:r w:rsidRPr="00E60765">
        <w:tab/>
      </w:r>
      <w:r w:rsidRPr="00E60765">
        <w:tab/>
        <w:t>In deciding whether to grant a non</w:t>
      </w:r>
      <w:r w:rsidR="00E60765">
        <w:noBreakHyphen/>
      </w:r>
      <w:r w:rsidRPr="00E60765">
        <w:t>protection zone installation permit, the ACMA must have regard to:</w:t>
      </w:r>
    </w:p>
    <w:p w:rsidR="006236CE" w:rsidRPr="00E60765" w:rsidRDefault="006236CE" w:rsidP="006236CE">
      <w:pPr>
        <w:pStyle w:val="paragraph"/>
      </w:pPr>
      <w:r w:rsidRPr="00E60765">
        <w:tab/>
        <w:t>(a)</w:t>
      </w:r>
      <w:r w:rsidRPr="00E60765">
        <w:tab/>
        <w:t>the objective of facilitating the supply of efficient, modern and cost</w:t>
      </w:r>
      <w:r w:rsidR="00E60765">
        <w:noBreakHyphen/>
      </w:r>
      <w:r w:rsidRPr="00E60765">
        <w:t>effective carriage services to the public; and</w:t>
      </w:r>
    </w:p>
    <w:p w:rsidR="006236CE" w:rsidRPr="00E60765" w:rsidRDefault="006236CE" w:rsidP="006236CE">
      <w:pPr>
        <w:pStyle w:val="paragraph"/>
      </w:pPr>
      <w:r w:rsidRPr="00E60765">
        <w:tab/>
        <w:t>(aa)</w:t>
      </w:r>
      <w:r w:rsidRPr="00E60765">
        <w:tab/>
        <w:t>if the Secretary of the Attorney</w:t>
      </w:r>
      <w:r w:rsidR="00E60765">
        <w:noBreakHyphen/>
      </w:r>
      <w:r w:rsidRPr="00E60765">
        <w:t>General’s Department makes a submission to the ACMA under clause</w:t>
      </w:r>
      <w:r w:rsidR="00E60765">
        <w:t> </w:t>
      </w:r>
      <w:r w:rsidRPr="00E60765">
        <w:t>70—that submission; and</w:t>
      </w:r>
    </w:p>
    <w:p w:rsidR="006236CE" w:rsidRPr="00E60765" w:rsidRDefault="006236CE" w:rsidP="006236CE">
      <w:pPr>
        <w:pStyle w:val="paragraph"/>
      </w:pPr>
      <w:r w:rsidRPr="00E60765">
        <w:tab/>
        <w:t>(c)</w:t>
      </w:r>
      <w:r w:rsidRPr="00E60765">
        <w:tab/>
        <w:t>any relevant technical and economic aspects of the installation; and</w:t>
      </w:r>
    </w:p>
    <w:p w:rsidR="006236CE" w:rsidRPr="00E60765" w:rsidRDefault="006236CE" w:rsidP="006236CE">
      <w:pPr>
        <w:pStyle w:val="paragraph"/>
      </w:pPr>
      <w:r w:rsidRPr="00E60765">
        <w:tab/>
        <w:t>(d)</w:t>
      </w:r>
      <w:r w:rsidRPr="00E60765">
        <w:tab/>
        <w:t>whether the installation involves co</w:t>
      </w:r>
      <w:r w:rsidR="00E60765">
        <w:noBreakHyphen/>
      </w:r>
      <w:r w:rsidRPr="00E60765">
        <w:t>location of the submarine cable or cables to which the application relates with one or more other submarine cables; and</w:t>
      </w:r>
    </w:p>
    <w:p w:rsidR="006236CE" w:rsidRPr="00E60765" w:rsidRDefault="006236CE" w:rsidP="006236CE">
      <w:pPr>
        <w:pStyle w:val="paragraph"/>
      </w:pPr>
      <w:r w:rsidRPr="00E60765">
        <w:tab/>
        <w:t>(e)</w:t>
      </w:r>
      <w:r w:rsidRPr="00E60765">
        <w:tab/>
        <w:t>any other matters that the ACMA considers relevant.</w:t>
      </w:r>
    </w:p>
    <w:p w:rsidR="006236CE" w:rsidRPr="00E60765" w:rsidRDefault="006236CE" w:rsidP="006236CE">
      <w:pPr>
        <w:pStyle w:val="ActHead5"/>
      </w:pPr>
      <w:bookmarkStart w:id="267" w:name="_Toc498001391"/>
      <w:r w:rsidRPr="00E60765">
        <w:rPr>
          <w:rStyle w:val="CharSectno"/>
        </w:rPr>
        <w:t>72A</w:t>
      </w:r>
      <w:r w:rsidRPr="00E60765">
        <w:t xml:space="preserve">  Refusal of permit—security</w:t>
      </w:r>
      <w:bookmarkEnd w:id="267"/>
    </w:p>
    <w:p w:rsidR="006236CE" w:rsidRPr="00E60765" w:rsidRDefault="006236CE" w:rsidP="006236CE">
      <w:pPr>
        <w:pStyle w:val="subsection"/>
      </w:pPr>
      <w:r w:rsidRPr="00E60765">
        <w:tab/>
        <w:t>(1)</w:t>
      </w:r>
      <w:r w:rsidRPr="00E60765">
        <w:tab/>
        <w:t>If the Attorney</w:t>
      </w:r>
      <w:r w:rsidR="00E60765">
        <w:noBreakHyphen/>
      </w:r>
      <w:r w:rsidRPr="00E60765">
        <w:t>General, after consulting the Prime Minister and the Minister administering this Act, considers that the grant of a non</w:t>
      </w:r>
      <w:r w:rsidR="00E60765">
        <w:noBreakHyphen/>
      </w:r>
      <w:r w:rsidRPr="00E60765">
        <w:t>protection zone installation permit to a particular carrier would be prejudicial to security, the Attorney</w:t>
      </w:r>
      <w:r w:rsidR="00E60765">
        <w:noBreakHyphen/>
      </w:r>
      <w:r w:rsidRPr="00E60765">
        <w:t>General may give a written direction to the ACMA not to grant a non</w:t>
      </w:r>
      <w:r w:rsidR="00E60765">
        <w:noBreakHyphen/>
      </w:r>
      <w:r w:rsidRPr="00E60765">
        <w:t>protection zone installation permit to the carrier.</w:t>
      </w:r>
    </w:p>
    <w:p w:rsidR="006236CE" w:rsidRPr="00E60765" w:rsidRDefault="006236CE" w:rsidP="006236CE">
      <w:pPr>
        <w:pStyle w:val="subsection"/>
        <w:keepNext/>
      </w:pPr>
      <w:r w:rsidRPr="00E60765">
        <w:lastRenderedPageBreak/>
        <w:tab/>
        <w:t>(2)</w:t>
      </w:r>
      <w:r w:rsidRPr="00E60765">
        <w:tab/>
        <w:t xml:space="preserve">The ACMA must comply with a direction under </w:t>
      </w:r>
      <w:r w:rsidR="00E60765">
        <w:t>subclause (</w:t>
      </w:r>
      <w:r w:rsidRPr="00E60765">
        <w:t>1).</w:t>
      </w:r>
    </w:p>
    <w:p w:rsidR="006236CE" w:rsidRPr="00E60765" w:rsidRDefault="006236CE" w:rsidP="006236CE">
      <w:pPr>
        <w:pStyle w:val="subsection"/>
      </w:pPr>
      <w:r w:rsidRPr="00E60765">
        <w:tab/>
        <w:t>(3)</w:t>
      </w:r>
      <w:r w:rsidRPr="00E60765">
        <w:tab/>
        <w:t>While a direction is in force under this clause:</w:t>
      </w:r>
    </w:p>
    <w:p w:rsidR="006236CE" w:rsidRPr="00E60765" w:rsidRDefault="006236CE" w:rsidP="006236CE">
      <w:pPr>
        <w:pStyle w:val="paragraph"/>
      </w:pPr>
      <w:r w:rsidRPr="00E60765">
        <w:tab/>
        <w:t>(a)</w:t>
      </w:r>
      <w:r w:rsidRPr="00E60765">
        <w:tab/>
        <w:t>the ACMA cannot reconsider a non</w:t>
      </w:r>
      <w:r w:rsidR="00E60765">
        <w:noBreakHyphen/>
      </w:r>
      <w:r w:rsidRPr="00E60765">
        <w:t>compulsory refusal to grant a non</w:t>
      </w:r>
      <w:r w:rsidR="00E60765">
        <w:noBreakHyphen/>
      </w:r>
      <w:r w:rsidRPr="00E60765">
        <w:t>protection zone installation permit to the carrier; and</w:t>
      </w:r>
    </w:p>
    <w:p w:rsidR="006236CE" w:rsidRPr="00E60765" w:rsidRDefault="006236CE" w:rsidP="006236CE">
      <w:pPr>
        <w:pStyle w:val="paragraph"/>
      </w:pPr>
      <w:r w:rsidRPr="00E60765">
        <w:tab/>
        <w:t>(b)</w:t>
      </w:r>
      <w:r w:rsidRPr="00E60765">
        <w:tab/>
        <w:t>the Administrative Appeals Tribunal cannot consider an application for review of a non</w:t>
      </w:r>
      <w:r w:rsidR="00E60765">
        <w:noBreakHyphen/>
      </w:r>
      <w:r w:rsidRPr="00E60765">
        <w:t>compulsory refusal to grant a non</w:t>
      </w:r>
      <w:r w:rsidR="00E60765">
        <w:noBreakHyphen/>
      </w:r>
      <w:r w:rsidRPr="00E60765">
        <w:t>protection zone installation permit to the carrier.</w:t>
      </w:r>
    </w:p>
    <w:p w:rsidR="006236CE" w:rsidRPr="00E60765" w:rsidRDefault="006236CE" w:rsidP="006236CE">
      <w:pPr>
        <w:pStyle w:val="subsection"/>
      </w:pPr>
      <w:r w:rsidRPr="00E60765">
        <w:tab/>
        <w:t>(4)</w:t>
      </w:r>
      <w:r w:rsidRPr="00E60765">
        <w:tab/>
        <w:t>If an application for a non</w:t>
      </w:r>
      <w:r w:rsidR="00E60765">
        <w:noBreakHyphen/>
      </w:r>
      <w:r w:rsidRPr="00E60765">
        <w:t>protection zone installation permit is pending at the time when the Attorney</w:t>
      </w:r>
      <w:r w:rsidR="00E60765">
        <w:noBreakHyphen/>
      </w:r>
      <w:r w:rsidRPr="00E60765">
        <w:t>General gives a direction to the ACMA under this clause, then the application lapses.</w:t>
      </w:r>
    </w:p>
    <w:p w:rsidR="006236CE" w:rsidRPr="00E60765" w:rsidRDefault="006236CE" w:rsidP="006236CE">
      <w:pPr>
        <w:pStyle w:val="subsection"/>
        <w:keepNext/>
      </w:pPr>
      <w:r w:rsidRPr="00E60765">
        <w:tab/>
        <w:t>(5)</w:t>
      </w:r>
      <w:r w:rsidRPr="00E60765">
        <w:tab/>
        <w:t>In this clause:</w:t>
      </w:r>
    </w:p>
    <w:p w:rsidR="006236CE" w:rsidRPr="00E60765" w:rsidRDefault="006236CE" w:rsidP="006236CE">
      <w:pPr>
        <w:pStyle w:val="Definition"/>
      </w:pPr>
      <w:r w:rsidRPr="00E60765">
        <w:rPr>
          <w:b/>
          <w:i/>
        </w:rPr>
        <w:t>non</w:t>
      </w:r>
      <w:r w:rsidR="00E60765">
        <w:rPr>
          <w:b/>
          <w:i/>
        </w:rPr>
        <w:noBreakHyphen/>
      </w:r>
      <w:r w:rsidRPr="00E60765">
        <w:rPr>
          <w:b/>
          <w:i/>
        </w:rPr>
        <w:t>compulsory refusal</w:t>
      </w:r>
      <w:r w:rsidRPr="00E60765">
        <w:t xml:space="preserve"> means a refusal to grant a non</w:t>
      </w:r>
      <w:r w:rsidR="00E60765">
        <w:noBreakHyphen/>
      </w:r>
      <w:r w:rsidRPr="00E60765">
        <w:t>protection zone installation permit, other than a refusal that is required by this clause.</w:t>
      </w:r>
    </w:p>
    <w:p w:rsidR="006236CE" w:rsidRPr="00E60765" w:rsidRDefault="006236CE" w:rsidP="006236CE">
      <w:pPr>
        <w:pStyle w:val="ActHead5"/>
      </w:pPr>
      <w:bookmarkStart w:id="268" w:name="_Toc498001392"/>
      <w:r w:rsidRPr="00E60765">
        <w:rPr>
          <w:rStyle w:val="CharSectno"/>
        </w:rPr>
        <w:t>73</w:t>
      </w:r>
      <w:r w:rsidRPr="00E60765">
        <w:t xml:space="preserve">  Timing of decision on application</w:t>
      </w:r>
      <w:bookmarkEnd w:id="268"/>
    </w:p>
    <w:p w:rsidR="006236CE" w:rsidRPr="00E60765" w:rsidRDefault="006236CE" w:rsidP="006236CE">
      <w:pPr>
        <w:pStyle w:val="SubsectionHead"/>
      </w:pPr>
      <w:r w:rsidRPr="00E60765">
        <w:t>Further information requested</w:t>
      </w:r>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a carrier applies for a non</w:t>
      </w:r>
      <w:r w:rsidR="00E60765">
        <w:noBreakHyphen/>
      </w:r>
      <w:r w:rsidRPr="00E60765">
        <w:t>protection zone installation permit; and</w:t>
      </w:r>
    </w:p>
    <w:p w:rsidR="006236CE" w:rsidRPr="00E60765" w:rsidRDefault="006236CE" w:rsidP="006236CE">
      <w:pPr>
        <w:pStyle w:val="paragraph"/>
      </w:pPr>
      <w:r w:rsidRPr="00E60765">
        <w:tab/>
        <w:t>(b)</w:t>
      </w:r>
      <w:r w:rsidRPr="00E60765">
        <w:tab/>
        <w:t>the ACMA requests the applicant to give the ACMA further information under subclause</w:t>
      </w:r>
      <w:r w:rsidR="00E60765">
        <w:t> </w:t>
      </w:r>
      <w:r w:rsidRPr="00E60765">
        <w:t>68(1) in relation to the application;</w:t>
      </w:r>
    </w:p>
    <w:p w:rsidR="006236CE" w:rsidRPr="00E60765" w:rsidRDefault="006236CE" w:rsidP="006236CE">
      <w:pPr>
        <w:pStyle w:val="subsection2"/>
      </w:pPr>
      <w:r w:rsidRPr="00E60765">
        <w:t>the ACMA must take all reasonable steps to ensure that a decision is made on the application within:</w:t>
      </w:r>
    </w:p>
    <w:p w:rsidR="006236CE" w:rsidRPr="00E60765" w:rsidRDefault="006236CE" w:rsidP="006236CE">
      <w:pPr>
        <w:pStyle w:val="paragraph"/>
      </w:pPr>
      <w:r w:rsidRPr="00E60765">
        <w:tab/>
        <w:t>(c)</w:t>
      </w:r>
      <w:r w:rsidRPr="00E60765">
        <w:tab/>
        <w:t>60 business days; or</w:t>
      </w:r>
    </w:p>
    <w:p w:rsidR="006236CE" w:rsidRPr="00E60765" w:rsidRDefault="006236CE" w:rsidP="006236CE">
      <w:pPr>
        <w:pStyle w:val="paragraph"/>
      </w:pPr>
      <w:r w:rsidRPr="00E60765">
        <w:tab/>
        <w:t>(d)</w:t>
      </w:r>
      <w:r w:rsidRPr="00E60765">
        <w:tab/>
        <w:t>if the ACMA, by written notice given to the applicant, specifies a greater number of business days (not exceeding 90 business days)—that number of business days;</w:t>
      </w:r>
    </w:p>
    <w:p w:rsidR="006236CE" w:rsidRPr="00E60765" w:rsidRDefault="006236CE" w:rsidP="006236CE">
      <w:pPr>
        <w:pStyle w:val="subsection2"/>
      </w:pPr>
      <w:r w:rsidRPr="00E60765">
        <w:t>after the day on which the applicant gave the ACMA the information.</w:t>
      </w:r>
    </w:p>
    <w:p w:rsidR="006236CE" w:rsidRPr="00E60765" w:rsidRDefault="006236CE" w:rsidP="006236CE">
      <w:pPr>
        <w:pStyle w:val="SubsectionHead"/>
      </w:pPr>
      <w:r w:rsidRPr="00E60765">
        <w:lastRenderedPageBreak/>
        <w:t>No further information requested</w:t>
      </w:r>
    </w:p>
    <w:p w:rsidR="006236CE" w:rsidRPr="00E60765" w:rsidRDefault="006236CE" w:rsidP="006236CE">
      <w:pPr>
        <w:pStyle w:val="subsection"/>
      </w:pPr>
      <w:r w:rsidRPr="00E60765">
        <w:tab/>
        <w:t>(2)</w:t>
      </w:r>
      <w:r w:rsidRPr="00E60765">
        <w:tab/>
        <w:t>If:</w:t>
      </w:r>
    </w:p>
    <w:p w:rsidR="006236CE" w:rsidRPr="00E60765" w:rsidRDefault="006236CE" w:rsidP="006236CE">
      <w:pPr>
        <w:pStyle w:val="paragraph"/>
      </w:pPr>
      <w:r w:rsidRPr="00E60765">
        <w:tab/>
        <w:t>(a)</w:t>
      </w:r>
      <w:r w:rsidRPr="00E60765">
        <w:tab/>
        <w:t>a carrier applies for a non</w:t>
      </w:r>
      <w:r w:rsidR="00E60765">
        <w:noBreakHyphen/>
      </w:r>
      <w:r w:rsidRPr="00E60765">
        <w:t>protection zone installation permit; and</w:t>
      </w:r>
    </w:p>
    <w:p w:rsidR="006236CE" w:rsidRPr="00E60765" w:rsidRDefault="006236CE" w:rsidP="006236CE">
      <w:pPr>
        <w:pStyle w:val="paragraph"/>
      </w:pPr>
      <w:r w:rsidRPr="00E60765">
        <w:tab/>
        <w:t>(b)</w:t>
      </w:r>
      <w:r w:rsidRPr="00E60765">
        <w:tab/>
        <w:t>the ACMA does not request the applicant to give the ACMA further information under subclause</w:t>
      </w:r>
      <w:r w:rsidR="00E60765">
        <w:t> </w:t>
      </w:r>
      <w:r w:rsidRPr="00E60765">
        <w:t>68(1) in relation to the application;</w:t>
      </w:r>
    </w:p>
    <w:p w:rsidR="006236CE" w:rsidRPr="00E60765" w:rsidRDefault="006236CE" w:rsidP="006236CE">
      <w:pPr>
        <w:pStyle w:val="subsection2"/>
      </w:pPr>
      <w:r w:rsidRPr="00E60765">
        <w:t>the ACMA must take all reasonable steps to ensure that a decision is made on the application within:</w:t>
      </w:r>
    </w:p>
    <w:p w:rsidR="006236CE" w:rsidRPr="00E60765" w:rsidRDefault="006236CE" w:rsidP="006236CE">
      <w:pPr>
        <w:pStyle w:val="paragraph"/>
      </w:pPr>
      <w:r w:rsidRPr="00E60765">
        <w:tab/>
        <w:t>(c)</w:t>
      </w:r>
      <w:r w:rsidRPr="00E60765">
        <w:tab/>
        <w:t>60 business days; or</w:t>
      </w:r>
    </w:p>
    <w:p w:rsidR="006236CE" w:rsidRPr="00E60765" w:rsidRDefault="006236CE" w:rsidP="006236CE">
      <w:pPr>
        <w:pStyle w:val="paragraph"/>
      </w:pPr>
      <w:r w:rsidRPr="00E60765">
        <w:tab/>
        <w:t>(d)</w:t>
      </w:r>
      <w:r w:rsidRPr="00E60765">
        <w:tab/>
        <w:t>if the ACMA, by written notice given to the applicant, specifies a greater number of business days (not exceeding 90 business days)—that number of business days;</w:t>
      </w:r>
    </w:p>
    <w:p w:rsidR="006236CE" w:rsidRPr="00E60765" w:rsidRDefault="006236CE" w:rsidP="006236CE">
      <w:pPr>
        <w:pStyle w:val="subsection2"/>
      </w:pPr>
      <w:r w:rsidRPr="00E60765">
        <w:t>after the day on which the application was made.</w:t>
      </w:r>
    </w:p>
    <w:p w:rsidR="006236CE" w:rsidRPr="00E60765" w:rsidRDefault="006236CE" w:rsidP="006236CE">
      <w:pPr>
        <w:pStyle w:val="SubsectionHead"/>
      </w:pPr>
      <w:r w:rsidRPr="00E60765">
        <w:t>Extension for change in circumstances relating to application</w:t>
      </w:r>
    </w:p>
    <w:p w:rsidR="006236CE" w:rsidRPr="00E60765" w:rsidRDefault="006236CE" w:rsidP="006236CE">
      <w:pPr>
        <w:pStyle w:val="subsection"/>
      </w:pPr>
      <w:r w:rsidRPr="00E60765">
        <w:tab/>
        <w:t>(3)</w:t>
      </w:r>
      <w:r w:rsidRPr="00E60765">
        <w:tab/>
        <w:t>If:</w:t>
      </w:r>
    </w:p>
    <w:p w:rsidR="006236CE" w:rsidRPr="00E60765" w:rsidRDefault="006236CE" w:rsidP="006236CE">
      <w:pPr>
        <w:pStyle w:val="paragraph"/>
      </w:pPr>
      <w:r w:rsidRPr="00E60765">
        <w:tab/>
        <w:t>(a)</w:t>
      </w:r>
      <w:r w:rsidRPr="00E60765">
        <w:tab/>
        <w:t>a carrier applies for a non</w:t>
      </w:r>
      <w:r w:rsidR="00E60765">
        <w:noBreakHyphen/>
      </w:r>
      <w:r w:rsidRPr="00E60765">
        <w:t>protection zone installation permit; and</w:t>
      </w:r>
    </w:p>
    <w:p w:rsidR="006236CE" w:rsidRPr="00E60765" w:rsidRDefault="006236CE" w:rsidP="006236CE">
      <w:pPr>
        <w:pStyle w:val="paragraph"/>
      </w:pPr>
      <w:r w:rsidRPr="00E60765">
        <w:tab/>
        <w:t>(b)</w:t>
      </w:r>
      <w:r w:rsidRPr="00E60765">
        <w:tab/>
        <w:t>the carrier notifies the ACMA of a change in circumstances under subclause</w:t>
      </w:r>
      <w:r w:rsidR="00E60765">
        <w:t> </w:t>
      </w:r>
      <w:r w:rsidRPr="00E60765">
        <w:t>67A(1); and</w:t>
      </w:r>
    </w:p>
    <w:p w:rsidR="006236CE" w:rsidRPr="00E60765" w:rsidRDefault="006236CE" w:rsidP="006236CE">
      <w:pPr>
        <w:pStyle w:val="paragraph"/>
      </w:pPr>
      <w:r w:rsidRPr="00E60765">
        <w:tab/>
        <w:t>(c)</w:t>
      </w:r>
      <w:r w:rsidRPr="00E60765">
        <w:tab/>
        <w:t>the ACMA decides under subclause</w:t>
      </w:r>
      <w:r w:rsidR="00E60765">
        <w:t> </w:t>
      </w:r>
      <w:r w:rsidRPr="00E60765">
        <w:t>67A(2) that the change should not be treated as a material change in circumstances for the purposes of this clause;</w:t>
      </w:r>
    </w:p>
    <w:p w:rsidR="006236CE" w:rsidRPr="00E60765" w:rsidRDefault="006236CE" w:rsidP="006236CE">
      <w:pPr>
        <w:pStyle w:val="subsection2"/>
      </w:pPr>
      <w:r w:rsidRPr="00E60765">
        <w:t xml:space="preserve">the number of business days referred to in </w:t>
      </w:r>
      <w:r w:rsidR="00E60765">
        <w:t>subclause (</w:t>
      </w:r>
      <w:r w:rsidRPr="00E60765">
        <w:t>1) or (2) of this clause is extended by 5 business days.</w:t>
      </w:r>
    </w:p>
    <w:p w:rsidR="006236CE" w:rsidRPr="00E60765" w:rsidRDefault="006236CE" w:rsidP="006236CE">
      <w:pPr>
        <w:pStyle w:val="subsection"/>
      </w:pPr>
      <w:r w:rsidRPr="00E60765">
        <w:tab/>
        <w:t>(4)</w:t>
      </w:r>
      <w:r w:rsidRPr="00E60765">
        <w:tab/>
        <w:t>If:</w:t>
      </w:r>
    </w:p>
    <w:p w:rsidR="006236CE" w:rsidRPr="00E60765" w:rsidRDefault="006236CE" w:rsidP="006236CE">
      <w:pPr>
        <w:pStyle w:val="paragraph"/>
      </w:pPr>
      <w:r w:rsidRPr="00E60765">
        <w:tab/>
        <w:t>(a)</w:t>
      </w:r>
      <w:r w:rsidRPr="00E60765">
        <w:tab/>
        <w:t>a carrier applies for a non</w:t>
      </w:r>
      <w:r w:rsidR="00E60765">
        <w:noBreakHyphen/>
      </w:r>
      <w:r w:rsidRPr="00E60765">
        <w:t>protection zone installation permit; and</w:t>
      </w:r>
    </w:p>
    <w:p w:rsidR="006236CE" w:rsidRPr="00E60765" w:rsidRDefault="006236CE" w:rsidP="006236CE">
      <w:pPr>
        <w:pStyle w:val="paragraph"/>
      </w:pPr>
      <w:r w:rsidRPr="00E60765">
        <w:tab/>
        <w:t>(b)</w:t>
      </w:r>
      <w:r w:rsidRPr="00E60765">
        <w:tab/>
        <w:t>the carrier notifies the ACMA of a change in circumstances under subclause</w:t>
      </w:r>
      <w:r w:rsidR="00E60765">
        <w:t> </w:t>
      </w:r>
      <w:r w:rsidRPr="00E60765">
        <w:t>67A(1); and</w:t>
      </w:r>
    </w:p>
    <w:p w:rsidR="006236CE" w:rsidRPr="00E60765" w:rsidRDefault="006236CE" w:rsidP="006236CE">
      <w:pPr>
        <w:pStyle w:val="paragraph"/>
      </w:pPr>
      <w:r w:rsidRPr="00E60765">
        <w:tab/>
        <w:t>(c)</w:t>
      </w:r>
      <w:r w:rsidRPr="00E60765">
        <w:tab/>
        <w:t>the ACMA decides under subclause</w:t>
      </w:r>
      <w:r w:rsidR="00E60765">
        <w:t> </w:t>
      </w:r>
      <w:r w:rsidRPr="00E60765">
        <w:t>67A(2) that the change should be treated as a material change in circumstances for the purposes of this clause;</w:t>
      </w:r>
    </w:p>
    <w:p w:rsidR="006236CE" w:rsidRPr="00E60765" w:rsidRDefault="006236CE" w:rsidP="006236CE">
      <w:pPr>
        <w:pStyle w:val="subsection2"/>
      </w:pPr>
      <w:r w:rsidRPr="00E60765">
        <w:lastRenderedPageBreak/>
        <w:t xml:space="preserve">the number of business days referred to in </w:t>
      </w:r>
      <w:r w:rsidR="00E60765">
        <w:t>subclause (</w:t>
      </w:r>
      <w:r w:rsidRPr="00E60765">
        <w:t>1) or (2) of this clause is extended by:</w:t>
      </w:r>
    </w:p>
    <w:p w:rsidR="006236CE" w:rsidRPr="00E60765" w:rsidRDefault="006236CE" w:rsidP="006236CE">
      <w:pPr>
        <w:pStyle w:val="paragraph"/>
      </w:pPr>
      <w:r w:rsidRPr="00E60765">
        <w:tab/>
        <w:t>(d)</w:t>
      </w:r>
      <w:r w:rsidRPr="00E60765">
        <w:tab/>
        <w:t>60 business days; or</w:t>
      </w:r>
    </w:p>
    <w:p w:rsidR="006236CE" w:rsidRPr="00E60765" w:rsidRDefault="006236CE" w:rsidP="006236CE">
      <w:pPr>
        <w:pStyle w:val="paragraph"/>
      </w:pPr>
      <w:r w:rsidRPr="00E60765">
        <w:tab/>
        <w:t>(e)</w:t>
      </w:r>
      <w:r w:rsidRPr="00E60765">
        <w:tab/>
        <w:t>if the ACMA, by written notice given to the applicant, specifies a greater number of business days (not exceeding 90 business days)—that number of business days.</w:t>
      </w:r>
    </w:p>
    <w:p w:rsidR="006236CE" w:rsidRPr="00E60765" w:rsidRDefault="006236CE" w:rsidP="006236CE">
      <w:pPr>
        <w:pStyle w:val="SubsectionHead"/>
      </w:pPr>
      <w:r w:rsidRPr="00E60765">
        <w:t>Extension where notice given by Secretary of the Attorney</w:t>
      </w:r>
      <w:r w:rsidR="00E60765">
        <w:noBreakHyphen/>
      </w:r>
      <w:r w:rsidRPr="00E60765">
        <w:t>General’s Department in force</w:t>
      </w:r>
    </w:p>
    <w:p w:rsidR="006236CE" w:rsidRPr="00E60765" w:rsidRDefault="006236CE" w:rsidP="006236CE">
      <w:pPr>
        <w:pStyle w:val="subsection"/>
      </w:pPr>
      <w:r w:rsidRPr="00E60765">
        <w:tab/>
        <w:t>(5)</w:t>
      </w:r>
      <w:r w:rsidRPr="00E60765">
        <w:tab/>
        <w:t>If:</w:t>
      </w:r>
    </w:p>
    <w:p w:rsidR="006236CE" w:rsidRPr="00E60765" w:rsidRDefault="006236CE" w:rsidP="006236CE">
      <w:pPr>
        <w:pStyle w:val="paragraph"/>
      </w:pPr>
      <w:r w:rsidRPr="00E60765">
        <w:tab/>
        <w:t>(a)</w:t>
      </w:r>
      <w:r w:rsidRPr="00E60765">
        <w:tab/>
        <w:t>a carrier applies for a non</w:t>
      </w:r>
      <w:r w:rsidR="00E60765">
        <w:noBreakHyphen/>
      </w:r>
      <w:r w:rsidRPr="00E60765">
        <w:t>protection zone installation permit; and</w:t>
      </w:r>
    </w:p>
    <w:p w:rsidR="006236CE" w:rsidRPr="00E60765" w:rsidRDefault="006236CE" w:rsidP="006236CE">
      <w:pPr>
        <w:pStyle w:val="paragraph"/>
      </w:pPr>
      <w:r w:rsidRPr="00E60765">
        <w:tab/>
        <w:t>(b)</w:t>
      </w:r>
      <w:r w:rsidRPr="00E60765">
        <w:tab/>
        <w:t>the Secretary of the Attorney</w:t>
      </w:r>
      <w:r w:rsidR="00E60765">
        <w:noBreakHyphen/>
      </w:r>
      <w:r w:rsidRPr="00E60765">
        <w:t>General’s Department gives a notice to the ACMA under paragraph</w:t>
      </w:r>
      <w:r w:rsidR="00E60765">
        <w:t> </w:t>
      </w:r>
      <w:r w:rsidRPr="00E60765">
        <w:t>70(3)(a) of this Schedule in relation to the application;</w:t>
      </w:r>
    </w:p>
    <w:p w:rsidR="006236CE" w:rsidRPr="00E60765" w:rsidRDefault="006236CE" w:rsidP="006236CE">
      <w:pPr>
        <w:pStyle w:val="subsection2"/>
      </w:pPr>
      <w:r w:rsidRPr="00E60765">
        <w:t xml:space="preserve">the number of business days referred to in </w:t>
      </w:r>
      <w:r w:rsidR="00E60765">
        <w:t>subclause (</w:t>
      </w:r>
      <w:r w:rsidRPr="00E60765">
        <w:t>1) or (2) of this clause is extended by one business day for each business day in the period during which the notice remains in force.</w:t>
      </w:r>
    </w:p>
    <w:p w:rsidR="006236CE" w:rsidRPr="00E60765" w:rsidRDefault="006236CE" w:rsidP="006236CE">
      <w:pPr>
        <w:pStyle w:val="ActHead5"/>
      </w:pPr>
      <w:bookmarkStart w:id="269" w:name="_Toc498001393"/>
      <w:r w:rsidRPr="00E60765">
        <w:rPr>
          <w:rStyle w:val="CharSectno"/>
        </w:rPr>
        <w:t>73A</w:t>
      </w:r>
      <w:r w:rsidRPr="00E60765">
        <w:t xml:space="preserve">  Conditions of permit</w:t>
      </w:r>
      <w:bookmarkEnd w:id="269"/>
    </w:p>
    <w:p w:rsidR="006236CE" w:rsidRPr="00E60765" w:rsidRDefault="006236CE" w:rsidP="006236CE">
      <w:pPr>
        <w:pStyle w:val="subsection"/>
      </w:pPr>
      <w:r w:rsidRPr="00E60765">
        <w:tab/>
        <w:t>(1)</w:t>
      </w:r>
      <w:r w:rsidRPr="00E60765">
        <w:tab/>
        <w:t>A non</w:t>
      </w:r>
      <w:r w:rsidR="00E60765">
        <w:noBreakHyphen/>
      </w:r>
      <w:r w:rsidRPr="00E60765">
        <w:t>protection zone installation permit held by a carrier is subject to the following conditions:</w:t>
      </w:r>
    </w:p>
    <w:p w:rsidR="006236CE" w:rsidRPr="00E60765" w:rsidRDefault="006236CE" w:rsidP="006236CE">
      <w:pPr>
        <w:pStyle w:val="paragraph"/>
      </w:pPr>
      <w:r w:rsidRPr="00E60765">
        <w:tab/>
        <w:t>(a)</w:t>
      </w:r>
      <w:r w:rsidRPr="00E60765">
        <w:tab/>
        <w:t>a condition that the relevant cable or cables must be installed within:</w:t>
      </w:r>
    </w:p>
    <w:p w:rsidR="006236CE" w:rsidRPr="00E60765" w:rsidRDefault="006236CE" w:rsidP="006236CE">
      <w:pPr>
        <w:pStyle w:val="paragraphsub"/>
      </w:pPr>
      <w:r w:rsidRPr="00E60765">
        <w:tab/>
        <w:t>(i)</w:t>
      </w:r>
      <w:r w:rsidRPr="00E60765">
        <w:tab/>
        <w:t>926 metres of the route or routes specified by the ACMA in the permit; or</w:t>
      </w:r>
    </w:p>
    <w:p w:rsidR="006236CE" w:rsidRPr="00E60765" w:rsidRDefault="006236CE" w:rsidP="006236CE">
      <w:pPr>
        <w:pStyle w:val="paragraphsub"/>
      </w:pPr>
      <w:r w:rsidRPr="00E60765">
        <w:tab/>
        <w:t>(ii)</w:t>
      </w:r>
      <w:r w:rsidRPr="00E60765">
        <w:tab/>
        <w:t>if the ACMA specifies another distance in the permit—that distance of the route or routes specified by the ACMA in the permit;</w:t>
      </w:r>
    </w:p>
    <w:p w:rsidR="006236CE" w:rsidRPr="00E60765" w:rsidRDefault="006236CE" w:rsidP="006236CE">
      <w:pPr>
        <w:pStyle w:val="paragraph"/>
      </w:pPr>
      <w:r w:rsidRPr="00E60765">
        <w:tab/>
        <w:t>(b)</w:t>
      </w:r>
      <w:r w:rsidRPr="00E60765">
        <w:tab/>
        <w:t>a condition that the carrier, or a person acting on behalf of the carrier, must not install the relevant cable or cables unless all Commonwealth regulatory approvals have been obtained for the installation;</w:t>
      </w:r>
    </w:p>
    <w:p w:rsidR="006236CE" w:rsidRPr="00E60765" w:rsidRDefault="006236CE" w:rsidP="006236CE">
      <w:pPr>
        <w:pStyle w:val="paragraph"/>
      </w:pPr>
      <w:r w:rsidRPr="00E60765">
        <w:tab/>
        <w:t>(c)</w:t>
      </w:r>
      <w:r w:rsidRPr="00E60765">
        <w:tab/>
        <w:t>such conditions (if any) in relation to security as the ACMA specifies in the permit;</w:t>
      </w:r>
    </w:p>
    <w:p w:rsidR="006236CE" w:rsidRPr="00E60765" w:rsidRDefault="006236CE" w:rsidP="006236CE">
      <w:pPr>
        <w:pStyle w:val="paragraph"/>
      </w:pPr>
      <w:r w:rsidRPr="00E60765">
        <w:lastRenderedPageBreak/>
        <w:tab/>
        <w:t>(d)</w:t>
      </w:r>
      <w:r w:rsidRPr="00E60765">
        <w:tab/>
        <w:t>such conditions (if any) in relation to the installation of the relevant cable or cables as the ACMA specifies in the permit.</w:t>
      </w:r>
    </w:p>
    <w:p w:rsidR="006236CE" w:rsidRPr="00E60765" w:rsidRDefault="006236CE" w:rsidP="006236CE">
      <w:pPr>
        <w:pStyle w:val="SubsectionHead"/>
      </w:pPr>
      <w:r w:rsidRPr="00E60765">
        <w:t>Variation of conditions</w:t>
      </w:r>
    </w:p>
    <w:p w:rsidR="006236CE" w:rsidRPr="00E60765" w:rsidRDefault="006236CE" w:rsidP="006236CE">
      <w:pPr>
        <w:pStyle w:val="subsection"/>
      </w:pPr>
      <w:r w:rsidRPr="00E60765">
        <w:tab/>
        <w:t>(2)</w:t>
      </w:r>
      <w:r w:rsidRPr="00E60765">
        <w:tab/>
        <w:t>The ACMA may, by written notice given to the holder of a non</w:t>
      </w:r>
      <w:r w:rsidR="00E60765">
        <w:noBreakHyphen/>
      </w:r>
      <w:r w:rsidRPr="00E60765">
        <w:t>protection zone installation permit:</w:t>
      </w:r>
    </w:p>
    <w:p w:rsidR="006236CE" w:rsidRPr="00E60765" w:rsidRDefault="006236CE" w:rsidP="006236CE">
      <w:pPr>
        <w:pStyle w:val="paragraph"/>
      </w:pPr>
      <w:r w:rsidRPr="00E60765">
        <w:tab/>
        <w:t>(a)</w:t>
      </w:r>
      <w:r w:rsidRPr="00E60765">
        <w:tab/>
        <w:t xml:space="preserve">vary a condition covered by </w:t>
      </w:r>
      <w:r w:rsidR="00E60765">
        <w:t>paragraph (</w:t>
      </w:r>
      <w:r w:rsidRPr="00E60765">
        <w:t>1)(a) by:</w:t>
      </w:r>
    </w:p>
    <w:p w:rsidR="006236CE" w:rsidRPr="00E60765" w:rsidRDefault="006236CE" w:rsidP="006236CE">
      <w:pPr>
        <w:pStyle w:val="paragraphsub"/>
      </w:pPr>
      <w:r w:rsidRPr="00E60765">
        <w:tab/>
        <w:t>(i)</w:t>
      </w:r>
      <w:r w:rsidRPr="00E60765">
        <w:tab/>
        <w:t>specifying a distance; or</w:t>
      </w:r>
    </w:p>
    <w:p w:rsidR="006236CE" w:rsidRPr="00E60765" w:rsidRDefault="006236CE" w:rsidP="006236CE">
      <w:pPr>
        <w:pStyle w:val="paragraphsub"/>
      </w:pPr>
      <w:r w:rsidRPr="00E60765">
        <w:tab/>
        <w:t>(ii)</w:t>
      </w:r>
      <w:r w:rsidRPr="00E60765">
        <w:tab/>
        <w:t>varying a distance; or</w:t>
      </w:r>
    </w:p>
    <w:p w:rsidR="006236CE" w:rsidRPr="00E60765" w:rsidRDefault="006236CE" w:rsidP="006236CE">
      <w:pPr>
        <w:pStyle w:val="paragraph"/>
      </w:pPr>
      <w:r w:rsidRPr="00E60765">
        <w:tab/>
        <w:t>(b)</w:t>
      </w:r>
      <w:r w:rsidRPr="00E60765">
        <w:tab/>
        <w:t xml:space="preserve">vary a condition covered by </w:t>
      </w:r>
      <w:r w:rsidR="00E60765">
        <w:t>paragraph (</w:t>
      </w:r>
      <w:r w:rsidRPr="00E60765">
        <w:t>1)(c) or (d).</w:t>
      </w:r>
    </w:p>
    <w:p w:rsidR="006236CE" w:rsidRPr="00E60765" w:rsidRDefault="006236CE" w:rsidP="006236CE">
      <w:pPr>
        <w:pStyle w:val="ActHead5"/>
      </w:pPr>
      <w:bookmarkStart w:id="270" w:name="_Toc498001394"/>
      <w:r w:rsidRPr="00E60765">
        <w:rPr>
          <w:rStyle w:val="CharSectno"/>
        </w:rPr>
        <w:t>74</w:t>
      </w:r>
      <w:r w:rsidRPr="00E60765">
        <w:t xml:space="preserve">  Duration of permit</w:t>
      </w:r>
      <w:bookmarkEnd w:id="270"/>
    </w:p>
    <w:p w:rsidR="006236CE" w:rsidRPr="00E60765" w:rsidRDefault="006236CE" w:rsidP="006236CE">
      <w:pPr>
        <w:pStyle w:val="subsection"/>
      </w:pPr>
      <w:r w:rsidRPr="00E60765">
        <w:tab/>
      </w:r>
      <w:r w:rsidRPr="00E60765">
        <w:tab/>
        <w:t>A non</w:t>
      </w:r>
      <w:r w:rsidR="00E60765">
        <w:noBreakHyphen/>
      </w:r>
      <w:r w:rsidRPr="00E60765">
        <w:t>protection zone installation permit is in force for a period of 18 months from the day the permit is granted.</w:t>
      </w:r>
    </w:p>
    <w:p w:rsidR="006236CE" w:rsidRPr="00E60765" w:rsidRDefault="006236CE" w:rsidP="006236CE">
      <w:pPr>
        <w:pStyle w:val="ActHead5"/>
      </w:pPr>
      <w:bookmarkStart w:id="271" w:name="_Toc498001395"/>
      <w:r w:rsidRPr="00E60765">
        <w:rPr>
          <w:rStyle w:val="CharSectno"/>
        </w:rPr>
        <w:t>75</w:t>
      </w:r>
      <w:r w:rsidRPr="00E60765">
        <w:t xml:space="preserve">  Surrender of permit</w:t>
      </w:r>
      <w:bookmarkEnd w:id="271"/>
    </w:p>
    <w:p w:rsidR="006236CE" w:rsidRPr="00E60765" w:rsidRDefault="006236CE" w:rsidP="006236CE">
      <w:pPr>
        <w:pStyle w:val="subsection"/>
      </w:pPr>
      <w:r w:rsidRPr="00E60765">
        <w:tab/>
      </w:r>
      <w:r w:rsidRPr="00E60765">
        <w:tab/>
        <w:t>The holder of a non</w:t>
      </w:r>
      <w:r w:rsidR="00E60765">
        <w:noBreakHyphen/>
      </w:r>
      <w:r w:rsidRPr="00E60765">
        <w:t>protection zone installation permit may, at any time, surrender the permit by written notice given to the ACMA.</w:t>
      </w:r>
    </w:p>
    <w:p w:rsidR="006236CE" w:rsidRPr="00E60765" w:rsidRDefault="006236CE" w:rsidP="006236CE">
      <w:pPr>
        <w:pStyle w:val="ActHead5"/>
      </w:pPr>
      <w:bookmarkStart w:id="272" w:name="_Toc498001396"/>
      <w:r w:rsidRPr="00E60765">
        <w:rPr>
          <w:rStyle w:val="CharSectno"/>
        </w:rPr>
        <w:t>76</w:t>
      </w:r>
      <w:r w:rsidRPr="00E60765">
        <w:t xml:space="preserve">  Extension of permit</w:t>
      </w:r>
      <w:bookmarkEnd w:id="272"/>
    </w:p>
    <w:p w:rsidR="006236CE" w:rsidRPr="00E60765" w:rsidRDefault="006236CE" w:rsidP="006236CE">
      <w:pPr>
        <w:pStyle w:val="subsection"/>
      </w:pPr>
      <w:r w:rsidRPr="00E60765">
        <w:tab/>
        <w:t>(1)</w:t>
      </w:r>
      <w:r w:rsidRPr="00E60765">
        <w:tab/>
        <w:t>Before a non</w:t>
      </w:r>
      <w:r w:rsidR="00E60765">
        <w:noBreakHyphen/>
      </w:r>
      <w:r w:rsidRPr="00E60765">
        <w:t>protection zone installation permit expires, the holder of the permit may apply to the ACMA to extend the duration of the permit for a further 180 days.</w:t>
      </w:r>
    </w:p>
    <w:p w:rsidR="006236CE" w:rsidRPr="00E60765" w:rsidRDefault="006236CE" w:rsidP="006236CE">
      <w:pPr>
        <w:pStyle w:val="subsection"/>
      </w:pPr>
      <w:r w:rsidRPr="00E60765">
        <w:tab/>
        <w:t>(2)</w:t>
      </w:r>
      <w:r w:rsidRPr="00E60765">
        <w:tab/>
        <w:t>The holder must give the ACMA reasons for requesting to extend the duration of the permit.</w:t>
      </w:r>
    </w:p>
    <w:p w:rsidR="006236CE" w:rsidRPr="00E60765" w:rsidRDefault="006236CE" w:rsidP="006236CE">
      <w:pPr>
        <w:pStyle w:val="subsection"/>
      </w:pPr>
      <w:r w:rsidRPr="00E60765">
        <w:tab/>
        <w:t>(3)</w:t>
      </w:r>
      <w:r w:rsidRPr="00E60765">
        <w:tab/>
        <w:t>If the ACMA refuses the application, the ACMA must give the holder written notice of the ACMA’s decision and the reasons for the decision.</w:t>
      </w:r>
    </w:p>
    <w:p w:rsidR="006236CE" w:rsidRPr="00E60765" w:rsidRDefault="006236CE" w:rsidP="006236CE">
      <w:pPr>
        <w:pStyle w:val="ActHead5"/>
      </w:pPr>
      <w:bookmarkStart w:id="273" w:name="_Toc498001397"/>
      <w:r w:rsidRPr="00E60765">
        <w:rPr>
          <w:rStyle w:val="CharSectno"/>
        </w:rPr>
        <w:lastRenderedPageBreak/>
        <w:t>77</w:t>
      </w:r>
      <w:r w:rsidRPr="00E60765">
        <w:t xml:space="preserve">  Suspension or cancellation of permit</w:t>
      </w:r>
      <w:bookmarkEnd w:id="273"/>
    </w:p>
    <w:p w:rsidR="006236CE" w:rsidRPr="00E60765" w:rsidRDefault="006236CE" w:rsidP="006236CE">
      <w:pPr>
        <w:pStyle w:val="subsection"/>
      </w:pPr>
      <w:r w:rsidRPr="00E60765">
        <w:tab/>
        <w:t>(1)</w:t>
      </w:r>
      <w:r w:rsidRPr="00E60765">
        <w:tab/>
        <w:t>The ACMA may suspend or cancel a non</w:t>
      </w:r>
      <w:r w:rsidR="00E60765">
        <w:noBreakHyphen/>
      </w:r>
      <w:r w:rsidRPr="00E60765">
        <w:t>protection zone installation permit by written notice to the holder of the permit, if the ACMA is satisfied that:</w:t>
      </w:r>
    </w:p>
    <w:p w:rsidR="006236CE" w:rsidRPr="00E60765" w:rsidRDefault="006236CE" w:rsidP="006236CE">
      <w:pPr>
        <w:pStyle w:val="paragraph"/>
      </w:pPr>
      <w:r w:rsidRPr="00E60765">
        <w:tab/>
        <w:t>(a)</w:t>
      </w:r>
      <w:r w:rsidRPr="00E60765">
        <w:tab/>
        <w:t>the holder has breached a condition to which the permit is subject; or</w:t>
      </w:r>
    </w:p>
    <w:p w:rsidR="006236CE" w:rsidRPr="00E60765" w:rsidRDefault="006236CE" w:rsidP="006236CE">
      <w:pPr>
        <w:pStyle w:val="paragraph"/>
      </w:pPr>
      <w:r w:rsidRPr="00E60765">
        <w:tab/>
        <w:t>(b)</w:t>
      </w:r>
      <w:r w:rsidRPr="00E60765">
        <w:tab/>
        <w:t>the holder has not complied with a condition of the Code of Practice in force under clause</w:t>
      </w:r>
      <w:r w:rsidR="00E60765">
        <w:t> </w:t>
      </w:r>
      <w:r w:rsidRPr="00E60765">
        <w:t>15 of Schedule</w:t>
      </w:r>
      <w:r w:rsidR="00E60765">
        <w:t> </w:t>
      </w:r>
      <w:r w:rsidRPr="00E60765">
        <w:t>3 that applies to the installation of submarine cables.</w:t>
      </w:r>
    </w:p>
    <w:p w:rsidR="006236CE" w:rsidRPr="00E60765" w:rsidRDefault="006236CE" w:rsidP="006236CE">
      <w:pPr>
        <w:pStyle w:val="subsection"/>
      </w:pPr>
      <w:r w:rsidRPr="00E60765">
        <w:tab/>
        <w:t>(2)</w:t>
      </w:r>
      <w:r w:rsidRPr="00E60765">
        <w:tab/>
        <w:t xml:space="preserve">Before a permit is suspended or cancelled under </w:t>
      </w:r>
      <w:r w:rsidR="00E60765">
        <w:t>subclause (</w:t>
      </w:r>
      <w:r w:rsidRPr="00E60765">
        <w:t>1):</w:t>
      </w:r>
    </w:p>
    <w:p w:rsidR="006236CE" w:rsidRPr="00E60765" w:rsidRDefault="006236CE" w:rsidP="006236CE">
      <w:pPr>
        <w:pStyle w:val="paragraph"/>
      </w:pPr>
      <w:r w:rsidRPr="00E60765">
        <w:tab/>
        <w:t>(a)</w:t>
      </w:r>
      <w:r w:rsidRPr="00E60765">
        <w:tab/>
        <w:t>the ACMA must give the holder 30 days’ written notice of the ACMA’s intention to suspend or cancel the permit and the ground or grounds on which the ACMA intends to do so; and</w:t>
      </w:r>
    </w:p>
    <w:p w:rsidR="006236CE" w:rsidRPr="00E60765" w:rsidRDefault="006236CE" w:rsidP="006236CE">
      <w:pPr>
        <w:pStyle w:val="paragraph"/>
      </w:pPr>
      <w:r w:rsidRPr="00E60765">
        <w:tab/>
        <w:t>(b)</w:t>
      </w:r>
      <w:r w:rsidRPr="00E60765">
        <w:tab/>
        <w:t>the ACMA must give the holder an opportunity to submit to the ACMA any matters that the holder wishes the ACMA to take into account in deciding whether to suspend or cancel the permit; and</w:t>
      </w:r>
    </w:p>
    <w:p w:rsidR="006236CE" w:rsidRPr="00E60765" w:rsidRDefault="006236CE" w:rsidP="006236CE">
      <w:pPr>
        <w:pStyle w:val="paragraph"/>
      </w:pPr>
      <w:r w:rsidRPr="00E60765">
        <w:tab/>
        <w:t>(c)</w:t>
      </w:r>
      <w:r w:rsidRPr="00E60765">
        <w:tab/>
        <w:t xml:space="preserve">the ACMA must take into account any matters submitted by the holder under </w:t>
      </w:r>
      <w:r w:rsidR="00E60765">
        <w:t>paragraph (</w:t>
      </w:r>
      <w:r w:rsidRPr="00E60765">
        <w:t>b) and any action taken by the holder to address the ACMA’s concerns or to prevent the recurrence of similar circumstances.</w:t>
      </w:r>
    </w:p>
    <w:p w:rsidR="006236CE" w:rsidRPr="00E60765" w:rsidRDefault="006236CE" w:rsidP="006236CE">
      <w:pPr>
        <w:pStyle w:val="ActHead3"/>
        <w:pageBreakBefore/>
      </w:pPr>
      <w:bookmarkStart w:id="274" w:name="_Toc498001398"/>
      <w:r w:rsidRPr="00E60765">
        <w:rPr>
          <w:rStyle w:val="CharDivNo"/>
        </w:rPr>
        <w:lastRenderedPageBreak/>
        <w:t>Division</w:t>
      </w:r>
      <w:r w:rsidR="00E60765" w:rsidRPr="00E60765">
        <w:rPr>
          <w:rStyle w:val="CharDivNo"/>
        </w:rPr>
        <w:t> </w:t>
      </w:r>
      <w:r w:rsidRPr="00E60765">
        <w:rPr>
          <w:rStyle w:val="CharDivNo"/>
        </w:rPr>
        <w:t>4</w:t>
      </w:r>
      <w:r w:rsidRPr="00E60765">
        <w:t>—</w:t>
      </w:r>
      <w:r w:rsidRPr="00E60765">
        <w:rPr>
          <w:rStyle w:val="CharDivText"/>
        </w:rPr>
        <w:t>Conditions applicable to the installation of submarine cables</w:t>
      </w:r>
      <w:bookmarkEnd w:id="274"/>
    </w:p>
    <w:p w:rsidR="006236CE" w:rsidRPr="00E60765" w:rsidRDefault="006236CE" w:rsidP="006236CE">
      <w:pPr>
        <w:pStyle w:val="ActHead5"/>
      </w:pPr>
      <w:bookmarkStart w:id="275" w:name="_Toc498001399"/>
      <w:r w:rsidRPr="00E60765">
        <w:rPr>
          <w:rStyle w:val="CharSectno"/>
        </w:rPr>
        <w:t>78</w:t>
      </w:r>
      <w:r w:rsidRPr="00E60765">
        <w:t xml:space="preserve">  Application of this Division</w:t>
      </w:r>
      <w:bookmarkEnd w:id="275"/>
    </w:p>
    <w:p w:rsidR="006236CE" w:rsidRPr="00E60765" w:rsidRDefault="006236CE" w:rsidP="006236CE">
      <w:pPr>
        <w:pStyle w:val="subsection"/>
      </w:pPr>
      <w:r w:rsidRPr="00E60765">
        <w:tab/>
        <w:t>(1)</w:t>
      </w:r>
      <w:r w:rsidRPr="00E60765">
        <w:tab/>
        <w:t>This Division applies to the installation of an international submarine cable:</w:t>
      </w:r>
    </w:p>
    <w:p w:rsidR="006236CE" w:rsidRPr="00E60765" w:rsidRDefault="006236CE" w:rsidP="006236CE">
      <w:pPr>
        <w:pStyle w:val="paragraph"/>
      </w:pPr>
      <w:r w:rsidRPr="00E60765">
        <w:tab/>
        <w:t>(a)</w:t>
      </w:r>
      <w:r w:rsidRPr="00E60765">
        <w:tab/>
        <w:t>in a protection zone; or</w:t>
      </w:r>
    </w:p>
    <w:p w:rsidR="006236CE" w:rsidRPr="00E60765" w:rsidRDefault="006236CE" w:rsidP="006236CE">
      <w:pPr>
        <w:pStyle w:val="paragraph"/>
      </w:pPr>
      <w:r w:rsidRPr="00E60765">
        <w:tab/>
        <w:t>(b)</w:t>
      </w:r>
      <w:r w:rsidRPr="00E60765">
        <w:tab/>
        <w:t>in Australian waters, other than coastal waters of a State or Territory;</w:t>
      </w:r>
    </w:p>
    <w:p w:rsidR="006236CE" w:rsidRPr="00E60765" w:rsidRDefault="006236CE" w:rsidP="006236CE">
      <w:pPr>
        <w:pStyle w:val="subsection2"/>
      </w:pPr>
      <w:r w:rsidRPr="00E60765">
        <w:t>by or on behalf of a carrier.</w:t>
      </w:r>
    </w:p>
    <w:p w:rsidR="006236CE" w:rsidRPr="00E60765" w:rsidRDefault="006236CE" w:rsidP="006236CE">
      <w:pPr>
        <w:pStyle w:val="notetext"/>
      </w:pPr>
      <w:r w:rsidRPr="00E60765">
        <w:t>Note:</w:t>
      </w:r>
      <w:r w:rsidRPr="00E60765">
        <w:tab/>
        <w:t>A Code of Practice made under subclause</w:t>
      </w:r>
      <w:r w:rsidR="00E60765">
        <w:t> </w:t>
      </w:r>
      <w:r w:rsidRPr="00E60765">
        <w:t>15(1) of Schedule</w:t>
      </w:r>
      <w:r w:rsidR="00E60765">
        <w:t> </w:t>
      </w:r>
      <w:r w:rsidRPr="00E60765">
        <w:t>3 may impose conditions in addition to the conditions imposed in this Division.</w:t>
      </w:r>
    </w:p>
    <w:p w:rsidR="006236CE" w:rsidRPr="00E60765" w:rsidRDefault="006236CE" w:rsidP="006236CE">
      <w:pPr>
        <w:pStyle w:val="subsection"/>
      </w:pPr>
      <w:r w:rsidRPr="00E60765">
        <w:tab/>
        <w:t>(2)</w:t>
      </w:r>
      <w:r w:rsidRPr="00E60765">
        <w:tab/>
        <w:t>This Division applies to the installation of a domestic submarine cable in a protection zone by, or on behalf of, a carrier.</w:t>
      </w:r>
    </w:p>
    <w:p w:rsidR="006236CE" w:rsidRPr="00E60765" w:rsidRDefault="006236CE" w:rsidP="006236CE">
      <w:pPr>
        <w:pStyle w:val="notetext"/>
      </w:pPr>
      <w:r w:rsidRPr="00E60765">
        <w:t>Note:</w:t>
      </w:r>
      <w:r w:rsidRPr="00E60765">
        <w:tab/>
        <w:t>A Code of Practice made under subclause</w:t>
      </w:r>
      <w:r w:rsidR="00E60765">
        <w:t> </w:t>
      </w:r>
      <w:r w:rsidRPr="00E60765">
        <w:t>15(1) of Schedule</w:t>
      </w:r>
      <w:r w:rsidR="00E60765">
        <w:t> </w:t>
      </w:r>
      <w:r w:rsidRPr="00E60765">
        <w:t>3 may impose conditions in addition to the conditions imposed in this Division.</w:t>
      </w:r>
    </w:p>
    <w:p w:rsidR="006236CE" w:rsidRPr="00E60765" w:rsidRDefault="006236CE" w:rsidP="006236CE">
      <w:pPr>
        <w:pStyle w:val="ActHead5"/>
      </w:pPr>
      <w:bookmarkStart w:id="276" w:name="_Toc498001400"/>
      <w:r w:rsidRPr="00E60765">
        <w:rPr>
          <w:rStyle w:val="CharSectno"/>
        </w:rPr>
        <w:t>79</w:t>
      </w:r>
      <w:r w:rsidRPr="00E60765">
        <w:t xml:space="preserve">  Installation to do as little damage as practicable</w:t>
      </w:r>
      <w:bookmarkEnd w:id="276"/>
    </w:p>
    <w:p w:rsidR="006236CE" w:rsidRPr="00E60765" w:rsidRDefault="006236CE" w:rsidP="006236CE">
      <w:pPr>
        <w:pStyle w:val="subsection"/>
      </w:pPr>
      <w:r w:rsidRPr="00E60765">
        <w:tab/>
      </w:r>
      <w:r w:rsidRPr="00E60765">
        <w:tab/>
        <w:t>The carrier must ensure that all reasonable steps are taken to ensure that the installation causes as little detriment and inconvenience, and as little damage, as is practicable.</w:t>
      </w:r>
    </w:p>
    <w:p w:rsidR="006236CE" w:rsidRPr="00E60765" w:rsidRDefault="006236CE" w:rsidP="006236CE">
      <w:pPr>
        <w:pStyle w:val="ActHead5"/>
      </w:pPr>
      <w:bookmarkStart w:id="277" w:name="_Toc498001401"/>
      <w:r w:rsidRPr="00E60765">
        <w:rPr>
          <w:rStyle w:val="CharSectno"/>
        </w:rPr>
        <w:t>80</w:t>
      </w:r>
      <w:r w:rsidRPr="00E60765">
        <w:t xml:space="preserve">  Management of installation activities</w:t>
      </w:r>
      <w:bookmarkEnd w:id="277"/>
    </w:p>
    <w:p w:rsidR="006236CE" w:rsidRPr="00E60765" w:rsidRDefault="006236CE" w:rsidP="006236CE">
      <w:pPr>
        <w:pStyle w:val="subsection"/>
      </w:pPr>
      <w:r w:rsidRPr="00E60765">
        <w:tab/>
      </w:r>
      <w:r w:rsidRPr="00E60765">
        <w:tab/>
        <w:t>The carrier must ensure that all reasonable steps are taken:</w:t>
      </w:r>
    </w:p>
    <w:p w:rsidR="006236CE" w:rsidRPr="00E60765" w:rsidRDefault="006236CE" w:rsidP="006236CE">
      <w:pPr>
        <w:pStyle w:val="paragraph"/>
      </w:pPr>
      <w:r w:rsidRPr="00E60765">
        <w:tab/>
        <w:t>(a)</w:t>
      </w:r>
      <w:r w:rsidRPr="00E60765">
        <w:tab/>
        <w:t>to act in accordance with good engineering practice; and</w:t>
      </w:r>
    </w:p>
    <w:p w:rsidR="006236CE" w:rsidRPr="00E60765" w:rsidRDefault="006236CE" w:rsidP="006236CE">
      <w:pPr>
        <w:pStyle w:val="paragraph"/>
      </w:pPr>
      <w:r w:rsidRPr="00E60765">
        <w:tab/>
        <w:t>(b)</w:t>
      </w:r>
      <w:r w:rsidRPr="00E60765">
        <w:tab/>
        <w:t>to protect the safety of persons and property; and</w:t>
      </w:r>
    </w:p>
    <w:p w:rsidR="006236CE" w:rsidRPr="00E60765" w:rsidRDefault="006236CE" w:rsidP="006236CE">
      <w:pPr>
        <w:pStyle w:val="paragraph"/>
      </w:pPr>
      <w:r w:rsidRPr="00E60765">
        <w:tab/>
        <w:t>(c)</w:t>
      </w:r>
      <w:r w:rsidRPr="00E60765">
        <w:tab/>
        <w:t>to protect the environment.</w:t>
      </w:r>
    </w:p>
    <w:p w:rsidR="006236CE" w:rsidRPr="00E60765" w:rsidRDefault="006236CE" w:rsidP="006236CE">
      <w:pPr>
        <w:pStyle w:val="ActHead5"/>
      </w:pPr>
      <w:bookmarkStart w:id="278" w:name="_Toc498001402"/>
      <w:r w:rsidRPr="00E60765">
        <w:rPr>
          <w:rStyle w:val="CharSectno"/>
        </w:rPr>
        <w:lastRenderedPageBreak/>
        <w:t>81</w:t>
      </w:r>
      <w:r w:rsidRPr="00E60765">
        <w:t xml:space="preserve">  Compliance with industry standards</w:t>
      </w:r>
      <w:bookmarkEnd w:id="278"/>
    </w:p>
    <w:p w:rsidR="006236CE" w:rsidRPr="00E60765" w:rsidRDefault="006236CE" w:rsidP="006236CE">
      <w:pPr>
        <w:pStyle w:val="subsection"/>
      </w:pPr>
      <w:r w:rsidRPr="00E60765">
        <w:tab/>
      </w:r>
      <w:r w:rsidRPr="00E60765">
        <w:tab/>
        <w:t>The carrier must ensure that the installation is done in accordance with any standard that:</w:t>
      </w:r>
    </w:p>
    <w:p w:rsidR="006236CE" w:rsidRPr="00E60765" w:rsidRDefault="006236CE" w:rsidP="006236CE">
      <w:pPr>
        <w:pStyle w:val="paragraph"/>
      </w:pPr>
      <w:r w:rsidRPr="00E60765">
        <w:tab/>
        <w:t>(a)</w:t>
      </w:r>
      <w:r w:rsidRPr="00E60765">
        <w:tab/>
        <w:t>relates to installation; and</w:t>
      </w:r>
    </w:p>
    <w:p w:rsidR="006236CE" w:rsidRPr="00E60765" w:rsidRDefault="006236CE" w:rsidP="006236CE">
      <w:pPr>
        <w:pStyle w:val="paragraph"/>
      </w:pPr>
      <w:r w:rsidRPr="00E60765">
        <w:tab/>
        <w:t>(b)</w:t>
      </w:r>
      <w:r w:rsidRPr="00E60765">
        <w:tab/>
        <w:t>is recognised by the ACMA as a standard for use in the telecommunications industry; and</w:t>
      </w:r>
    </w:p>
    <w:p w:rsidR="006236CE" w:rsidRPr="00E60765" w:rsidRDefault="006236CE" w:rsidP="006236CE">
      <w:pPr>
        <w:pStyle w:val="paragraph"/>
      </w:pPr>
      <w:r w:rsidRPr="00E60765">
        <w:tab/>
        <w:t>(c)</w:t>
      </w:r>
      <w:r w:rsidRPr="00E60765">
        <w:tab/>
        <w:t>is likely to reduce a risk to the safety of the public if the carrier complies with the standard.</w:t>
      </w:r>
    </w:p>
    <w:p w:rsidR="006236CE" w:rsidRPr="00E60765" w:rsidRDefault="006236CE" w:rsidP="006236CE">
      <w:pPr>
        <w:pStyle w:val="ActHead5"/>
      </w:pPr>
      <w:bookmarkStart w:id="279" w:name="_Toc498001403"/>
      <w:r w:rsidRPr="00E60765">
        <w:rPr>
          <w:rStyle w:val="CharSectno"/>
        </w:rPr>
        <w:t>82</w:t>
      </w:r>
      <w:r w:rsidRPr="00E60765">
        <w:t xml:space="preserve">  Compliance with international agreements</w:t>
      </w:r>
      <w:bookmarkEnd w:id="279"/>
    </w:p>
    <w:p w:rsidR="006236CE" w:rsidRPr="00E60765" w:rsidRDefault="006236CE" w:rsidP="006236CE">
      <w:pPr>
        <w:pStyle w:val="subsection"/>
      </w:pPr>
      <w:r w:rsidRPr="00E60765">
        <w:tab/>
      </w:r>
      <w:r w:rsidRPr="00E60765">
        <w:tab/>
        <w:t xml:space="preserve">The carrier must ensure that the installation is done in a manner that is consistent with </w:t>
      </w:r>
      <w:smartTag w:uri="urn:schemas-microsoft-com:office:smarttags" w:element="country-region">
        <w:smartTag w:uri="urn:schemas-microsoft-com:office:smarttags" w:element="place">
          <w:r w:rsidRPr="00E60765">
            <w:t>Australia</w:t>
          </w:r>
        </w:smartTag>
      </w:smartTag>
      <w:r w:rsidRPr="00E60765">
        <w:t>’s obligations under a listed international agreement that is relevant to the installation.</w:t>
      </w:r>
    </w:p>
    <w:p w:rsidR="006236CE" w:rsidRPr="00E60765" w:rsidRDefault="006236CE" w:rsidP="006236CE">
      <w:pPr>
        <w:pStyle w:val="ActHead5"/>
      </w:pPr>
      <w:bookmarkStart w:id="280" w:name="_Toc498001404"/>
      <w:r w:rsidRPr="00E60765">
        <w:rPr>
          <w:rStyle w:val="CharSectno"/>
        </w:rPr>
        <w:t>83</w:t>
      </w:r>
      <w:r w:rsidRPr="00E60765">
        <w:t xml:space="preserve">  Conditions specified in the regulations</w:t>
      </w:r>
      <w:bookmarkEnd w:id="280"/>
    </w:p>
    <w:p w:rsidR="006236CE" w:rsidRPr="00E60765" w:rsidRDefault="006236CE" w:rsidP="006236CE">
      <w:pPr>
        <w:pStyle w:val="subsection"/>
      </w:pPr>
      <w:r w:rsidRPr="00E60765">
        <w:tab/>
      </w:r>
      <w:r w:rsidRPr="00E60765">
        <w:tab/>
        <w:t>The carrier must ensure that the installation complies with any conditions that are specified in the regulations.</w:t>
      </w:r>
    </w:p>
    <w:p w:rsidR="006236CE" w:rsidRPr="00E60765" w:rsidRDefault="006236CE" w:rsidP="006236CE">
      <w:pPr>
        <w:pStyle w:val="ActHead5"/>
      </w:pPr>
      <w:bookmarkStart w:id="281" w:name="_Toc498001405"/>
      <w:r w:rsidRPr="00E60765">
        <w:rPr>
          <w:rStyle w:val="CharSectno"/>
        </w:rPr>
        <w:t>83A</w:t>
      </w:r>
      <w:r w:rsidRPr="00E60765">
        <w:t xml:space="preserve">  Attorney</w:t>
      </w:r>
      <w:r w:rsidR="00E60765">
        <w:noBreakHyphen/>
      </w:r>
      <w:r w:rsidRPr="00E60765">
        <w:t>General’s consent required for certain enforcement proceedings</w:t>
      </w:r>
      <w:bookmarkEnd w:id="281"/>
    </w:p>
    <w:p w:rsidR="006236CE" w:rsidRPr="00E60765" w:rsidRDefault="006236CE" w:rsidP="006236CE">
      <w:pPr>
        <w:pStyle w:val="subsection"/>
      </w:pPr>
      <w:r w:rsidRPr="00E60765">
        <w:tab/>
        <w:t>(1)</w:t>
      </w:r>
      <w:r w:rsidRPr="00E60765">
        <w:tab/>
        <w:t>An application for an injunction under section</w:t>
      </w:r>
      <w:r w:rsidR="00E60765">
        <w:t> </w:t>
      </w:r>
      <w:r w:rsidRPr="00E60765">
        <w:t>564 must not be made without the written consent of the Attorney</w:t>
      </w:r>
      <w:r w:rsidR="00E60765">
        <w:noBreakHyphen/>
      </w:r>
      <w:r w:rsidRPr="00E60765">
        <w:t>General if:</w:t>
      </w:r>
    </w:p>
    <w:p w:rsidR="006236CE" w:rsidRPr="00E60765" w:rsidRDefault="006236CE" w:rsidP="006236CE">
      <w:pPr>
        <w:pStyle w:val="paragraph"/>
      </w:pPr>
      <w:r w:rsidRPr="00E60765">
        <w:tab/>
        <w:t>(a)</w:t>
      </w:r>
      <w:r w:rsidRPr="00E60765">
        <w:tab/>
        <w:t>the injunction is in relation to a contravention by a carrier of the carrier licence condition set out in Part</w:t>
      </w:r>
      <w:r w:rsidR="00E60765">
        <w:t> </w:t>
      </w:r>
      <w:r w:rsidRPr="00E60765">
        <w:t>1 of Schedule</w:t>
      </w:r>
      <w:r w:rsidR="00E60765">
        <w:t> </w:t>
      </w:r>
      <w:r w:rsidRPr="00E60765">
        <w:t>1 in so far as that condition relates to this Division; and</w:t>
      </w:r>
    </w:p>
    <w:p w:rsidR="006236CE" w:rsidRPr="00E60765" w:rsidRDefault="006236CE" w:rsidP="006236CE">
      <w:pPr>
        <w:pStyle w:val="paragraph"/>
      </w:pPr>
      <w:r w:rsidRPr="00E60765">
        <w:tab/>
        <w:t>(b)</w:t>
      </w:r>
      <w:r w:rsidRPr="00E60765">
        <w:tab/>
        <w:t>the carrier is a foreign national; and</w:t>
      </w:r>
    </w:p>
    <w:p w:rsidR="006236CE" w:rsidRPr="00E60765" w:rsidRDefault="006236CE" w:rsidP="006236CE">
      <w:pPr>
        <w:pStyle w:val="paragraph"/>
      </w:pPr>
      <w:r w:rsidRPr="00E60765">
        <w:tab/>
        <w:t>(c)</w:t>
      </w:r>
      <w:r w:rsidRPr="00E60765">
        <w:tab/>
        <w:t>the contravention occurred, is occurring, or is to occur, outside Australia; and</w:t>
      </w:r>
    </w:p>
    <w:p w:rsidR="006236CE" w:rsidRPr="00E60765" w:rsidRDefault="006236CE" w:rsidP="006236CE">
      <w:pPr>
        <w:pStyle w:val="paragraph"/>
      </w:pPr>
      <w:r w:rsidRPr="00E60765">
        <w:tab/>
        <w:t>(d)</w:t>
      </w:r>
      <w:r w:rsidRPr="00E60765">
        <w:tab/>
        <w:t>the contravention did not involve an Australian ship.</w:t>
      </w:r>
    </w:p>
    <w:p w:rsidR="006236CE" w:rsidRPr="00E60765" w:rsidRDefault="006236CE" w:rsidP="006236CE">
      <w:pPr>
        <w:pStyle w:val="subsection"/>
      </w:pPr>
      <w:r w:rsidRPr="00E60765">
        <w:tab/>
        <w:t>(2)</w:t>
      </w:r>
      <w:r w:rsidRPr="00E60765">
        <w:tab/>
        <w:t>A proceeding for the recovery of a pecuniary penalty under section</w:t>
      </w:r>
      <w:r w:rsidR="00E60765">
        <w:t> </w:t>
      </w:r>
      <w:r w:rsidRPr="00E60765">
        <w:t>571 must not be instituted without the written consent of the Attorney</w:t>
      </w:r>
      <w:r w:rsidR="00E60765">
        <w:noBreakHyphen/>
      </w:r>
      <w:r w:rsidRPr="00E60765">
        <w:t>General if:</w:t>
      </w:r>
    </w:p>
    <w:p w:rsidR="006236CE" w:rsidRPr="00E60765" w:rsidRDefault="006236CE" w:rsidP="006236CE">
      <w:pPr>
        <w:pStyle w:val="paragraph"/>
      </w:pPr>
      <w:r w:rsidRPr="00E60765">
        <w:lastRenderedPageBreak/>
        <w:tab/>
        <w:t>(a)</w:t>
      </w:r>
      <w:r w:rsidRPr="00E60765">
        <w:tab/>
        <w:t>the proceeding is in respect of a contravention by a carrier of the carrier licence condition set out in Part</w:t>
      </w:r>
      <w:r w:rsidR="00E60765">
        <w:t> </w:t>
      </w:r>
      <w:r w:rsidRPr="00E60765">
        <w:t>1 of Schedule</w:t>
      </w:r>
      <w:r w:rsidR="00E60765">
        <w:t> </w:t>
      </w:r>
      <w:r w:rsidRPr="00E60765">
        <w:t>1 in so far as that condition relates to this Division; and</w:t>
      </w:r>
    </w:p>
    <w:p w:rsidR="006236CE" w:rsidRPr="00E60765" w:rsidRDefault="006236CE" w:rsidP="006236CE">
      <w:pPr>
        <w:pStyle w:val="paragraph"/>
      </w:pPr>
      <w:r w:rsidRPr="00E60765">
        <w:tab/>
        <w:t>(b)</w:t>
      </w:r>
      <w:r w:rsidRPr="00E60765">
        <w:tab/>
        <w:t>the carrier is a foreign national; and</w:t>
      </w:r>
    </w:p>
    <w:p w:rsidR="006236CE" w:rsidRPr="00E60765" w:rsidRDefault="006236CE" w:rsidP="006236CE">
      <w:pPr>
        <w:pStyle w:val="paragraph"/>
      </w:pPr>
      <w:r w:rsidRPr="00E60765">
        <w:tab/>
        <w:t>(c)</w:t>
      </w:r>
      <w:r w:rsidRPr="00E60765">
        <w:tab/>
        <w:t>the contravention occurred outside Australia; and</w:t>
      </w:r>
    </w:p>
    <w:p w:rsidR="006236CE" w:rsidRPr="00E60765" w:rsidRDefault="006236CE" w:rsidP="006236CE">
      <w:pPr>
        <w:pStyle w:val="paragraph"/>
      </w:pPr>
      <w:r w:rsidRPr="00E60765">
        <w:tab/>
        <w:t>(d)</w:t>
      </w:r>
      <w:r w:rsidRPr="00E60765">
        <w:tab/>
        <w:t>the contravention did not involve an Australian ship.</w:t>
      </w:r>
    </w:p>
    <w:p w:rsidR="006236CE" w:rsidRPr="00E60765" w:rsidRDefault="006236CE" w:rsidP="006236CE">
      <w:pPr>
        <w:pStyle w:val="subsection"/>
      </w:pPr>
      <w:r w:rsidRPr="00E60765">
        <w:tab/>
        <w:t>(3)</w:t>
      </w:r>
      <w:r w:rsidRPr="00E60765">
        <w:tab/>
        <w:t xml:space="preserve">In deciding whether to consent under </w:t>
      </w:r>
      <w:r w:rsidR="00E60765">
        <w:t>subclause (</w:t>
      </w:r>
      <w:r w:rsidRPr="00E60765">
        <w:t>1) or (2), the Attorney</w:t>
      </w:r>
      <w:r w:rsidR="00E60765">
        <w:noBreakHyphen/>
      </w:r>
      <w:r w:rsidRPr="00E60765">
        <w:t>General must have regard to the obligations of Australia under international law, including obligations under any agreement between:</w:t>
      </w:r>
    </w:p>
    <w:p w:rsidR="006236CE" w:rsidRPr="00E60765" w:rsidRDefault="006236CE" w:rsidP="006236CE">
      <w:pPr>
        <w:pStyle w:val="paragraph"/>
      </w:pPr>
      <w:r w:rsidRPr="00E60765">
        <w:tab/>
        <w:t>(a)</w:t>
      </w:r>
      <w:r w:rsidRPr="00E60765">
        <w:tab/>
        <w:t>Australia; and</w:t>
      </w:r>
    </w:p>
    <w:p w:rsidR="006236CE" w:rsidRPr="00E60765" w:rsidRDefault="006236CE" w:rsidP="006236CE">
      <w:pPr>
        <w:pStyle w:val="paragraph"/>
      </w:pPr>
      <w:r w:rsidRPr="00E60765">
        <w:tab/>
        <w:t>(b)</w:t>
      </w:r>
      <w:r w:rsidRPr="00E60765">
        <w:tab/>
        <w:t>another country or countries.</w:t>
      </w:r>
    </w:p>
    <w:p w:rsidR="006236CE" w:rsidRPr="00E60765" w:rsidRDefault="006236CE" w:rsidP="006236CE">
      <w:pPr>
        <w:pStyle w:val="ActHead3"/>
        <w:pageBreakBefore/>
      </w:pPr>
      <w:bookmarkStart w:id="282" w:name="_Toc498001406"/>
      <w:r w:rsidRPr="00E60765">
        <w:rPr>
          <w:rStyle w:val="CharDivNo"/>
        </w:rPr>
        <w:lastRenderedPageBreak/>
        <w:t>Division</w:t>
      </w:r>
      <w:r w:rsidR="00E60765" w:rsidRPr="00E60765">
        <w:rPr>
          <w:rStyle w:val="CharDivNo"/>
        </w:rPr>
        <w:t> </w:t>
      </w:r>
      <w:r w:rsidRPr="00E60765">
        <w:rPr>
          <w:rStyle w:val="CharDivNo"/>
        </w:rPr>
        <w:t>5</w:t>
      </w:r>
      <w:r w:rsidRPr="00E60765">
        <w:t>—</w:t>
      </w:r>
      <w:r w:rsidRPr="00E60765">
        <w:rPr>
          <w:rStyle w:val="CharDivText"/>
        </w:rPr>
        <w:t>Offences in relation to installation of submarine cables</w:t>
      </w:r>
      <w:bookmarkEnd w:id="282"/>
    </w:p>
    <w:p w:rsidR="006236CE" w:rsidRPr="00E60765" w:rsidRDefault="006236CE" w:rsidP="006236CE">
      <w:pPr>
        <w:pStyle w:val="ActHead5"/>
      </w:pPr>
      <w:bookmarkStart w:id="283" w:name="_Toc498001407"/>
      <w:r w:rsidRPr="00E60765">
        <w:rPr>
          <w:rStyle w:val="CharSectno"/>
        </w:rPr>
        <w:t>84</w:t>
      </w:r>
      <w:r w:rsidRPr="00E60765">
        <w:t xml:space="preserve">  Installing an international submarine cable without a permit</w:t>
      </w:r>
      <w:bookmarkEnd w:id="283"/>
    </w:p>
    <w:p w:rsidR="006236CE" w:rsidRPr="00E60765" w:rsidRDefault="006236CE" w:rsidP="006236CE">
      <w:pPr>
        <w:pStyle w:val="subsection"/>
      </w:pPr>
      <w:r w:rsidRPr="00E60765">
        <w:tab/>
        <w:t>(1)</w:t>
      </w:r>
      <w:r w:rsidRPr="00E60765">
        <w:tab/>
        <w:t>A person commits an offence if:</w:t>
      </w:r>
    </w:p>
    <w:p w:rsidR="006236CE" w:rsidRPr="00E60765" w:rsidRDefault="006236CE" w:rsidP="006236CE">
      <w:pPr>
        <w:pStyle w:val="paragraph"/>
      </w:pPr>
      <w:r w:rsidRPr="00E60765">
        <w:tab/>
        <w:t>(a)</w:t>
      </w:r>
      <w:r w:rsidRPr="00E60765">
        <w:tab/>
        <w:t>the person installs, or causes to be installed, an international submarine cable; and</w:t>
      </w:r>
    </w:p>
    <w:p w:rsidR="006236CE" w:rsidRPr="00E60765" w:rsidRDefault="006236CE" w:rsidP="006236CE">
      <w:pPr>
        <w:pStyle w:val="paragraph"/>
      </w:pPr>
      <w:r w:rsidRPr="00E60765">
        <w:tab/>
        <w:t>(b)</w:t>
      </w:r>
      <w:r w:rsidRPr="00E60765">
        <w:tab/>
        <w:t>the cable is installed:</w:t>
      </w:r>
    </w:p>
    <w:p w:rsidR="006236CE" w:rsidRPr="00E60765" w:rsidRDefault="006236CE" w:rsidP="006236CE">
      <w:pPr>
        <w:pStyle w:val="paragraphsub"/>
      </w:pPr>
      <w:r w:rsidRPr="00E60765">
        <w:tab/>
        <w:t>(i)</w:t>
      </w:r>
      <w:r w:rsidRPr="00E60765">
        <w:tab/>
        <w:t xml:space="preserve">in Australian waters that are not in a protection zone and that are not coastal waters of a State or the </w:t>
      </w:r>
      <w:smartTag w:uri="urn:schemas-microsoft-com:office:smarttags" w:element="State">
        <w:smartTag w:uri="urn:schemas-microsoft-com:office:smarttags" w:element="place">
          <w:r w:rsidRPr="00E60765">
            <w:t>Northern Territory</w:t>
          </w:r>
        </w:smartTag>
      </w:smartTag>
      <w:r w:rsidRPr="00E60765">
        <w:t>; or</w:t>
      </w:r>
    </w:p>
    <w:p w:rsidR="006236CE" w:rsidRPr="00E60765" w:rsidRDefault="006236CE" w:rsidP="006236CE">
      <w:pPr>
        <w:pStyle w:val="paragraphsub"/>
      </w:pPr>
      <w:r w:rsidRPr="00E60765">
        <w:tab/>
        <w:t>(ii)</w:t>
      </w:r>
      <w:r w:rsidRPr="00E60765">
        <w:tab/>
        <w:t>in a protection zone; and</w:t>
      </w:r>
    </w:p>
    <w:p w:rsidR="006236CE" w:rsidRPr="00E60765" w:rsidRDefault="006236CE" w:rsidP="006236CE">
      <w:pPr>
        <w:pStyle w:val="paragraph"/>
      </w:pPr>
      <w:r w:rsidRPr="00E60765">
        <w:tab/>
        <w:t>(c)</w:t>
      </w:r>
      <w:r w:rsidRPr="00E60765">
        <w:tab/>
        <w:t>the person does not have a permit under this Part authorising the installation of the cable in the place in which it is installed.</w:t>
      </w:r>
    </w:p>
    <w:p w:rsidR="006236CE" w:rsidRPr="00E60765" w:rsidRDefault="006236CE" w:rsidP="006236CE">
      <w:pPr>
        <w:pStyle w:val="Penalty"/>
      </w:pPr>
      <w:r w:rsidRPr="00E60765">
        <w:t>Penalty:</w:t>
      </w:r>
      <w:r w:rsidRPr="00E60765">
        <w:tab/>
        <w:t>200 penalty units.</w:t>
      </w:r>
    </w:p>
    <w:p w:rsidR="006236CE" w:rsidRPr="00E60765" w:rsidRDefault="006236CE" w:rsidP="006236CE">
      <w:pPr>
        <w:pStyle w:val="subsection"/>
      </w:pPr>
      <w:r w:rsidRPr="00E60765">
        <w:tab/>
        <w:t>(2)</w:t>
      </w:r>
      <w:r w:rsidRPr="00E60765">
        <w:tab/>
        <w:t xml:space="preserve">Strict liability applies to </w:t>
      </w:r>
      <w:r w:rsidR="00E60765">
        <w:t>paragraph (</w:t>
      </w:r>
      <w:r w:rsidRPr="00E60765">
        <w:t>1)(b).</w:t>
      </w:r>
    </w:p>
    <w:p w:rsidR="006236CE" w:rsidRPr="00E60765" w:rsidRDefault="006236CE" w:rsidP="006236CE">
      <w:pPr>
        <w:pStyle w:val="notetext"/>
        <w:rPr>
          <w:i/>
        </w:rPr>
      </w:pPr>
      <w:r w:rsidRPr="00E60765">
        <w:t>Note:</w:t>
      </w:r>
      <w:r w:rsidRPr="00E60765">
        <w:tab/>
        <w:t xml:space="preserve">For </w:t>
      </w:r>
      <w:r w:rsidRPr="00E60765">
        <w:rPr>
          <w:b/>
          <w:i/>
        </w:rPr>
        <w:t>strict liability</w:t>
      </w:r>
      <w:r w:rsidRPr="00E60765">
        <w:t>, see section</w:t>
      </w:r>
      <w:r w:rsidR="00E60765">
        <w:t> </w:t>
      </w:r>
      <w:r w:rsidRPr="00E60765">
        <w:t xml:space="preserve">6.1 of the </w:t>
      </w:r>
      <w:r w:rsidRPr="00E60765">
        <w:rPr>
          <w:i/>
        </w:rPr>
        <w:t>Criminal Code</w:t>
      </w:r>
      <w:r w:rsidRPr="00E60765">
        <w:t>.</w:t>
      </w:r>
    </w:p>
    <w:p w:rsidR="006236CE" w:rsidRPr="00E60765" w:rsidRDefault="006236CE" w:rsidP="006236CE">
      <w:pPr>
        <w:pStyle w:val="subsection"/>
      </w:pPr>
      <w:r w:rsidRPr="00E60765">
        <w:tab/>
        <w:t>(3)</w:t>
      </w:r>
      <w:r w:rsidRPr="00E60765">
        <w:tab/>
      </w:r>
      <w:r w:rsidR="00E60765">
        <w:t>Subclause (</w:t>
      </w:r>
      <w:r w:rsidRPr="00E60765">
        <w:t>1) does not apply to a person who installs an international submarine cable on behalf of a carrier, if the carrier has a permit authorising the installation of the cable.</w:t>
      </w:r>
    </w:p>
    <w:p w:rsidR="006236CE" w:rsidRPr="00E60765" w:rsidRDefault="006236CE" w:rsidP="006236CE">
      <w:pPr>
        <w:pStyle w:val="notetext"/>
      </w:pPr>
      <w:r w:rsidRPr="00E60765">
        <w:t>Note:</w:t>
      </w:r>
      <w:r w:rsidRPr="00E60765">
        <w:tab/>
        <w:t xml:space="preserve">The defendant bears an evidential burden in relation to the matters in </w:t>
      </w:r>
      <w:r w:rsidR="00E60765">
        <w:t>subclause (</w:t>
      </w:r>
      <w:r w:rsidRPr="00E60765">
        <w:t>3). See subsection</w:t>
      </w:r>
      <w:r w:rsidR="00E60765">
        <w:t> </w:t>
      </w:r>
      <w:r w:rsidRPr="00E60765">
        <w:t xml:space="preserve">13.3(3) of the </w:t>
      </w:r>
      <w:r w:rsidRPr="00E60765">
        <w:rPr>
          <w:i/>
        </w:rPr>
        <w:t>Criminal Code</w:t>
      </w:r>
      <w:r w:rsidRPr="00E60765">
        <w:t>.</w:t>
      </w:r>
    </w:p>
    <w:p w:rsidR="006236CE" w:rsidRPr="00E60765" w:rsidRDefault="006236CE" w:rsidP="006236CE">
      <w:pPr>
        <w:pStyle w:val="ActHead5"/>
      </w:pPr>
      <w:bookmarkStart w:id="284" w:name="_Toc498001408"/>
      <w:r w:rsidRPr="00E60765">
        <w:rPr>
          <w:rStyle w:val="CharSectno"/>
        </w:rPr>
        <w:t>84A</w:t>
      </w:r>
      <w:r w:rsidRPr="00E60765">
        <w:t xml:space="preserve">  Installing a domestic submarine cable without a permit</w:t>
      </w:r>
      <w:bookmarkEnd w:id="284"/>
    </w:p>
    <w:p w:rsidR="006236CE" w:rsidRPr="00E60765" w:rsidRDefault="006236CE" w:rsidP="006236CE">
      <w:pPr>
        <w:pStyle w:val="subsection"/>
      </w:pPr>
      <w:r w:rsidRPr="00E60765">
        <w:tab/>
        <w:t>(1)</w:t>
      </w:r>
      <w:r w:rsidRPr="00E60765">
        <w:tab/>
        <w:t>A person commits an offence if:</w:t>
      </w:r>
    </w:p>
    <w:p w:rsidR="006236CE" w:rsidRPr="00E60765" w:rsidRDefault="006236CE" w:rsidP="006236CE">
      <w:pPr>
        <w:pStyle w:val="paragraph"/>
      </w:pPr>
      <w:r w:rsidRPr="00E60765">
        <w:tab/>
        <w:t>(a)</w:t>
      </w:r>
      <w:r w:rsidRPr="00E60765">
        <w:tab/>
        <w:t>the person installs, or causes to be installed, a domestic submarine cable; and</w:t>
      </w:r>
    </w:p>
    <w:p w:rsidR="006236CE" w:rsidRPr="00E60765" w:rsidRDefault="006236CE" w:rsidP="006236CE">
      <w:pPr>
        <w:pStyle w:val="paragraph"/>
      </w:pPr>
      <w:r w:rsidRPr="00E60765">
        <w:tab/>
        <w:t>(b)</w:t>
      </w:r>
      <w:r w:rsidRPr="00E60765">
        <w:tab/>
        <w:t>the cable is installed in a protection zone; and</w:t>
      </w:r>
    </w:p>
    <w:p w:rsidR="006236CE" w:rsidRPr="00E60765" w:rsidRDefault="006236CE" w:rsidP="006236CE">
      <w:pPr>
        <w:pStyle w:val="paragraph"/>
      </w:pPr>
      <w:r w:rsidRPr="00E60765">
        <w:lastRenderedPageBreak/>
        <w:tab/>
        <w:t>(c)</w:t>
      </w:r>
      <w:r w:rsidRPr="00E60765">
        <w:tab/>
        <w:t>the person does not have a permit under this Part authorising the installation of the cable in the place in which it is installed.</w:t>
      </w:r>
    </w:p>
    <w:p w:rsidR="006236CE" w:rsidRPr="00E60765" w:rsidRDefault="006236CE" w:rsidP="006236CE">
      <w:pPr>
        <w:pStyle w:val="Penalty"/>
      </w:pPr>
      <w:r w:rsidRPr="00E60765">
        <w:t>Penalty:</w:t>
      </w:r>
      <w:r w:rsidRPr="00E60765">
        <w:tab/>
        <w:t>200 penalty units.</w:t>
      </w:r>
    </w:p>
    <w:p w:rsidR="006236CE" w:rsidRPr="00E60765" w:rsidRDefault="006236CE" w:rsidP="006236CE">
      <w:pPr>
        <w:pStyle w:val="subsection"/>
      </w:pPr>
      <w:r w:rsidRPr="00E60765">
        <w:tab/>
        <w:t>(2)</w:t>
      </w:r>
      <w:r w:rsidRPr="00E60765">
        <w:tab/>
        <w:t xml:space="preserve">Strict liability applies to </w:t>
      </w:r>
      <w:r w:rsidR="00E60765">
        <w:t>paragraph (</w:t>
      </w:r>
      <w:r w:rsidRPr="00E60765">
        <w:t>1)(b).</w:t>
      </w:r>
    </w:p>
    <w:p w:rsidR="006236CE" w:rsidRPr="00E60765" w:rsidRDefault="006236CE" w:rsidP="006236CE">
      <w:pPr>
        <w:pStyle w:val="notetext"/>
        <w:rPr>
          <w:i/>
        </w:rPr>
      </w:pPr>
      <w:r w:rsidRPr="00E60765">
        <w:t>Note:</w:t>
      </w:r>
      <w:r w:rsidRPr="00E60765">
        <w:tab/>
        <w:t>For strict liability, see section</w:t>
      </w:r>
      <w:r w:rsidR="00E60765">
        <w:t> </w:t>
      </w:r>
      <w:r w:rsidRPr="00E60765">
        <w:t xml:space="preserve">6.1 of the </w:t>
      </w:r>
      <w:r w:rsidRPr="00E60765">
        <w:rPr>
          <w:i/>
        </w:rPr>
        <w:t>Criminal Code</w:t>
      </w:r>
      <w:r w:rsidRPr="00E60765">
        <w:t>.</w:t>
      </w:r>
    </w:p>
    <w:p w:rsidR="006236CE" w:rsidRPr="00E60765" w:rsidRDefault="006236CE" w:rsidP="006236CE">
      <w:pPr>
        <w:pStyle w:val="subsection"/>
      </w:pPr>
      <w:r w:rsidRPr="00E60765">
        <w:tab/>
        <w:t>(3)</w:t>
      </w:r>
      <w:r w:rsidRPr="00E60765">
        <w:tab/>
      </w:r>
      <w:r w:rsidR="00E60765">
        <w:t>Subclause (</w:t>
      </w:r>
      <w:r w:rsidRPr="00E60765">
        <w:t>1) does not apply to a person who installs a domestic submarine cable on behalf of a carrier, if the carrier has a permit authorising the installation of the cable.</w:t>
      </w:r>
    </w:p>
    <w:p w:rsidR="006236CE" w:rsidRPr="00E60765" w:rsidRDefault="006236CE" w:rsidP="006236CE">
      <w:pPr>
        <w:pStyle w:val="notetext"/>
      </w:pPr>
      <w:r w:rsidRPr="00E60765">
        <w:t>Note:</w:t>
      </w:r>
      <w:r w:rsidRPr="00E60765">
        <w:tab/>
        <w:t xml:space="preserve">The defendant bears an evidential burden in relation to the matters in </w:t>
      </w:r>
      <w:r w:rsidR="00E60765">
        <w:t>subclause (</w:t>
      </w:r>
      <w:r w:rsidRPr="00E60765">
        <w:t>3). See subsection</w:t>
      </w:r>
      <w:r w:rsidR="00E60765">
        <w:t> </w:t>
      </w:r>
      <w:r w:rsidRPr="00E60765">
        <w:t xml:space="preserve">13.3(3) of the </w:t>
      </w:r>
      <w:r w:rsidRPr="00E60765">
        <w:rPr>
          <w:i/>
        </w:rPr>
        <w:t>Criminal Code</w:t>
      </w:r>
      <w:r w:rsidRPr="00E60765">
        <w:t>.</w:t>
      </w:r>
    </w:p>
    <w:p w:rsidR="006236CE" w:rsidRPr="00E60765" w:rsidRDefault="006236CE" w:rsidP="006236CE">
      <w:pPr>
        <w:pStyle w:val="subsection"/>
      </w:pPr>
      <w:r w:rsidRPr="00E60765">
        <w:tab/>
        <w:t>(4)</w:t>
      </w:r>
      <w:r w:rsidRPr="00E60765">
        <w:tab/>
      </w:r>
      <w:r w:rsidR="00E60765">
        <w:t>Subclause (</w:t>
      </w:r>
      <w:r w:rsidRPr="00E60765">
        <w:t>1) does not apply to a domestic submarine cable that a person installed, or began to install, before the commencement of this clause.</w:t>
      </w:r>
    </w:p>
    <w:p w:rsidR="006236CE" w:rsidRPr="00E60765" w:rsidRDefault="006236CE" w:rsidP="006236CE">
      <w:pPr>
        <w:pStyle w:val="notetext"/>
      </w:pPr>
      <w:r w:rsidRPr="00E60765">
        <w:t>Note:</w:t>
      </w:r>
      <w:r w:rsidRPr="00E60765">
        <w:tab/>
        <w:t xml:space="preserve">The defendant bears an evidential burden in relation to the matters in </w:t>
      </w:r>
      <w:r w:rsidR="00E60765">
        <w:t>subclause (</w:t>
      </w:r>
      <w:r w:rsidRPr="00E60765">
        <w:t>4). See subsection</w:t>
      </w:r>
      <w:r w:rsidR="00E60765">
        <w:t> </w:t>
      </w:r>
      <w:r w:rsidRPr="00E60765">
        <w:t xml:space="preserve">13.3(3) of the </w:t>
      </w:r>
      <w:r w:rsidRPr="00E60765">
        <w:rPr>
          <w:i/>
        </w:rPr>
        <w:t>Criminal Code</w:t>
      </w:r>
      <w:r w:rsidRPr="00E60765">
        <w:t>.</w:t>
      </w:r>
    </w:p>
    <w:p w:rsidR="006236CE" w:rsidRPr="00E60765" w:rsidRDefault="006236CE" w:rsidP="006236CE">
      <w:pPr>
        <w:pStyle w:val="ActHead5"/>
      </w:pPr>
      <w:bookmarkStart w:id="285" w:name="_Toc498001409"/>
      <w:r w:rsidRPr="00E60765">
        <w:rPr>
          <w:rStyle w:val="CharSectno"/>
        </w:rPr>
        <w:t>85</w:t>
      </w:r>
      <w:r w:rsidRPr="00E60765">
        <w:t xml:space="preserve">  Breaching conditions of a permit</w:t>
      </w:r>
      <w:bookmarkEnd w:id="285"/>
    </w:p>
    <w:p w:rsidR="006236CE" w:rsidRPr="00E60765" w:rsidRDefault="006236CE" w:rsidP="006236CE">
      <w:pPr>
        <w:pStyle w:val="subsection"/>
      </w:pPr>
      <w:r w:rsidRPr="00E60765">
        <w:tab/>
        <w:t>(1)</w:t>
      </w:r>
      <w:r w:rsidRPr="00E60765">
        <w:tab/>
        <w:t>A carrier commits an offence if:</w:t>
      </w:r>
    </w:p>
    <w:p w:rsidR="006236CE" w:rsidRPr="00E60765" w:rsidRDefault="006236CE" w:rsidP="006236CE">
      <w:pPr>
        <w:pStyle w:val="paragraph"/>
      </w:pPr>
      <w:r w:rsidRPr="00E60765">
        <w:tab/>
        <w:t>(a)</w:t>
      </w:r>
      <w:r w:rsidRPr="00E60765">
        <w:tab/>
        <w:t>the carrier holds a permit under this Part authorising the installation of a submarine cable; and</w:t>
      </w:r>
    </w:p>
    <w:p w:rsidR="006236CE" w:rsidRPr="00E60765" w:rsidRDefault="006236CE" w:rsidP="006236CE">
      <w:pPr>
        <w:pStyle w:val="paragraph"/>
      </w:pPr>
      <w:r w:rsidRPr="00E60765">
        <w:tab/>
        <w:t>(b)</w:t>
      </w:r>
      <w:r w:rsidRPr="00E60765">
        <w:tab/>
        <w:t>the carrier, or a person acting on behalf of the carrier, engages in conduct; and</w:t>
      </w:r>
    </w:p>
    <w:p w:rsidR="006236CE" w:rsidRPr="00E60765" w:rsidRDefault="006236CE" w:rsidP="006236CE">
      <w:pPr>
        <w:pStyle w:val="paragraph"/>
      </w:pPr>
      <w:r w:rsidRPr="00E60765">
        <w:tab/>
        <w:t>(c)</w:t>
      </w:r>
      <w:r w:rsidRPr="00E60765">
        <w:tab/>
        <w:t>the conduct breaches a condition of the permit.</w:t>
      </w:r>
    </w:p>
    <w:p w:rsidR="006236CE" w:rsidRPr="00E60765" w:rsidRDefault="006236CE" w:rsidP="006236CE">
      <w:pPr>
        <w:pStyle w:val="Penalty"/>
      </w:pPr>
      <w:r w:rsidRPr="00E60765">
        <w:t>Penalty:</w:t>
      </w:r>
      <w:r w:rsidRPr="00E60765">
        <w:tab/>
        <w:t>100 penalty units.</w:t>
      </w:r>
    </w:p>
    <w:p w:rsidR="006236CE" w:rsidRPr="00E60765" w:rsidRDefault="006236CE" w:rsidP="006236CE">
      <w:pPr>
        <w:pStyle w:val="subsection"/>
      </w:pPr>
      <w:r w:rsidRPr="00E60765">
        <w:tab/>
        <w:t>(2)</w:t>
      </w:r>
      <w:r w:rsidRPr="00E60765">
        <w:tab/>
        <w:t xml:space="preserve">A proceeding for an offence committed by a person against </w:t>
      </w:r>
      <w:r w:rsidR="00E60765">
        <w:t>subclause (</w:t>
      </w:r>
      <w:r w:rsidRPr="00E60765">
        <w:t>1) must not be commenced without the written consent of the Attorney</w:t>
      </w:r>
      <w:r w:rsidR="00E60765">
        <w:noBreakHyphen/>
      </w:r>
      <w:r w:rsidRPr="00E60765">
        <w:t>General if:</w:t>
      </w:r>
    </w:p>
    <w:p w:rsidR="006236CE" w:rsidRPr="00E60765" w:rsidRDefault="006236CE" w:rsidP="006236CE">
      <w:pPr>
        <w:pStyle w:val="paragraph"/>
      </w:pPr>
      <w:r w:rsidRPr="00E60765">
        <w:tab/>
        <w:t>(a)</w:t>
      </w:r>
      <w:r w:rsidRPr="00E60765">
        <w:tab/>
        <w:t>the person is a foreign national; and</w:t>
      </w:r>
    </w:p>
    <w:p w:rsidR="006236CE" w:rsidRPr="00E60765" w:rsidRDefault="006236CE" w:rsidP="006236CE">
      <w:pPr>
        <w:pStyle w:val="paragraph"/>
      </w:pPr>
      <w:r w:rsidRPr="00E60765">
        <w:tab/>
        <w:t>(b)</w:t>
      </w:r>
      <w:r w:rsidRPr="00E60765">
        <w:tab/>
        <w:t>the offence involved an act or omission outside Australia; and</w:t>
      </w:r>
    </w:p>
    <w:p w:rsidR="006236CE" w:rsidRPr="00E60765" w:rsidRDefault="006236CE" w:rsidP="006236CE">
      <w:pPr>
        <w:pStyle w:val="paragraph"/>
      </w:pPr>
      <w:r w:rsidRPr="00E60765">
        <w:lastRenderedPageBreak/>
        <w:tab/>
        <w:t>(c)</w:t>
      </w:r>
      <w:r w:rsidRPr="00E60765">
        <w:tab/>
        <w:t>the offence did not involve an Australian ship.</w:t>
      </w:r>
    </w:p>
    <w:p w:rsidR="006236CE" w:rsidRPr="00E60765" w:rsidRDefault="006236CE" w:rsidP="006236CE">
      <w:pPr>
        <w:pStyle w:val="subsection"/>
      </w:pPr>
      <w:r w:rsidRPr="00E60765">
        <w:tab/>
        <w:t>(3)</w:t>
      </w:r>
      <w:r w:rsidRPr="00E60765">
        <w:tab/>
        <w:t xml:space="preserve">In deciding whether to consent under </w:t>
      </w:r>
      <w:r w:rsidR="00E60765">
        <w:t>subclause (</w:t>
      </w:r>
      <w:r w:rsidRPr="00E60765">
        <w:t>2), the Attorney</w:t>
      </w:r>
      <w:r w:rsidR="00E60765">
        <w:noBreakHyphen/>
      </w:r>
      <w:r w:rsidRPr="00E60765">
        <w:t>General must have regard to the obligations of Australia under international law, including obligations under any agreement between:</w:t>
      </w:r>
    </w:p>
    <w:p w:rsidR="006236CE" w:rsidRPr="00E60765" w:rsidRDefault="006236CE" w:rsidP="006236CE">
      <w:pPr>
        <w:pStyle w:val="paragraph"/>
      </w:pPr>
      <w:r w:rsidRPr="00E60765">
        <w:tab/>
        <w:t>(a)</w:t>
      </w:r>
      <w:r w:rsidRPr="00E60765">
        <w:tab/>
        <w:t>Australia; and</w:t>
      </w:r>
    </w:p>
    <w:p w:rsidR="006236CE" w:rsidRPr="00E60765" w:rsidRDefault="006236CE" w:rsidP="006236CE">
      <w:pPr>
        <w:pStyle w:val="paragraph"/>
      </w:pPr>
      <w:r w:rsidRPr="00E60765">
        <w:tab/>
        <w:t>(b)</w:t>
      </w:r>
      <w:r w:rsidRPr="00E60765">
        <w:tab/>
        <w:t>another country or countries.</w:t>
      </w:r>
    </w:p>
    <w:p w:rsidR="006236CE" w:rsidRPr="00E60765" w:rsidRDefault="006236CE" w:rsidP="006236CE">
      <w:pPr>
        <w:pStyle w:val="ActHead5"/>
      </w:pPr>
      <w:bookmarkStart w:id="286" w:name="_Toc498001410"/>
      <w:r w:rsidRPr="00E60765">
        <w:rPr>
          <w:rStyle w:val="CharSectno"/>
        </w:rPr>
        <w:t>86</w:t>
      </w:r>
      <w:r w:rsidRPr="00E60765">
        <w:t xml:space="preserve">  Failing to comply with ACMA direction to remove an unlawfully installed international submarine cable</w:t>
      </w:r>
      <w:bookmarkEnd w:id="286"/>
    </w:p>
    <w:p w:rsidR="006236CE" w:rsidRPr="00E60765" w:rsidRDefault="006236CE" w:rsidP="006236CE">
      <w:pPr>
        <w:pStyle w:val="subsection"/>
      </w:pPr>
      <w:r w:rsidRPr="00E60765">
        <w:tab/>
        <w:t>(1)</w:t>
      </w:r>
      <w:r w:rsidRPr="00E60765">
        <w:tab/>
        <w:t>The ACMA may direct a carrier to remove an international submarine cable if:</w:t>
      </w:r>
    </w:p>
    <w:p w:rsidR="006236CE" w:rsidRPr="00E60765" w:rsidRDefault="006236CE" w:rsidP="006236CE">
      <w:pPr>
        <w:pStyle w:val="paragraph"/>
      </w:pPr>
      <w:r w:rsidRPr="00E60765">
        <w:tab/>
        <w:t>(a)</w:t>
      </w:r>
      <w:r w:rsidRPr="00E60765">
        <w:tab/>
        <w:t>the carrier installed the submarine cable, or caused it to be installed, in a protection zone or in Australian waters without a permit under this Part authorising the installation; or</w:t>
      </w:r>
    </w:p>
    <w:p w:rsidR="006236CE" w:rsidRPr="00E60765" w:rsidRDefault="006236CE" w:rsidP="006236CE">
      <w:pPr>
        <w:pStyle w:val="paragraph"/>
      </w:pPr>
      <w:r w:rsidRPr="00E60765">
        <w:tab/>
        <w:t>(b)</w:t>
      </w:r>
      <w:r w:rsidRPr="00E60765">
        <w:tab/>
        <w:t>the carrier is installing the submarine cable, or causing it be installed, in a protection zone or in Australian waters without a permit under this Part authorising the installation.</w:t>
      </w:r>
    </w:p>
    <w:p w:rsidR="006236CE" w:rsidRPr="00E60765" w:rsidRDefault="006236CE" w:rsidP="006236CE">
      <w:pPr>
        <w:pStyle w:val="subsection"/>
      </w:pPr>
      <w:r w:rsidRPr="00E60765">
        <w:tab/>
        <w:t>(2)</w:t>
      </w:r>
      <w:r w:rsidRPr="00E60765">
        <w:tab/>
        <w:t xml:space="preserve">A carrier who does not comply with a direction under </w:t>
      </w:r>
      <w:r w:rsidR="00E60765">
        <w:t>subclause (</w:t>
      </w:r>
      <w:r w:rsidRPr="00E60765">
        <w:t>1) commits an offence.</w:t>
      </w:r>
    </w:p>
    <w:p w:rsidR="006236CE" w:rsidRPr="00E60765" w:rsidRDefault="006236CE" w:rsidP="006236CE">
      <w:pPr>
        <w:pStyle w:val="Penalty"/>
      </w:pPr>
      <w:r w:rsidRPr="00E60765">
        <w:t>Penalty:</w:t>
      </w:r>
      <w:r w:rsidRPr="00E60765">
        <w:tab/>
        <w:t>200 penalty units.</w:t>
      </w:r>
    </w:p>
    <w:p w:rsidR="006236CE" w:rsidRPr="00E60765" w:rsidRDefault="006236CE" w:rsidP="006236CE">
      <w:pPr>
        <w:pStyle w:val="subsection"/>
      </w:pPr>
      <w:r w:rsidRPr="00E60765">
        <w:tab/>
        <w:t>(3)</w:t>
      </w:r>
      <w:r w:rsidRPr="00E60765">
        <w:tab/>
        <w:t xml:space="preserve">The ACMA must not give a direction to a carrier under </w:t>
      </w:r>
      <w:r w:rsidR="00E60765">
        <w:t>subclause (</w:t>
      </w:r>
      <w:r w:rsidRPr="00E60765">
        <w:t>1) in relation to an international submarine cable that the carrier installed, or began to install, before the commencement of this Schedule.</w:t>
      </w:r>
    </w:p>
    <w:p w:rsidR="006236CE" w:rsidRPr="00E60765" w:rsidRDefault="006236CE" w:rsidP="006236CE">
      <w:pPr>
        <w:pStyle w:val="ActHead5"/>
      </w:pPr>
      <w:bookmarkStart w:id="287" w:name="_Toc498001411"/>
      <w:r w:rsidRPr="00E60765">
        <w:rPr>
          <w:rStyle w:val="CharSectno"/>
        </w:rPr>
        <w:t>86A</w:t>
      </w:r>
      <w:r w:rsidRPr="00E60765">
        <w:t xml:space="preserve">  Failing to comply with ACMA direction to remove an unlawfully installed domestic submarine cable</w:t>
      </w:r>
      <w:bookmarkEnd w:id="287"/>
    </w:p>
    <w:p w:rsidR="006236CE" w:rsidRPr="00E60765" w:rsidRDefault="006236CE" w:rsidP="006236CE">
      <w:pPr>
        <w:pStyle w:val="subsection"/>
      </w:pPr>
      <w:r w:rsidRPr="00E60765">
        <w:tab/>
        <w:t>(1)</w:t>
      </w:r>
      <w:r w:rsidRPr="00E60765">
        <w:tab/>
        <w:t>The ACMA may direct a carrier to remove a domestic submarine cable if:</w:t>
      </w:r>
    </w:p>
    <w:p w:rsidR="006236CE" w:rsidRPr="00E60765" w:rsidRDefault="006236CE" w:rsidP="006236CE">
      <w:pPr>
        <w:pStyle w:val="paragraph"/>
      </w:pPr>
      <w:r w:rsidRPr="00E60765">
        <w:lastRenderedPageBreak/>
        <w:tab/>
        <w:t>(a)</w:t>
      </w:r>
      <w:r w:rsidRPr="00E60765">
        <w:tab/>
        <w:t>the carrier installed the submarine cable, or caused it to be installed, in a protection zone without a permit under this Part authorising the installation; or</w:t>
      </w:r>
    </w:p>
    <w:p w:rsidR="006236CE" w:rsidRPr="00E60765" w:rsidRDefault="006236CE" w:rsidP="006236CE">
      <w:pPr>
        <w:pStyle w:val="paragraph"/>
      </w:pPr>
      <w:r w:rsidRPr="00E60765">
        <w:tab/>
        <w:t>(b)</w:t>
      </w:r>
      <w:r w:rsidRPr="00E60765">
        <w:tab/>
        <w:t>the carrier is installing the submarine cable, or causing it to be installed, in a protection zone without a permit under this Part authorising the installation.</w:t>
      </w:r>
    </w:p>
    <w:p w:rsidR="006236CE" w:rsidRPr="00E60765" w:rsidRDefault="006236CE" w:rsidP="006236CE">
      <w:pPr>
        <w:pStyle w:val="subsection"/>
      </w:pPr>
      <w:r w:rsidRPr="00E60765">
        <w:tab/>
        <w:t>(2)</w:t>
      </w:r>
      <w:r w:rsidRPr="00E60765">
        <w:tab/>
        <w:t xml:space="preserve">A carrier who does not comply with a direction under </w:t>
      </w:r>
      <w:r w:rsidR="00E60765">
        <w:t>subclause (</w:t>
      </w:r>
      <w:r w:rsidRPr="00E60765">
        <w:t>1) commits an offence.</w:t>
      </w:r>
    </w:p>
    <w:p w:rsidR="006236CE" w:rsidRPr="00E60765" w:rsidRDefault="006236CE" w:rsidP="006236CE">
      <w:pPr>
        <w:pStyle w:val="Penalty"/>
      </w:pPr>
      <w:r w:rsidRPr="00E60765">
        <w:t>Penalty:</w:t>
      </w:r>
      <w:r w:rsidRPr="00E60765">
        <w:tab/>
        <w:t>200 penalty units.</w:t>
      </w:r>
    </w:p>
    <w:p w:rsidR="006236CE" w:rsidRPr="00E60765" w:rsidRDefault="006236CE" w:rsidP="006236CE">
      <w:pPr>
        <w:pStyle w:val="subsection"/>
      </w:pPr>
      <w:r w:rsidRPr="00E60765">
        <w:tab/>
        <w:t>(3)</w:t>
      </w:r>
      <w:r w:rsidRPr="00E60765">
        <w:tab/>
        <w:t xml:space="preserve">The ACMA must not give a direction to a carrier under </w:t>
      </w:r>
      <w:r w:rsidR="00E60765">
        <w:t>subclause (</w:t>
      </w:r>
      <w:r w:rsidRPr="00E60765">
        <w:t>1) in relation to a domestic submarine cable that the carrier installed, or began to install, before the commencement of this clause.</w:t>
      </w:r>
    </w:p>
    <w:p w:rsidR="006236CE" w:rsidRPr="00E60765" w:rsidRDefault="006236CE" w:rsidP="006236CE">
      <w:pPr>
        <w:pStyle w:val="ActHead2"/>
        <w:pageBreakBefore/>
      </w:pPr>
      <w:bookmarkStart w:id="288" w:name="_Toc498001412"/>
      <w:r w:rsidRPr="00E60765">
        <w:rPr>
          <w:rStyle w:val="CharPartNo"/>
        </w:rPr>
        <w:lastRenderedPageBreak/>
        <w:t>Part</w:t>
      </w:r>
      <w:r w:rsidR="00E60765" w:rsidRPr="00E60765">
        <w:rPr>
          <w:rStyle w:val="CharPartNo"/>
        </w:rPr>
        <w:t> </w:t>
      </w:r>
      <w:r w:rsidRPr="00E60765">
        <w:rPr>
          <w:rStyle w:val="CharPartNo"/>
        </w:rPr>
        <w:t>4</w:t>
      </w:r>
      <w:r w:rsidRPr="00E60765">
        <w:t>—</w:t>
      </w:r>
      <w:r w:rsidRPr="00E60765">
        <w:rPr>
          <w:rStyle w:val="CharPartText"/>
        </w:rPr>
        <w:t>Compensation</w:t>
      </w:r>
      <w:bookmarkEnd w:id="288"/>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289" w:name="_Toc498001413"/>
      <w:r w:rsidRPr="00E60765">
        <w:rPr>
          <w:rStyle w:val="CharSectno"/>
        </w:rPr>
        <w:t>87</w:t>
      </w:r>
      <w:r w:rsidRPr="00E60765">
        <w:t xml:space="preserve">  Compensation</w:t>
      </w:r>
      <w:bookmarkEnd w:id="289"/>
    </w:p>
    <w:p w:rsidR="006236CE" w:rsidRPr="00E60765" w:rsidRDefault="006236CE" w:rsidP="006236CE">
      <w:pPr>
        <w:pStyle w:val="subsection"/>
      </w:pPr>
      <w:r w:rsidRPr="00E60765">
        <w:tab/>
        <w:t>(1)</w:t>
      </w:r>
      <w:r w:rsidRPr="00E60765">
        <w:tab/>
        <w:t>If a person suffers financial loss or damage because of anything done by a carrier under this Schedule in relation to:</w:t>
      </w:r>
    </w:p>
    <w:p w:rsidR="006236CE" w:rsidRPr="00E60765" w:rsidRDefault="006236CE" w:rsidP="006236CE">
      <w:pPr>
        <w:pStyle w:val="paragraph"/>
      </w:pPr>
      <w:r w:rsidRPr="00E60765">
        <w:tab/>
        <w:t>(a)</w:t>
      </w:r>
      <w:r w:rsidRPr="00E60765">
        <w:tab/>
        <w:t>any property owned by the person; or</w:t>
      </w:r>
    </w:p>
    <w:p w:rsidR="006236CE" w:rsidRPr="00E60765" w:rsidRDefault="006236CE" w:rsidP="006236CE">
      <w:pPr>
        <w:pStyle w:val="paragraph"/>
      </w:pPr>
      <w:r w:rsidRPr="00E60765">
        <w:tab/>
        <w:t>(b)</w:t>
      </w:r>
      <w:r w:rsidRPr="00E60765">
        <w:tab/>
        <w:t>any property in which the person has an interest;</w:t>
      </w:r>
    </w:p>
    <w:p w:rsidR="006236CE" w:rsidRPr="00E60765" w:rsidRDefault="006236CE" w:rsidP="006236CE">
      <w:pPr>
        <w:pStyle w:val="subsection2"/>
      </w:pPr>
      <w:r w:rsidRPr="00E60765">
        <w:t>there is payable to the person by the carrier such reasonable amount of compensation;</w:t>
      </w:r>
    </w:p>
    <w:p w:rsidR="006236CE" w:rsidRPr="00E60765" w:rsidRDefault="006236CE" w:rsidP="006236CE">
      <w:pPr>
        <w:pStyle w:val="paragraph"/>
      </w:pPr>
      <w:r w:rsidRPr="00E60765">
        <w:tab/>
        <w:t>(c)</w:t>
      </w:r>
      <w:r w:rsidRPr="00E60765">
        <w:tab/>
        <w:t>as is agreed between them; or</w:t>
      </w:r>
    </w:p>
    <w:p w:rsidR="006236CE" w:rsidRPr="00E60765" w:rsidRDefault="006236CE" w:rsidP="006236CE">
      <w:pPr>
        <w:pStyle w:val="paragraph"/>
      </w:pPr>
      <w:r w:rsidRPr="00E60765">
        <w:tab/>
        <w:t>(d)</w:t>
      </w:r>
      <w:r w:rsidRPr="00E60765">
        <w:tab/>
        <w:t>failing agreement—as is determined by a court of competent jurisdiction.</w:t>
      </w:r>
    </w:p>
    <w:p w:rsidR="006236CE" w:rsidRPr="00E60765" w:rsidRDefault="006236CE" w:rsidP="006236CE">
      <w:pPr>
        <w:pStyle w:val="subsection"/>
      </w:pPr>
      <w:r w:rsidRPr="00E60765">
        <w:tab/>
        <w:t>(2)</w:t>
      </w:r>
      <w:r w:rsidRPr="00E60765">
        <w:tab/>
        <w:t xml:space="preserve">Compensation payable under </w:t>
      </w:r>
      <w:r w:rsidR="00E60765">
        <w:t>subclause (</w:t>
      </w:r>
      <w:r w:rsidRPr="00E60765">
        <w:t>1) includes, without limitation, compensation in relation to:</w:t>
      </w:r>
    </w:p>
    <w:p w:rsidR="006236CE" w:rsidRPr="00E60765" w:rsidRDefault="006236CE" w:rsidP="006236CE">
      <w:pPr>
        <w:pStyle w:val="paragraph"/>
      </w:pPr>
      <w:r w:rsidRPr="00E60765">
        <w:tab/>
        <w:t>(a)</w:t>
      </w:r>
      <w:r w:rsidRPr="00E60765">
        <w:tab/>
        <w:t>damage of a temporary character as well as of a permanent character; and</w:t>
      </w:r>
    </w:p>
    <w:p w:rsidR="006236CE" w:rsidRPr="00E60765" w:rsidRDefault="006236CE" w:rsidP="006236CE">
      <w:pPr>
        <w:pStyle w:val="paragraph"/>
      </w:pPr>
      <w:r w:rsidRPr="00E60765">
        <w:tab/>
        <w:t>(b)</w:t>
      </w:r>
      <w:r w:rsidRPr="00E60765">
        <w:tab/>
        <w:t>the taking of sand, soil, water and other things.</w:t>
      </w:r>
    </w:p>
    <w:p w:rsidR="006236CE" w:rsidRPr="00E60765" w:rsidRDefault="006236CE" w:rsidP="006236CE">
      <w:pPr>
        <w:pStyle w:val="subsection"/>
      </w:pPr>
      <w:r w:rsidRPr="00E60765">
        <w:tab/>
        <w:t>(3)</w:t>
      </w:r>
      <w:r w:rsidRPr="00E60765">
        <w:tab/>
        <w:t>In this clause:</w:t>
      </w:r>
    </w:p>
    <w:p w:rsidR="006236CE" w:rsidRPr="00E60765" w:rsidRDefault="006236CE" w:rsidP="006236CE">
      <w:pPr>
        <w:pStyle w:val="Definition"/>
      </w:pPr>
      <w:r w:rsidRPr="00E60765">
        <w:rPr>
          <w:b/>
          <w:i/>
        </w:rPr>
        <w:t>court of competent jurisdiction</w:t>
      </w:r>
      <w:r w:rsidRPr="00E60765">
        <w:t>, in relation to property, includes the Federal Court.</w:t>
      </w:r>
    </w:p>
    <w:p w:rsidR="006236CE" w:rsidRPr="00E60765" w:rsidRDefault="006236CE" w:rsidP="006236CE">
      <w:pPr>
        <w:pStyle w:val="ActHead5"/>
      </w:pPr>
      <w:bookmarkStart w:id="290" w:name="_Toc498001414"/>
      <w:r w:rsidRPr="00E60765">
        <w:rPr>
          <w:rStyle w:val="CharSectno"/>
        </w:rPr>
        <w:t>88</w:t>
      </w:r>
      <w:r w:rsidRPr="00E60765">
        <w:t xml:space="preserve">  Compensation for acquisition of property</w:t>
      </w:r>
      <w:bookmarkEnd w:id="290"/>
    </w:p>
    <w:p w:rsidR="006236CE" w:rsidRPr="00E60765" w:rsidRDefault="006236CE" w:rsidP="006236CE">
      <w:pPr>
        <w:pStyle w:val="subsection"/>
      </w:pPr>
      <w:r w:rsidRPr="00E60765">
        <w:tab/>
        <w:t>(1)</w:t>
      </w:r>
      <w:r w:rsidRPr="00E60765">
        <w:tab/>
        <w:t>If:</w:t>
      </w:r>
    </w:p>
    <w:p w:rsidR="006236CE" w:rsidRPr="00E60765" w:rsidRDefault="006236CE" w:rsidP="006236CE">
      <w:pPr>
        <w:pStyle w:val="paragraph"/>
      </w:pPr>
      <w:r w:rsidRPr="00E60765">
        <w:tab/>
        <w:t>(a)</w:t>
      </w:r>
      <w:r w:rsidRPr="00E60765">
        <w:tab/>
        <w:t>either of the following would result in an acquisition of property from a person:</w:t>
      </w:r>
    </w:p>
    <w:p w:rsidR="006236CE" w:rsidRPr="00E60765" w:rsidRDefault="006236CE" w:rsidP="006236CE">
      <w:pPr>
        <w:pStyle w:val="paragraphsub"/>
      </w:pPr>
      <w:r w:rsidRPr="00E60765">
        <w:tab/>
        <w:t>(i)</w:t>
      </w:r>
      <w:r w:rsidRPr="00E60765">
        <w:tab/>
        <w:t>anything done by a carrier under, or because of, this Schedule;</w:t>
      </w:r>
    </w:p>
    <w:p w:rsidR="006236CE" w:rsidRPr="00E60765" w:rsidRDefault="006236CE" w:rsidP="006236CE">
      <w:pPr>
        <w:pStyle w:val="paragraphsub"/>
      </w:pPr>
      <w:r w:rsidRPr="00E60765">
        <w:tab/>
        <w:t>(ii)</w:t>
      </w:r>
      <w:r w:rsidRPr="00E60765">
        <w:tab/>
        <w:t>the existence of rights conferred on a carrier under, or because of, this Schedule in relation to a submarine cable; and</w:t>
      </w:r>
    </w:p>
    <w:p w:rsidR="006236CE" w:rsidRPr="00E60765" w:rsidRDefault="006236CE" w:rsidP="006236CE">
      <w:pPr>
        <w:pStyle w:val="paragraph"/>
      </w:pPr>
      <w:r w:rsidRPr="00E60765">
        <w:lastRenderedPageBreak/>
        <w:tab/>
        <w:t>(b)</w:t>
      </w:r>
      <w:r w:rsidRPr="00E60765">
        <w:tab/>
        <w:t>the acquisition of property would not be valid, apart from this section, because a particular person had not been compensated;</w:t>
      </w:r>
    </w:p>
    <w:p w:rsidR="006236CE" w:rsidRPr="00E60765" w:rsidRDefault="006236CE" w:rsidP="006236CE">
      <w:pPr>
        <w:pStyle w:val="subsection2"/>
      </w:pPr>
      <w:r w:rsidRPr="00E60765">
        <w:t>the carrier must pay that person:</w:t>
      </w:r>
    </w:p>
    <w:p w:rsidR="006236CE" w:rsidRPr="00E60765" w:rsidRDefault="006236CE" w:rsidP="006236CE">
      <w:pPr>
        <w:pStyle w:val="paragraph"/>
      </w:pPr>
      <w:r w:rsidRPr="00E60765">
        <w:tab/>
        <w:t>(c)</w:t>
      </w:r>
      <w:r w:rsidRPr="00E60765">
        <w:tab/>
        <w:t>a reasonable amount of compensation agreed on between the person and the carrier; or</w:t>
      </w:r>
    </w:p>
    <w:p w:rsidR="006236CE" w:rsidRPr="00E60765" w:rsidRDefault="006236CE" w:rsidP="006236CE">
      <w:pPr>
        <w:pStyle w:val="paragraph"/>
      </w:pPr>
      <w:r w:rsidRPr="00E60765">
        <w:tab/>
        <w:t>(d)</w:t>
      </w:r>
      <w:r w:rsidRPr="00E60765">
        <w:tab/>
        <w:t>failing agreement—a reasonable amount of compensation determined by a court of competent jurisdiction.</w:t>
      </w:r>
    </w:p>
    <w:p w:rsidR="006236CE" w:rsidRPr="00E60765" w:rsidRDefault="006236CE" w:rsidP="006236CE">
      <w:pPr>
        <w:pStyle w:val="subsection"/>
      </w:pPr>
      <w:r w:rsidRPr="00E60765">
        <w:tab/>
        <w:t>(2)</w:t>
      </w:r>
      <w:r w:rsidRPr="00E60765">
        <w:tab/>
        <w:t>In assessing compensation payable under this clause arising out of an event, the following must be taken into account:</w:t>
      </w:r>
    </w:p>
    <w:p w:rsidR="006236CE" w:rsidRPr="00E60765" w:rsidRDefault="006236CE" w:rsidP="006236CE">
      <w:pPr>
        <w:pStyle w:val="paragraph"/>
      </w:pPr>
      <w:r w:rsidRPr="00E60765">
        <w:tab/>
        <w:t>(a)</w:t>
      </w:r>
      <w:r w:rsidRPr="00E60765">
        <w:tab/>
        <w:t>any compensation obtained by the person as a result of an agreement between the person and the carrier otherwise than under this clause but arising out of the same event;</w:t>
      </w:r>
    </w:p>
    <w:p w:rsidR="006236CE" w:rsidRPr="00E60765" w:rsidRDefault="006236CE" w:rsidP="006236CE">
      <w:pPr>
        <w:pStyle w:val="paragraph"/>
      </w:pPr>
      <w:r w:rsidRPr="00E60765">
        <w:tab/>
        <w:t>(b)</w:t>
      </w:r>
      <w:r w:rsidRPr="00E60765">
        <w:tab/>
        <w:t>any damages or compensation recovered by the person from the carrier, or other remedy given, in a proceeding begun otherwise than under this clause but arising out of the same event.</w:t>
      </w:r>
    </w:p>
    <w:p w:rsidR="006236CE" w:rsidRPr="00E60765" w:rsidRDefault="006236CE" w:rsidP="006236CE">
      <w:pPr>
        <w:pStyle w:val="subsection"/>
      </w:pPr>
      <w:r w:rsidRPr="00E60765">
        <w:tab/>
        <w:t>(3)</w:t>
      </w:r>
      <w:r w:rsidRPr="00E60765">
        <w:tab/>
        <w:t>This clause does not limit the operation of clause</w:t>
      </w:r>
      <w:r w:rsidR="00E60765">
        <w:t> </w:t>
      </w:r>
      <w:r w:rsidRPr="00E60765">
        <w:t>87.</w:t>
      </w:r>
    </w:p>
    <w:p w:rsidR="006236CE" w:rsidRPr="00E60765" w:rsidRDefault="006236CE" w:rsidP="006236CE">
      <w:pPr>
        <w:pStyle w:val="subsection"/>
      </w:pPr>
      <w:r w:rsidRPr="00E60765">
        <w:tab/>
        <w:t>(4)</w:t>
      </w:r>
      <w:r w:rsidRPr="00E60765">
        <w:tab/>
        <w:t>In this clause:</w:t>
      </w:r>
    </w:p>
    <w:p w:rsidR="006236CE" w:rsidRPr="00E60765" w:rsidRDefault="006236CE" w:rsidP="006236CE">
      <w:pPr>
        <w:pStyle w:val="Definition"/>
      </w:pPr>
      <w:r w:rsidRPr="00E60765">
        <w:rPr>
          <w:b/>
          <w:i/>
        </w:rPr>
        <w:t xml:space="preserve">acquisition of property </w:t>
      </w:r>
      <w:r w:rsidRPr="00E60765">
        <w:t>has the same meaning as in paragraph</w:t>
      </w:r>
      <w:r w:rsidR="00E60765">
        <w:t> </w:t>
      </w:r>
      <w:r w:rsidRPr="00E60765">
        <w:t>51(xxxi) of the Constitution.</w:t>
      </w:r>
    </w:p>
    <w:p w:rsidR="006236CE" w:rsidRPr="00E60765" w:rsidRDefault="006236CE" w:rsidP="006236CE">
      <w:pPr>
        <w:pStyle w:val="ActHead2"/>
        <w:pageBreakBefore/>
      </w:pPr>
      <w:bookmarkStart w:id="291" w:name="_Toc498001415"/>
      <w:r w:rsidRPr="00E60765">
        <w:rPr>
          <w:rStyle w:val="CharPartNo"/>
        </w:rPr>
        <w:lastRenderedPageBreak/>
        <w:t>Part</w:t>
      </w:r>
      <w:r w:rsidR="00E60765" w:rsidRPr="00E60765">
        <w:rPr>
          <w:rStyle w:val="CharPartNo"/>
        </w:rPr>
        <w:t> </w:t>
      </w:r>
      <w:r w:rsidRPr="00E60765">
        <w:rPr>
          <w:rStyle w:val="CharPartNo"/>
        </w:rPr>
        <w:t>5</w:t>
      </w:r>
      <w:r w:rsidRPr="00E60765">
        <w:t>—</w:t>
      </w:r>
      <w:r w:rsidRPr="00E60765">
        <w:rPr>
          <w:rStyle w:val="CharPartText"/>
        </w:rPr>
        <w:t>Miscellaneous</w:t>
      </w:r>
      <w:bookmarkEnd w:id="291"/>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292" w:name="_Toc498001416"/>
      <w:r w:rsidRPr="00E60765">
        <w:rPr>
          <w:rStyle w:val="CharSectno"/>
        </w:rPr>
        <w:t>89</w:t>
      </w:r>
      <w:r w:rsidRPr="00E60765">
        <w:t xml:space="preserve">  Delegation by the Secretary of the Attorney</w:t>
      </w:r>
      <w:r w:rsidR="00E60765">
        <w:noBreakHyphen/>
      </w:r>
      <w:r w:rsidRPr="00E60765">
        <w:t>General’s Department</w:t>
      </w:r>
      <w:bookmarkEnd w:id="292"/>
    </w:p>
    <w:p w:rsidR="006236CE" w:rsidRPr="00E60765" w:rsidRDefault="006236CE" w:rsidP="006236CE">
      <w:pPr>
        <w:pStyle w:val="subsection"/>
      </w:pPr>
      <w:r w:rsidRPr="00E60765">
        <w:tab/>
        <w:t>(1)</w:t>
      </w:r>
      <w:r w:rsidRPr="00E60765">
        <w:tab/>
        <w:t>The Secretary of the Attorney</w:t>
      </w:r>
      <w:r w:rsidR="00E60765">
        <w:noBreakHyphen/>
      </w:r>
      <w:r w:rsidRPr="00E60765">
        <w:t>General’s Department may, by writing, delegate any or all of his or her powers under this Schedule to an SES employee, or acting SES employee, in the Attorney</w:t>
      </w:r>
      <w:r w:rsidR="00E60765">
        <w:noBreakHyphen/>
      </w:r>
      <w:r w:rsidRPr="00E60765">
        <w:t>General’s Department.</w:t>
      </w:r>
    </w:p>
    <w:p w:rsidR="006236CE" w:rsidRPr="00E60765" w:rsidRDefault="006236CE" w:rsidP="006236CE">
      <w:pPr>
        <w:pStyle w:val="subsection"/>
      </w:pPr>
      <w:r w:rsidRPr="00E60765">
        <w:tab/>
        <w:t>(2)</w:t>
      </w:r>
      <w:r w:rsidRPr="00E60765">
        <w:tab/>
        <w:t>A delegate must comply with any directions of the Secretary of the Attorney</w:t>
      </w:r>
      <w:r w:rsidR="00E60765">
        <w:noBreakHyphen/>
      </w:r>
      <w:r w:rsidRPr="00E60765">
        <w:t>General’s Department.</w:t>
      </w:r>
    </w:p>
    <w:p w:rsidR="006236CE" w:rsidRPr="00E60765" w:rsidRDefault="006236CE" w:rsidP="006236CE">
      <w:pPr>
        <w:pStyle w:val="ActHead1"/>
        <w:pageBreakBefore/>
      </w:pPr>
      <w:bookmarkStart w:id="293" w:name="_Toc498001417"/>
      <w:r w:rsidRPr="00E60765">
        <w:rPr>
          <w:rStyle w:val="CharChapNo"/>
        </w:rPr>
        <w:lastRenderedPageBreak/>
        <w:t>Schedule</w:t>
      </w:r>
      <w:r w:rsidR="00E60765" w:rsidRPr="00E60765">
        <w:rPr>
          <w:rStyle w:val="CharChapNo"/>
        </w:rPr>
        <w:t> </w:t>
      </w:r>
      <w:r w:rsidRPr="00E60765">
        <w:rPr>
          <w:rStyle w:val="CharChapNo"/>
        </w:rPr>
        <w:t>4</w:t>
      </w:r>
      <w:r w:rsidRPr="00E60765">
        <w:t>—</w:t>
      </w:r>
      <w:r w:rsidRPr="00E60765">
        <w:rPr>
          <w:rStyle w:val="CharChapText"/>
        </w:rPr>
        <w:t>Reviewable decisions of the ACMA</w:t>
      </w:r>
      <w:bookmarkEnd w:id="293"/>
    </w:p>
    <w:p w:rsidR="006236CE" w:rsidRPr="00E60765" w:rsidRDefault="006236CE" w:rsidP="006236CE">
      <w:pPr>
        <w:pStyle w:val="notemargin"/>
      </w:pPr>
      <w:r w:rsidRPr="00E60765">
        <w:t>Note:</w:t>
      </w:r>
      <w:r w:rsidRPr="00E60765">
        <w:tab/>
        <w:t>See sections</w:t>
      </w:r>
      <w:r w:rsidR="00E60765">
        <w:t> </w:t>
      </w:r>
      <w:r w:rsidRPr="00E60765">
        <w:t>555 and 556.</w:t>
      </w:r>
    </w:p>
    <w:p w:rsidR="006236CE" w:rsidRPr="00E60765" w:rsidRDefault="006236CE" w:rsidP="006236CE">
      <w:pPr>
        <w:pStyle w:val="ActHead2"/>
      </w:pPr>
      <w:bookmarkStart w:id="294" w:name="_Toc498001418"/>
      <w:r w:rsidRPr="00E60765">
        <w:rPr>
          <w:rStyle w:val="CharPartNo"/>
        </w:rPr>
        <w:t>Part</w:t>
      </w:r>
      <w:r w:rsidR="00E60765" w:rsidRPr="00E60765">
        <w:rPr>
          <w:rStyle w:val="CharPartNo"/>
        </w:rPr>
        <w:t> </w:t>
      </w:r>
      <w:r w:rsidRPr="00E60765">
        <w:rPr>
          <w:rStyle w:val="CharPartNo"/>
        </w:rPr>
        <w:t>1</w:t>
      </w:r>
      <w:r w:rsidRPr="00E60765">
        <w:t>—</w:t>
      </w:r>
      <w:r w:rsidRPr="00E60765">
        <w:rPr>
          <w:rStyle w:val="CharPartText"/>
        </w:rPr>
        <w:t>Decisions that may be subject to reconsideration by the ACMA</w:t>
      </w:r>
      <w:bookmarkEnd w:id="294"/>
    </w:p>
    <w:p w:rsidR="006236CE" w:rsidRPr="00E60765" w:rsidRDefault="006236CE" w:rsidP="006236CE">
      <w:pPr>
        <w:pStyle w:val="ActHead5"/>
      </w:pPr>
      <w:bookmarkStart w:id="295" w:name="_Toc498001419"/>
      <w:r w:rsidRPr="00E60765">
        <w:rPr>
          <w:rStyle w:val="CharSectno"/>
        </w:rPr>
        <w:t>1</w:t>
      </w:r>
      <w:r w:rsidRPr="00E60765">
        <w:t xml:space="preserve">  Reviewable decisions of the ACMA</w:t>
      </w:r>
      <w:bookmarkEnd w:id="295"/>
    </w:p>
    <w:p w:rsidR="006236CE" w:rsidRPr="00E60765" w:rsidRDefault="006236CE" w:rsidP="006236CE">
      <w:pPr>
        <w:pStyle w:val="subsection"/>
      </w:pPr>
      <w:r w:rsidRPr="00E60765">
        <w:tab/>
      </w:r>
      <w:r w:rsidRPr="00E60765">
        <w:tab/>
        <w:t>The following kinds of decisions are specified for the purposes of section</w:t>
      </w:r>
      <w:r w:rsidR="00E60765">
        <w:t> </w:t>
      </w:r>
      <w:r w:rsidRPr="00E60765">
        <w:t>555:</w:t>
      </w:r>
    </w:p>
    <w:p w:rsidR="006236CE" w:rsidRPr="00E60765" w:rsidRDefault="006236CE" w:rsidP="006236CE">
      <w:pPr>
        <w:pStyle w:val="paragraph"/>
      </w:pPr>
      <w:r w:rsidRPr="00E60765">
        <w:tab/>
        <w:t>(a)</w:t>
      </w:r>
      <w:r w:rsidRPr="00E60765">
        <w:tab/>
        <w:t>a decision under section</w:t>
      </w:r>
      <w:r w:rsidR="00E60765">
        <w:t> </w:t>
      </w:r>
      <w:r w:rsidRPr="00E60765">
        <w:t>56, 58 or 59 to refuse to grant a carrier licence (other than a decision made in compliance with section</w:t>
      </w:r>
      <w:r w:rsidR="00E60765">
        <w:t> </w:t>
      </w:r>
      <w:r w:rsidRPr="00E60765">
        <w:t>56A or 58A);</w:t>
      </w:r>
    </w:p>
    <w:p w:rsidR="006236CE" w:rsidRPr="00E60765" w:rsidRDefault="006236CE" w:rsidP="006236CE">
      <w:pPr>
        <w:pStyle w:val="paragraph"/>
      </w:pPr>
      <w:r w:rsidRPr="00E60765">
        <w:tab/>
        <w:t>(b)</w:t>
      </w:r>
      <w:r w:rsidRPr="00E60765">
        <w:tab/>
        <w:t>a decision under section</w:t>
      </w:r>
      <w:r w:rsidR="00E60765">
        <w:t> </w:t>
      </w:r>
      <w:r w:rsidRPr="00E60765">
        <w:t>69 to:</w:t>
      </w:r>
    </w:p>
    <w:p w:rsidR="006236CE" w:rsidRPr="00E60765" w:rsidRDefault="006236CE" w:rsidP="006236CE">
      <w:pPr>
        <w:pStyle w:val="paragraphsub"/>
      </w:pPr>
      <w:r w:rsidRPr="00E60765">
        <w:tab/>
        <w:t>(i)</w:t>
      </w:r>
      <w:r w:rsidRPr="00E60765">
        <w:tab/>
        <w:t>give or vary a direction; or</w:t>
      </w:r>
    </w:p>
    <w:p w:rsidR="006236CE" w:rsidRPr="00E60765" w:rsidRDefault="006236CE" w:rsidP="006236CE">
      <w:pPr>
        <w:pStyle w:val="paragraphsub"/>
      </w:pPr>
      <w:r w:rsidRPr="00E60765">
        <w:tab/>
        <w:t>(ii)</w:t>
      </w:r>
      <w:r w:rsidRPr="00E60765">
        <w:tab/>
        <w:t>refuse to revoke a direction;</w:t>
      </w:r>
    </w:p>
    <w:p w:rsidR="006236CE" w:rsidRPr="00E60765" w:rsidRDefault="006236CE" w:rsidP="006236CE">
      <w:pPr>
        <w:pStyle w:val="paragraph"/>
      </w:pPr>
      <w:r w:rsidRPr="00E60765">
        <w:tab/>
        <w:t>(c)</w:t>
      </w:r>
      <w:r w:rsidRPr="00E60765">
        <w:tab/>
        <w:t>a decision under section</w:t>
      </w:r>
      <w:r w:rsidR="00E60765">
        <w:t> </w:t>
      </w:r>
      <w:r w:rsidRPr="00E60765">
        <w:t>72 to cancel a carrier licence;</w:t>
      </w:r>
    </w:p>
    <w:p w:rsidR="006236CE" w:rsidRPr="00E60765" w:rsidRDefault="006236CE" w:rsidP="006236CE">
      <w:pPr>
        <w:pStyle w:val="paragraph"/>
      </w:pPr>
      <w:r w:rsidRPr="00E60765">
        <w:tab/>
        <w:t>(d)</w:t>
      </w:r>
      <w:r w:rsidRPr="00E60765">
        <w:tab/>
        <w:t>a decision of a kind referred to in subsection</w:t>
      </w:r>
      <w:r w:rsidR="00E60765">
        <w:t> </w:t>
      </w:r>
      <w:r w:rsidRPr="00E60765">
        <w:t>73(6) (which deals with remission of late payment penalty);</w:t>
      </w:r>
    </w:p>
    <w:p w:rsidR="006236CE" w:rsidRPr="00E60765" w:rsidRDefault="006236CE" w:rsidP="006236CE">
      <w:pPr>
        <w:pStyle w:val="paragraph"/>
      </w:pPr>
      <w:r w:rsidRPr="00E60765">
        <w:tab/>
        <w:t>(e)</w:t>
      </w:r>
      <w:r w:rsidRPr="00E60765">
        <w:tab/>
        <w:t>a decision under section</w:t>
      </w:r>
      <w:r w:rsidR="00E60765">
        <w:t> </w:t>
      </w:r>
      <w:r w:rsidRPr="00E60765">
        <w:t>81 to refuse to make a nominated carrier declaration;</w:t>
      </w:r>
    </w:p>
    <w:p w:rsidR="006236CE" w:rsidRPr="00E60765" w:rsidRDefault="006236CE" w:rsidP="006236CE">
      <w:pPr>
        <w:pStyle w:val="paragraph"/>
      </w:pPr>
      <w:r w:rsidRPr="00E60765">
        <w:tab/>
        <w:t>(f)</w:t>
      </w:r>
      <w:r w:rsidRPr="00E60765">
        <w:tab/>
        <w:t>a decision under section</w:t>
      </w:r>
      <w:r w:rsidR="00E60765">
        <w:t> </w:t>
      </w:r>
      <w:r w:rsidRPr="00E60765">
        <w:t>83 to revoke a nominated carrier declaration;</w:t>
      </w:r>
    </w:p>
    <w:p w:rsidR="006236CE" w:rsidRPr="00E60765" w:rsidRDefault="006236CE" w:rsidP="006236CE">
      <w:pPr>
        <w:pStyle w:val="paragraph"/>
      </w:pPr>
      <w:r w:rsidRPr="00E60765">
        <w:tab/>
        <w:t>(g)</w:t>
      </w:r>
      <w:r w:rsidRPr="00E60765">
        <w:tab/>
        <w:t>a decision of a kind referred to in subsection</w:t>
      </w:r>
      <w:r w:rsidR="00E60765">
        <w:t> </w:t>
      </w:r>
      <w:r w:rsidRPr="00E60765">
        <w:t>99(5) (which deals with decisions under service provider determinations);</w:t>
      </w:r>
    </w:p>
    <w:p w:rsidR="006236CE" w:rsidRPr="00E60765" w:rsidRDefault="006236CE" w:rsidP="006236CE">
      <w:pPr>
        <w:pStyle w:val="paragraph"/>
      </w:pPr>
      <w:r w:rsidRPr="00E60765">
        <w:tab/>
        <w:t>(h)</w:t>
      </w:r>
      <w:r w:rsidRPr="00E60765">
        <w:tab/>
        <w:t>a decision under section</w:t>
      </w:r>
      <w:r w:rsidR="00E60765">
        <w:t> </w:t>
      </w:r>
      <w:r w:rsidRPr="00E60765">
        <w:t>102 to:</w:t>
      </w:r>
    </w:p>
    <w:p w:rsidR="006236CE" w:rsidRPr="00E60765" w:rsidRDefault="006236CE" w:rsidP="006236CE">
      <w:pPr>
        <w:pStyle w:val="paragraphsub"/>
      </w:pPr>
      <w:r w:rsidRPr="00E60765">
        <w:tab/>
        <w:t>(i)</w:t>
      </w:r>
      <w:r w:rsidRPr="00E60765">
        <w:tab/>
        <w:t>give or vary a direction; or</w:t>
      </w:r>
    </w:p>
    <w:p w:rsidR="006236CE" w:rsidRPr="00E60765" w:rsidRDefault="006236CE" w:rsidP="006236CE">
      <w:pPr>
        <w:pStyle w:val="paragraphsub"/>
      </w:pPr>
      <w:r w:rsidRPr="00E60765">
        <w:tab/>
        <w:t>(ii)</w:t>
      </w:r>
      <w:r w:rsidRPr="00E60765">
        <w:tab/>
        <w:t>refuse to revoke a direction;</w:t>
      </w:r>
    </w:p>
    <w:p w:rsidR="006236CE" w:rsidRPr="00E60765" w:rsidRDefault="006236CE" w:rsidP="006236CE">
      <w:pPr>
        <w:pStyle w:val="paragraph"/>
      </w:pPr>
      <w:r w:rsidRPr="00E60765">
        <w:tab/>
        <w:t>(i)</w:t>
      </w:r>
      <w:r w:rsidRPr="00E60765">
        <w:tab/>
        <w:t>a decision under section</w:t>
      </w:r>
      <w:r w:rsidR="00E60765">
        <w:t> </w:t>
      </w:r>
      <w:r w:rsidRPr="00E60765">
        <w:t>117 to refuse to register a code;</w:t>
      </w:r>
    </w:p>
    <w:p w:rsidR="006236CE" w:rsidRPr="00E60765" w:rsidRDefault="006236CE" w:rsidP="006236CE">
      <w:pPr>
        <w:pStyle w:val="paragraph"/>
      </w:pPr>
      <w:r w:rsidRPr="00E60765">
        <w:tab/>
        <w:t>(j)</w:t>
      </w:r>
      <w:r w:rsidRPr="00E60765">
        <w:tab/>
        <w:t>a decision under section</w:t>
      </w:r>
      <w:r w:rsidR="00E60765">
        <w:t> </w:t>
      </w:r>
      <w:r w:rsidRPr="00E60765">
        <w:t>121 to:</w:t>
      </w:r>
    </w:p>
    <w:p w:rsidR="006236CE" w:rsidRPr="00E60765" w:rsidRDefault="006236CE" w:rsidP="006236CE">
      <w:pPr>
        <w:pStyle w:val="paragraphsub"/>
      </w:pPr>
      <w:r w:rsidRPr="00E60765">
        <w:tab/>
        <w:t>(i)</w:t>
      </w:r>
      <w:r w:rsidRPr="00E60765">
        <w:tab/>
        <w:t>give or vary a direction; or</w:t>
      </w:r>
    </w:p>
    <w:p w:rsidR="006236CE" w:rsidRPr="00E60765" w:rsidRDefault="006236CE" w:rsidP="006236CE">
      <w:pPr>
        <w:pStyle w:val="paragraphsub"/>
      </w:pPr>
      <w:r w:rsidRPr="00E60765">
        <w:tab/>
        <w:t>(ii)</w:t>
      </w:r>
      <w:r w:rsidRPr="00E60765">
        <w:tab/>
        <w:t>refuse to revoke a direction;</w:t>
      </w:r>
    </w:p>
    <w:p w:rsidR="006236CE" w:rsidRPr="00E60765" w:rsidRDefault="006236CE" w:rsidP="006236CE">
      <w:pPr>
        <w:pStyle w:val="paragraph"/>
      </w:pPr>
      <w:r w:rsidRPr="00E60765">
        <w:lastRenderedPageBreak/>
        <w:tab/>
        <w:t>(ja)</w:t>
      </w:r>
      <w:r w:rsidRPr="00E60765">
        <w:tab/>
        <w:t>a decision of a kind referred to in subsection</w:t>
      </w:r>
      <w:r w:rsidR="00E60765">
        <w:t> </w:t>
      </w:r>
      <w:r w:rsidRPr="00E60765">
        <w:t xml:space="preserve">70(3) (which deals with remission of late payment penalty) of the </w:t>
      </w:r>
      <w:r w:rsidRPr="00E60765">
        <w:rPr>
          <w:i/>
        </w:rPr>
        <w:t>Telecommunications (Consumer Protection and Service Standards) Act 1999</w:t>
      </w:r>
      <w:r w:rsidRPr="00E60765">
        <w:t>;</w:t>
      </w:r>
    </w:p>
    <w:p w:rsidR="006236CE" w:rsidRPr="00E60765" w:rsidRDefault="006236CE" w:rsidP="006236CE">
      <w:pPr>
        <w:pStyle w:val="paragraph"/>
      </w:pPr>
      <w:r w:rsidRPr="00E60765">
        <w:tab/>
        <w:t>(k)</w:t>
      </w:r>
      <w:r w:rsidRPr="00E60765">
        <w:tab/>
        <w:t>a decision under section</w:t>
      </w:r>
      <w:r w:rsidR="00E60765">
        <w:t> </w:t>
      </w:r>
      <w:r w:rsidRPr="00E60765">
        <w:t xml:space="preserve">129 of the </w:t>
      </w:r>
      <w:r w:rsidRPr="00E60765">
        <w:rPr>
          <w:i/>
        </w:rPr>
        <w:t>Telecommunications (Consumer Protection and Service Standards) Act 1999</w:t>
      </w:r>
      <w:r w:rsidRPr="00E60765">
        <w:t xml:space="preserve"> to refuse to make a declaration;</w:t>
      </w:r>
    </w:p>
    <w:p w:rsidR="006236CE" w:rsidRPr="00E60765" w:rsidRDefault="006236CE" w:rsidP="006236CE">
      <w:pPr>
        <w:pStyle w:val="paragraph"/>
      </w:pPr>
      <w:r w:rsidRPr="00E60765">
        <w:tab/>
        <w:t>(l)</w:t>
      </w:r>
      <w:r w:rsidRPr="00E60765">
        <w:tab/>
        <w:t>a decision under section</w:t>
      </w:r>
      <w:r w:rsidR="00E60765">
        <w:t> </w:t>
      </w:r>
      <w:r w:rsidRPr="00E60765">
        <w:t xml:space="preserve">130 of the </w:t>
      </w:r>
      <w:r w:rsidRPr="00E60765">
        <w:rPr>
          <w:i/>
        </w:rPr>
        <w:t>Telecommunications (Consumer Protection and Service Standards) Act 1999</w:t>
      </w:r>
      <w:r w:rsidRPr="00E60765">
        <w:t xml:space="preserve"> to give a direction;</w:t>
      </w:r>
    </w:p>
    <w:p w:rsidR="006236CE" w:rsidRPr="00E60765" w:rsidRDefault="006236CE" w:rsidP="006236CE">
      <w:pPr>
        <w:pStyle w:val="paragraph"/>
      </w:pPr>
      <w:r w:rsidRPr="00E60765">
        <w:tab/>
        <w:t>(ma)</w:t>
      </w:r>
      <w:r w:rsidRPr="00E60765">
        <w:tab/>
        <w:t>a decision under the integrated public number database scheme to refuse to grant a person an authorisation;</w:t>
      </w:r>
    </w:p>
    <w:p w:rsidR="006236CE" w:rsidRPr="00E60765" w:rsidRDefault="006236CE" w:rsidP="006236CE">
      <w:pPr>
        <w:pStyle w:val="paragraph"/>
      </w:pPr>
      <w:r w:rsidRPr="00E60765">
        <w:tab/>
        <w:t>(mb)</w:t>
      </w:r>
      <w:r w:rsidRPr="00E60765">
        <w:tab/>
        <w:t>a decision under the integrated public number database scheme to impose conditions on the grant of an authorisation;</w:t>
      </w:r>
    </w:p>
    <w:p w:rsidR="006236CE" w:rsidRPr="00E60765" w:rsidRDefault="006236CE" w:rsidP="006236CE">
      <w:pPr>
        <w:pStyle w:val="paragraph"/>
      </w:pPr>
      <w:r w:rsidRPr="00E60765">
        <w:tab/>
        <w:t>(mc)</w:t>
      </w:r>
      <w:r w:rsidRPr="00E60765">
        <w:tab/>
        <w:t>a decision under the integrated public number database scheme to vary or revoke an authorisation;</w:t>
      </w:r>
    </w:p>
    <w:p w:rsidR="006236CE" w:rsidRPr="00E60765" w:rsidRDefault="006236CE" w:rsidP="006236CE">
      <w:pPr>
        <w:pStyle w:val="paragraph"/>
      </w:pPr>
      <w:r w:rsidRPr="00E60765">
        <w:tab/>
        <w:t>(md)</w:t>
      </w:r>
      <w:r w:rsidRPr="00E60765">
        <w:tab/>
        <w:t>a decision under the integrated public number database scheme specified in an instrument under section</w:t>
      </w:r>
      <w:r w:rsidR="00E60765">
        <w:t> </w:t>
      </w:r>
      <w:r w:rsidRPr="00E60765">
        <w:t>295Q;</w:t>
      </w:r>
    </w:p>
    <w:p w:rsidR="006236CE" w:rsidRPr="00E60765" w:rsidRDefault="006236CE" w:rsidP="006236CE">
      <w:pPr>
        <w:pStyle w:val="paragraph"/>
      </w:pPr>
      <w:r w:rsidRPr="00E60765">
        <w:tab/>
        <w:t>(n)</w:t>
      </w:r>
      <w:r w:rsidRPr="00E60765">
        <w:tab/>
        <w:t>a decision under section</w:t>
      </w:r>
      <w:r w:rsidR="00E60765">
        <w:t> </w:t>
      </w:r>
      <w:r w:rsidRPr="00E60765">
        <w:t>352 to refuse to make a declaration;</w:t>
      </w:r>
    </w:p>
    <w:p w:rsidR="006236CE" w:rsidRPr="00E60765" w:rsidRDefault="006236CE" w:rsidP="006236CE">
      <w:pPr>
        <w:pStyle w:val="paragraph"/>
      </w:pPr>
      <w:r w:rsidRPr="00E60765">
        <w:tab/>
        <w:t>(o)</w:t>
      </w:r>
      <w:r w:rsidRPr="00E60765">
        <w:tab/>
        <w:t>a decision under section</w:t>
      </w:r>
      <w:r w:rsidR="00E60765">
        <w:t> </w:t>
      </w:r>
      <w:r w:rsidRPr="00E60765">
        <w:t>356 to refuse to make a declaration;</w:t>
      </w:r>
    </w:p>
    <w:p w:rsidR="006236CE" w:rsidRPr="00E60765" w:rsidRDefault="006236CE" w:rsidP="006236CE">
      <w:pPr>
        <w:pStyle w:val="paragraph"/>
      </w:pPr>
      <w:r w:rsidRPr="00E60765">
        <w:tab/>
        <w:t>(p)</w:t>
      </w:r>
      <w:r w:rsidRPr="00E60765">
        <w:tab/>
        <w:t>a decision under section</w:t>
      </w:r>
      <w:r w:rsidR="00E60765">
        <w:t> </w:t>
      </w:r>
      <w:r w:rsidRPr="00E60765">
        <w:t>394 to refuse to issue a connection permit;</w:t>
      </w:r>
    </w:p>
    <w:p w:rsidR="006236CE" w:rsidRPr="00E60765" w:rsidRDefault="006236CE" w:rsidP="006236CE">
      <w:pPr>
        <w:pStyle w:val="paragraph"/>
      </w:pPr>
      <w:r w:rsidRPr="00E60765">
        <w:tab/>
        <w:t>(q)</w:t>
      </w:r>
      <w:r w:rsidRPr="00E60765">
        <w:tab/>
        <w:t>a decision to make a declaration under section</w:t>
      </w:r>
      <w:r w:rsidR="00E60765">
        <w:t> </w:t>
      </w:r>
      <w:r w:rsidRPr="00E60765">
        <w:t>397 (which deals with duration of connection permits);</w:t>
      </w:r>
    </w:p>
    <w:p w:rsidR="006236CE" w:rsidRPr="00E60765" w:rsidRDefault="006236CE" w:rsidP="006236CE">
      <w:pPr>
        <w:pStyle w:val="paragraph"/>
      </w:pPr>
      <w:r w:rsidRPr="00E60765">
        <w:tab/>
        <w:t>(r)</w:t>
      </w:r>
      <w:r w:rsidRPr="00E60765">
        <w:tab/>
        <w:t>a decision under paragraph</w:t>
      </w:r>
      <w:r w:rsidR="00E60765">
        <w:t> </w:t>
      </w:r>
      <w:r w:rsidRPr="00E60765">
        <w:t>398(1)(c) or subsection</w:t>
      </w:r>
      <w:r w:rsidR="00E60765">
        <w:t> </w:t>
      </w:r>
      <w:r w:rsidRPr="00E60765">
        <w:t>398(3) to specify, impose, vary or revoke a condition of a connection permit;</w:t>
      </w:r>
    </w:p>
    <w:p w:rsidR="006236CE" w:rsidRPr="00E60765" w:rsidRDefault="006236CE" w:rsidP="006236CE">
      <w:pPr>
        <w:pStyle w:val="paragraph"/>
      </w:pPr>
      <w:r w:rsidRPr="00E60765">
        <w:tab/>
        <w:t>(s)</w:t>
      </w:r>
      <w:r w:rsidRPr="00E60765">
        <w:tab/>
        <w:t>a decision under section</w:t>
      </w:r>
      <w:r w:rsidR="00E60765">
        <w:t> </w:t>
      </w:r>
      <w:r w:rsidRPr="00E60765">
        <w:t>402 to cancel a connection permit;</w:t>
      </w:r>
    </w:p>
    <w:p w:rsidR="006236CE" w:rsidRPr="00E60765" w:rsidRDefault="006236CE" w:rsidP="006236CE">
      <w:pPr>
        <w:pStyle w:val="paragraph"/>
      </w:pPr>
      <w:r w:rsidRPr="00E60765">
        <w:tab/>
        <w:t>(t)</w:t>
      </w:r>
      <w:r w:rsidRPr="00E60765">
        <w:tab/>
        <w:t>a decision under section</w:t>
      </w:r>
      <w:r w:rsidR="00E60765">
        <w:t> </w:t>
      </w:r>
      <w:r w:rsidRPr="00E60765">
        <w:t>427 to refuse to grant a cabling licence;</w:t>
      </w:r>
    </w:p>
    <w:p w:rsidR="006236CE" w:rsidRPr="00E60765" w:rsidRDefault="006236CE" w:rsidP="006236CE">
      <w:pPr>
        <w:pStyle w:val="paragraph"/>
      </w:pPr>
      <w:r w:rsidRPr="00E60765">
        <w:tab/>
        <w:t>(u)</w:t>
      </w:r>
      <w:r w:rsidRPr="00E60765">
        <w:tab/>
        <w:t>a decision under section</w:t>
      </w:r>
      <w:r w:rsidR="00E60765">
        <w:t> </w:t>
      </w:r>
      <w:r w:rsidRPr="00E60765">
        <w:t>432 to specify, impose, vary or revoke a condition of a cabling licence;</w:t>
      </w:r>
    </w:p>
    <w:p w:rsidR="006236CE" w:rsidRPr="00E60765" w:rsidRDefault="006236CE" w:rsidP="006236CE">
      <w:pPr>
        <w:pStyle w:val="paragraph"/>
      </w:pPr>
      <w:r w:rsidRPr="00E60765">
        <w:tab/>
        <w:t>(v)</w:t>
      </w:r>
      <w:r w:rsidRPr="00E60765">
        <w:tab/>
        <w:t>a decision under section</w:t>
      </w:r>
      <w:r w:rsidR="00E60765">
        <w:t> </w:t>
      </w:r>
      <w:r w:rsidRPr="00E60765">
        <w:t>438 to cancel a cabling licence;</w:t>
      </w:r>
    </w:p>
    <w:p w:rsidR="006236CE" w:rsidRPr="00E60765" w:rsidRDefault="006236CE" w:rsidP="006236CE">
      <w:pPr>
        <w:pStyle w:val="paragraph"/>
      </w:pPr>
      <w:r w:rsidRPr="00E60765">
        <w:tab/>
        <w:t>(w)</w:t>
      </w:r>
      <w:r w:rsidRPr="00E60765">
        <w:tab/>
        <w:t>a decision of a kind referred to in subsection</w:t>
      </w:r>
      <w:r w:rsidR="00E60765">
        <w:t> </w:t>
      </w:r>
      <w:r w:rsidRPr="00E60765">
        <w:t>468(6)</w:t>
      </w:r>
      <w:r w:rsidRPr="00E60765">
        <w:rPr>
          <w:sz w:val="18"/>
        </w:rPr>
        <w:t xml:space="preserve"> </w:t>
      </w:r>
      <w:r w:rsidRPr="00E60765">
        <w:t>(which deals with remission of late payment penalty);</w:t>
      </w:r>
    </w:p>
    <w:p w:rsidR="006236CE" w:rsidRPr="00E60765" w:rsidRDefault="006236CE" w:rsidP="006236CE">
      <w:pPr>
        <w:pStyle w:val="paragraph"/>
      </w:pPr>
      <w:r w:rsidRPr="00E60765">
        <w:lastRenderedPageBreak/>
        <w:tab/>
        <w:t>(x)</w:t>
      </w:r>
      <w:r w:rsidRPr="00E60765">
        <w:tab/>
        <w:t>a decision under subsection</w:t>
      </w:r>
      <w:r w:rsidR="00E60765">
        <w:t> </w:t>
      </w:r>
      <w:r w:rsidRPr="00E60765">
        <w:t>468(10) (which deals with the withdrawal of numbers);</w:t>
      </w:r>
    </w:p>
    <w:p w:rsidR="006236CE" w:rsidRPr="00E60765" w:rsidRDefault="006236CE" w:rsidP="006236CE">
      <w:pPr>
        <w:pStyle w:val="paragraph"/>
      </w:pPr>
      <w:r w:rsidRPr="00E60765">
        <w:tab/>
        <w:t>(xa)</w:t>
      </w:r>
      <w:r w:rsidRPr="00E60765">
        <w:tab/>
        <w:t>a decision under clause</w:t>
      </w:r>
      <w:r w:rsidR="00E60765">
        <w:t> </w:t>
      </w:r>
      <w:r w:rsidRPr="00E60765">
        <w:t>5 of Schedule</w:t>
      </w:r>
      <w:r w:rsidR="00E60765">
        <w:t> </w:t>
      </w:r>
      <w:r w:rsidRPr="00E60765">
        <w:t>1 to refuse to issue an exemption certificate;</w:t>
      </w:r>
    </w:p>
    <w:p w:rsidR="006236CE" w:rsidRPr="00E60765" w:rsidRDefault="006236CE" w:rsidP="006236CE">
      <w:pPr>
        <w:pStyle w:val="paragraph"/>
      </w:pPr>
      <w:r w:rsidRPr="00E60765">
        <w:tab/>
        <w:t>(xb)</w:t>
      </w:r>
      <w:r w:rsidRPr="00E60765">
        <w:tab/>
        <w:t>a decision under clause</w:t>
      </w:r>
      <w:r w:rsidR="00E60765">
        <w:t> </w:t>
      </w:r>
      <w:r w:rsidRPr="00E60765">
        <w:t>5 of Schedule</w:t>
      </w:r>
      <w:r w:rsidR="00E60765">
        <w:t> </w:t>
      </w:r>
      <w:r w:rsidRPr="00E60765">
        <w:t>1 to cancel an exemption certificate;</w:t>
      </w:r>
    </w:p>
    <w:p w:rsidR="006236CE" w:rsidRPr="00E60765" w:rsidRDefault="006236CE" w:rsidP="006236CE">
      <w:pPr>
        <w:pStyle w:val="paragraph"/>
      </w:pPr>
      <w:r w:rsidRPr="00E60765">
        <w:tab/>
        <w:t>(y)</w:t>
      </w:r>
      <w:r w:rsidRPr="00E60765">
        <w:tab/>
        <w:t>a decision under clause</w:t>
      </w:r>
      <w:r w:rsidR="00E60765">
        <w:t> </w:t>
      </w:r>
      <w:r w:rsidRPr="00E60765">
        <w:t>34 of Schedule</w:t>
      </w:r>
      <w:r w:rsidR="00E60765">
        <w:t> </w:t>
      </w:r>
      <w:r w:rsidRPr="00E60765">
        <w:t>3 to cancel a facility installation permit;</w:t>
      </w:r>
    </w:p>
    <w:p w:rsidR="006236CE" w:rsidRPr="00E60765" w:rsidRDefault="006236CE" w:rsidP="006236CE">
      <w:pPr>
        <w:pStyle w:val="paragraph"/>
      </w:pPr>
      <w:r w:rsidRPr="00E60765">
        <w:tab/>
        <w:t>(za)</w:t>
      </w:r>
      <w:r w:rsidRPr="00E60765">
        <w:tab/>
        <w:t>a decision under clause</w:t>
      </w:r>
      <w:r w:rsidR="00E60765">
        <w:t> </w:t>
      </w:r>
      <w:r w:rsidRPr="00E60765">
        <w:t>56 of Schedule</w:t>
      </w:r>
      <w:r w:rsidR="00E60765">
        <w:t> </w:t>
      </w:r>
      <w:r w:rsidRPr="00E60765">
        <w:t>3A to refuse to grant a protection zone installation permit, where none of the reasons for the decision relate to security (within the meaning of that Schedule);</w:t>
      </w:r>
    </w:p>
    <w:p w:rsidR="006236CE" w:rsidRPr="00E60765" w:rsidRDefault="006236CE" w:rsidP="006236CE">
      <w:pPr>
        <w:pStyle w:val="paragraph"/>
      </w:pPr>
      <w:r w:rsidRPr="00E60765">
        <w:tab/>
        <w:t>(zaa)</w:t>
      </w:r>
      <w:r w:rsidRPr="00E60765">
        <w:tab/>
        <w:t>a decision under clause</w:t>
      </w:r>
      <w:r w:rsidR="00E60765">
        <w:t> </w:t>
      </w:r>
      <w:r w:rsidRPr="00E60765">
        <w:t>58A of Schedule</w:t>
      </w:r>
      <w:r w:rsidR="00E60765">
        <w:t> </w:t>
      </w:r>
      <w:r w:rsidRPr="00E60765">
        <w:t>3A to:</w:t>
      </w:r>
    </w:p>
    <w:p w:rsidR="006236CE" w:rsidRPr="00E60765" w:rsidRDefault="006236CE" w:rsidP="006236CE">
      <w:pPr>
        <w:pStyle w:val="paragraphsub"/>
      </w:pPr>
      <w:r w:rsidRPr="00E60765">
        <w:tab/>
        <w:t>(i)</w:t>
      </w:r>
      <w:r w:rsidRPr="00E60765">
        <w:tab/>
        <w:t>specify a condition in a protection zone installation permit (other than a condition specified under paragraph</w:t>
      </w:r>
      <w:r w:rsidR="00E60765">
        <w:t> </w:t>
      </w:r>
      <w:r w:rsidRPr="00E60765">
        <w:t>58A(1)(d) of Schedule</w:t>
      </w:r>
      <w:r w:rsidR="00E60765">
        <w:t> </w:t>
      </w:r>
      <w:r w:rsidRPr="00E60765">
        <w:t>3A); or</w:t>
      </w:r>
    </w:p>
    <w:p w:rsidR="006236CE" w:rsidRPr="00E60765" w:rsidRDefault="006236CE" w:rsidP="006236CE">
      <w:pPr>
        <w:pStyle w:val="paragraphsub"/>
      </w:pPr>
      <w:r w:rsidRPr="00E60765">
        <w:tab/>
        <w:t>(ii)</w:t>
      </w:r>
      <w:r w:rsidRPr="00E60765">
        <w:tab/>
        <w:t>vary a condition of a protection zone installation permit (other than a condition specified under paragraph</w:t>
      </w:r>
      <w:r w:rsidR="00E60765">
        <w:t> </w:t>
      </w:r>
      <w:r w:rsidRPr="00E60765">
        <w:t>58A(1)(d) of Schedule</w:t>
      </w:r>
      <w:r w:rsidR="00E60765">
        <w:t> </w:t>
      </w:r>
      <w:r w:rsidRPr="00E60765">
        <w:t>3A);</w:t>
      </w:r>
    </w:p>
    <w:p w:rsidR="006236CE" w:rsidRPr="00E60765" w:rsidRDefault="006236CE" w:rsidP="006236CE">
      <w:pPr>
        <w:pStyle w:val="paragraph"/>
      </w:pPr>
      <w:r w:rsidRPr="00E60765">
        <w:tab/>
        <w:t>(zb)</w:t>
      </w:r>
      <w:r w:rsidRPr="00E60765">
        <w:tab/>
        <w:t>a decision under clause</w:t>
      </w:r>
      <w:r w:rsidR="00E60765">
        <w:t> </w:t>
      </w:r>
      <w:r w:rsidRPr="00E60765">
        <w:t>61 of Schedule</w:t>
      </w:r>
      <w:r w:rsidR="00E60765">
        <w:t> </w:t>
      </w:r>
      <w:r w:rsidRPr="00E60765">
        <w:t>3A to refuse to extend the duration of a protection zone installation permit;</w:t>
      </w:r>
    </w:p>
    <w:p w:rsidR="006236CE" w:rsidRPr="00E60765" w:rsidRDefault="006236CE" w:rsidP="006236CE">
      <w:pPr>
        <w:pStyle w:val="paragraph"/>
      </w:pPr>
      <w:r w:rsidRPr="00E60765">
        <w:tab/>
        <w:t>(zc)</w:t>
      </w:r>
      <w:r w:rsidRPr="00E60765">
        <w:tab/>
        <w:t>a decision under clause</w:t>
      </w:r>
      <w:r w:rsidR="00E60765">
        <w:t> </w:t>
      </w:r>
      <w:r w:rsidRPr="00E60765">
        <w:t>62 of Schedule</w:t>
      </w:r>
      <w:r w:rsidR="00E60765">
        <w:t> </w:t>
      </w:r>
      <w:r w:rsidRPr="00E60765">
        <w:t>3A to suspend or cancel a protection zone installation permit;</w:t>
      </w:r>
    </w:p>
    <w:p w:rsidR="006236CE" w:rsidRPr="00E60765" w:rsidRDefault="006236CE" w:rsidP="006236CE">
      <w:pPr>
        <w:pStyle w:val="paragraph"/>
      </w:pPr>
      <w:r w:rsidRPr="00E60765">
        <w:tab/>
        <w:t>(zd)</w:t>
      </w:r>
      <w:r w:rsidRPr="00E60765">
        <w:tab/>
        <w:t>a decision under clause</w:t>
      </w:r>
      <w:r w:rsidR="00E60765">
        <w:t> </w:t>
      </w:r>
      <w:r w:rsidRPr="00E60765">
        <w:t>69 of Schedule</w:t>
      </w:r>
      <w:r w:rsidR="00E60765">
        <w:t> </w:t>
      </w:r>
      <w:r w:rsidRPr="00E60765">
        <w:t>3A to refuse to grant a non</w:t>
      </w:r>
      <w:r w:rsidR="00E60765">
        <w:noBreakHyphen/>
      </w:r>
      <w:r w:rsidRPr="00E60765">
        <w:t>protection zone installation permit, where none of the reasons for the decision relate to security (within the meaning of that Schedule);</w:t>
      </w:r>
    </w:p>
    <w:p w:rsidR="006236CE" w:rsidRPr="00E60765" w:rsidRDefault="006236CE" w:rsidP="006236CE">
      <w:pPr>
        <w:pStyle w:val="paragraph"/>
      </w:pPr>
      <w:r w:rsidRPr="00E60765">
        <w:tab/>
        <w:t>(zda)</w:t>
      </w:r>
      <w:r w:rsidRPr="00E60765">
        <w:tab/>
        <w:t>a decision under clause</w:t>
      </w:r>
      <w:r w:rsidR="00E60765">
        <w:t> </w:t>
      </w:r>
      <w:r w:rsidRPr="00E60765">
        <w:t>73A of Schedule</w:t>
      </w:r>
      <w:r w:rsidR="00E60765">
        <w:t> </w:t>
      </w:r>
      <w:r w:rsidRPr="00E60765">
        <w:t>3A to:</w:t>
      </w:r>
    </w:p>
    <w:p w:rsidR="006236CE" w:rsidRPr="00E60765" w:rsidRDefault="006236CE" w:rsidP="006236CE">
      <w:pPr>
        <w:pStyle w:val="paragraphsub"/>
      </w:pPr>
      <w:r w:rsidRPr="00E60765">
        <w:tab/>
        <w:t>(i)</w:t>
      </w:r>
      <w:r w:rsidRPr="00E60765">
        <w:tab/>
        <w:t>specify a condition in a non</w:t>
      </w:r>
      <w:r w:rsidR="00E60765">
        <w:noBreakHyphen/>
      </w:r>
      <w:r w:rsidRPr="00E60765">
        <w:t>protection zone installation permit (other than a condition specified under paragraph</w:t>
      </w:r>
      <w:r w:rsidR="00E60765">
        <w:t> </w:t>
      </w:r>
      <w:r w:rsidRPr="00E60765">
        <w:t>73A(1)(c) of Schedule</w:t>
      </w:r>
      <w:r w:rsidR="00E60765">
        <w:t> </w:t>
      </w:r>
      <w:r w:rsidRPr="00E60765">
        <w:t>3A); or</w:t>
      </w:r>
    </w:p>
    <w:p w:rsidR="006236CE" w:rsidRPr="00E60765" w:rsidRDefault="006236CE" w:rsidP="006236CE">
      <w:pPr>
        <w:pStyle w:val="paragraphsub"/>
      </w:pPr>
      <w:r w:rsidRPr="00E60765">
        <w:tab/>
        <w:t>(ii)</w:t>
      </w:r>
      <w:r w:rsidRPr="00E60765">
        <w:tab/>
        <w:t>vary a condition of a non</w:t>
      </w:r>
      <w:r w:rsidR="00E60765">
        <w:noBreakHyphen/>
      </w:r>
      <w:r w:rsidRPr="00E60765">
        <w:t>protection zone installation permit (other than a condition specified under paragraph</w:t>
      </w:r>
      <w:r w:rsidR="00E60765">
        <w:t> </w:t>
      </w:r>
      <w:r w:rsidRPr="00E60765">
        <w:t>73A(1)(c) of Schedule</w:t>
      </w:r>
      <w:r w:rsidR="00E60765">
        <w:t> </w:t>
      </w:r>
      <w:r w:rsidRPr="00E60765">
        <w:t>3A);</w:t>
      </w:r>
    </w:p>
    <w:p w:rsidR="006236CE" w:rsidRPr="00E60765" w:rsidRDefault="006236CE" w:rsidP="006236CE">
      <w:pPr>
        <w:pStyle w:val="paragraph"/>
      </w:pPr>
      <w:r w:rsidRPr="00E60765">
        <w:tab/>
        <w:t>(ze)</w:t>
      </w:r>
      <w:r w:rsidRPr="00E60765">
        <w:tab/>
        <w:t>a decision under clause</w:t>
      </w:r>
      <w:r w:rsidR="00E60765">
        <w:t> </w:t>
      </w:r>
      <w:r w:rsidRPr="00E60765">
        <w:t>76 of Schedule</w:t>
      </w:r>
      <w:r w:rsidR="00E60765">
        <w:t> </w:t>
      </w:r>
      <w:r w:rsidRPr="00E60765">
        <w:t>3A to refuse to extend the duration of a non</w:t>
      </w:r>
      <w:r w:rsidR="00E60765">
        <w:noBreakHyphen/>
      </w:r>
      <w:r w:rsidRPr="00E60765">
        <w:t>protection zone installation permit;</w:t>
      </w:r>
    </w:p>
    <w:p w:rsidR="006236CE" w:rsidRPr="00E60765" w:rsidRDefault="006236CE" w:rsidP="006236CE">
      <w:pPr>
        <w:pStyle w:val="paragraph"/>
      </w:pPr>
      <w:r w:rsidRPr="00E60765">
        <w:lastRenderedPageBreak/>
        <w:tab/>
        <w:t>(zf)</w:t>
      </w:r>
      <w:r w:rsidRPr="00E60765">
        <w:tab/>
        <w:t>a decision under clause</w:t>
      </w:r>
      <w:r w:rsidR="00E60765">
        <w:t> </w:t>
      </w:r>
      <w:r w:rsidRPr="00E60765">
        <w:t>77 of Schedule</w:t>
      </w:r>
      <w:r w:rsidR="00E60765">
        <w:t> </w:t>
      </w:r>
      <w:r w:rsidRPr="00E60765">
        <w:t>3A to suspend or cancel a non</w:t>
      </w:r>
      <w:r w:rsidR="00E60765">
        <w:noBreakHyphen/>
      </w:r>
      <w:r w:rsidRPr="00E60765">
        <w:t>protection zone installation permit.</w:t>
      </w:r>
    </w:p>
    <w:p w:rsidR="006236CE" w:rsidRPr="00E60765" w:rsidRDefault="006236CE" w:rsidP="006236CE">
      <w:pPr>
        <w:pStyle w:val="ActHead2"/>
        <w:pageBreakBefore/>
      </w:pPr>
      <w:bookmarkStart w:id="296" w:name="_Toc498001420"/>
      <w:r w:rsidRPr="00E60765">
        <w:rPr>
          <w:rStyle w:val="CharPartNo"/>
        </w:rPr>
        <w:lastRenderedPageBreak/>
        <w:t>Part</w:t>
      </w:r>
      <w:r w:rsidR="00E60765" w:rsidRPr="00E60765">
        <w:rPr>
          <w:rStyle w:val="CharPartNo"/>
        </w:rPr>
        <w:t> </w:t>
      </w:r>
      <w:r w:rsidRPr="00E60765">
        <w:rPr>
          <w:rStyle w:val="CharPartNo"/>
        </w:rPr>
        <w:t>2</w:t>
      </w:r>
      <w:r w:rsidRPr="00E60765">
        <w:t>—</w:t>
      </w:r>
      <w:r w:rsidRPr="00E60765">
        <w:rPr>
          <w:rStyle w:val="CharPartText"/>
        </w:rPr>
        <w:t>Decisions to which section</w:t>
      </w:r>
      <w:r w:rsidR="00E60765" w:rsidRPr="00E60765">
        <w:rPr>
          <w:rStyle w:val="CharPartText"/>
        </w:rPr>
        <w:t> </w:t>
      </w:r>
      <w:r w:rsidRPr="00E60765">
        <w:rPr>
          <w:rStyle w:val="CharPartText"/>
        </w:rPr>
        <w:t>556 does not apply</w:t>
      </w:r>
      <w:bookmarkEnd w:id="296"/>
    </w:p>
    <w:p w:rsidR="006236CE" w:rsidRPr="00E60765" w:rsidRDefault="006236CE" w:rsidP="006236CE">
      <w:pPr>
        <w:pStyle w:val="Header"/>
      </w:pPr>
      <w:r w:rsidRPr="00E60765">
        <w:rPr>
          <w:rStyle w:val="CharDivNo"/>
        </w:rPr>
        <w:t xml:space="preserve"> </w:t>
      </w:r>
      <w:r w:rsidRPr="00E60765">
        <w:rPr>
          <w:rStyle w:val="CharDivText"/>
        </w:rPr>
        <w:t xml:space="preserve"> </w:t>
      </w:r>
    </w:p>
    <w:p w:rsidR="006236CE" w:rsidRPr="00E60765" w:rsidRDefault="006236CE" w:rsidP="006236CE">
      <w:pPr>
        <w:pStyle w:val="ActHead5"/>
      </w:pPr>
      <w:bookmarkStart w:id="297" w:name="_Toc498001421"/>
      <w:r w:rsidRPr="00E60765">
        <w:rPr>
          <w:rStyle w:val="CharSectno"/>
        </w:rPr>
        <w:t>2</w:t>
      </w:r>
      <w:r w:rsidRPr="00E60765">
        <w:t xml:space="preserve">  Decisions to which section</w:t>
      </w:r>
      <w:r w:rsidR="00E60765">
        <w:t> </w:t>
      </w:r>
      <w:r w:rsidRPr="00E60765">
        <w:t>556 does not apply</w:t>
      </w:r>
      <w:bookmarkEnd w:id="297"/>
    </w:p>
    <w:p w:rsidR="006236CE" w:rsidRPr="00E60765" w:rsidRDefault="006236CE" w:rsidP="006236CE">
      <w:pPr>
        <w:pStyle w:val="subsection"/>
      </w:pPr>
      <w:r w:rsidRPr="00E60765">
        <w:tab/>
      </w:r>
      <w:r w:rsidRPr="00E60765">
        <w:tab/>
        <w:t>The following kinds of decisions are specified for the purposes of subsection</w:t>
      </w:r>
      <w:r w:rsidR="00E60765">
        <w:t> </w:t>
      </w:r>
      <w:r w:rsidRPr="00E60765">
        <w:t>556(1):</w:t>
      </w:r>
    </w:p>
    <w:p w:rsidR="006236CE" w:rsidRPr="00E60765" w:rsidRDefault="006236CE" w:rsidP="006236CE">
      <w:pPr>
        <w:pStyle w:val="paragraph"/>
      </w:pPr>
      <w:r w:rsidRPr="00E60765">
        <w:tab/>
        <w:t>(a)</w:t>
      </w:r>
      <w:r w:rsidRPr="00E60765">
        <w:tab/>
        <w:t>a decision under section</w:t>
      </w:r>
      <w:r w:rsidR="00E60765">
        <w:t> </w:t>
      </w:r>
      <w:r w:rsidRPr="00E60765">
        <w:t>56 or 58 to refuse to grant a carrier licence;</w:t>
      </w:r>
    </w:p>
    <w:p w:rsidR="006236CE" w:rsidRPr="00E60765" w:rsidRDefault="006236CE" w:rsidP="006236CE">
      <w:pPr>
        <w:pStyle w:val="paragraph"/>
      </w:pPr>
      <w:r w:rsidRPr="00E60765">
        <w:tab/>
        <w:t>(b)</w:t>
      </w:r>
      <w:r w:rsidRPr="00E60765">
        <w:tab/>
        <w:t>a decision under section</w:t>
      </w:r>
      <w:r w:rsidR="00E60765">
        <w:t> </w:t>
      </w:r>
      <w:r w:rsidRPr="00E60765">
        <w:t>427 to refuse to grant a cabling licence;</w:t>
      </w:r>
    </w:p>
    <w:p w:rsidR="006236CE" w:rsidRPr="00E60765" w:rsidRDefault="006236CE" w:rsidP="006236CE">
      <w:pPr>
        <w:pStyle w:val="paragraph"/>
      </w:pPr>
      <w:r w:rsidRPr="00E60765">
        <w:tab/>
        <w:t>(c)</w:t>
      </w:r>
      <w:r w:rsidRPr="00E60765">
        <w:tab/>
        <w:t>a decision under subsection</w:t>
      </w:r>
      <w:r w:rsidR="00E60765">
        <w:t> </w:t>
      </w:r>
      <w:r w:rsidRPr="00E60765">
        <w:t>432(3) to impose, vary or revoke a condition of a cabling licence, being a decision on an application made under paragraph</w:t>
      </w:r>
      <w:r w:rsidR="00E60765">
        <w:t> </w:t>
      </w:r>
      <w:r w:rsidRPr="00E60765">
        <w:t>433(1)(b).</w:t>
      </w:r>
    </w:p>
    <w:p w:rsidR="006236CE" w:rsidRPr="00E60765" w:rsidRDefault="006236CE" w:rsidP="006236CE">
      <w:pPr>
        <w:sectPr w:rsidR="006236CE" w:rsidRPr="00E60765" w:rsidSect="008B1146">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3" w:left="2410" w:header="720" w:footer="3402" w:gutter="0"/>
          <w:pgNumType w:start="1"/>
          <w:cols w:space="720"/>
          <w:docGrid w:linePitch="299"/>
        </w:sectPr>
      </w:pPr>
    </w:p>
    <w:p w:rsidR="00893DFC" w:rsidRPr="00E60765" w:rsidRDefault="00893DFC" w:rsidP="007D3581">
      <w:pPr>
        <w:pStyle w:val="ENotesHeading1"/>
        <w:outlineLvl w:val="9"/>
      </w:pPr>
      <w:bookmarkStart w:id="298" w:name="_Toc498001422"/>
      <w:r w:rsidRPr="00E60765">
        <w:lastRenderedPageBreak/>
        <w:t>Endnotes</w:t>
      </w:r>
      <w:bookmarkEnd w:id="298"/>
    </w:p>
    <w:p w:rsidR="006236CE" w:rsidRPr="00E60765" w:rsidRDefault="006236CE" w:rsidP="006236CE">
      <w:pPr>
        <w:pStyle w:val="ENotesHeading2"/>
        <w:spacing w:line="240" w:lineRule="auto"/>
        <w:outlineLvl w:val="9"/>
      </w:pPr>
      <w:bookmarkStart w:id="299" w:name="_Toc498001423"/>
      <w:r w:rsidRPr="00E60765">
        <w:t>Endnote 1—About the endnotes</w:t>
      </w:r>
      <w:bookmarkEnd w:id="299"/>
    </w:p>
    <w:p w:rsidR="006236CE" w:rsidRPr="00E60765" w:rsidRDefault="006236CE" w:rsidP="006236CE">
      <w:pPr>
        <w:spacing w:after="120"/>
      </w:pPr>
      <w:r w:rsidRPr="00E60765">
        <w:t>The endnotes provide information about this compilation and the compiled law.</w:t>
      </w:r>
    </w:p>
    <w:p w:rsidR="006236CE" w:rsidRPr="00E60765" w:rsidRDefault="006236CE" w:rsidP="006236CE">
      <w:pPr>
        <w:spacing w:after="120"/>
      </w:pPr>
      <w:r w:rsidRPr="00E60765">
        <w:t>The following endnotes are included in every compilation:</w:t>
      </w:r>
    </w:p>
    <w:p w:rsidR="006236CE" w:rsidRPr="00E60765" w:rsidRDefault="006236CE" w:rsidP="006236CE">
      <w:r w:rsidRPr="00E60765">
        <w:t>Endnote 1—About the endnotes</w:t>
      </w:r>
    </w:p>
    <w:p w:rsidR="006236CE" w:rsidRPr="00E60765" w:rsidRDefault="006236CE" w:rsidP="006236CE">
      <w:r w:rsidRPr="00E60765">
        <w:t>Endnote 2—Abbreviation key</w:t>
      </w:r>
    </w:p>
    <w:p w:rsidR="006236CE" w:rsidRPr="00E60765" w:rsidRDefault="006236CE" w:rsidP="006236CE">
      <w:r w:rsidRPr="00E60765">
        <w:t>Endnote 3—Legislation history</w:t>
      </w:r>
    </w:p>
    <w:p w:rsidR="006236CE" w:rsidRPr="00E60765" w:rsidRDefault="006236CE" w:rsidP="006236CE">
      <w:pPr>
        <w:spacing w:after="120"/>
      </w:pPr>
      <w:r w:rsidRPr="00E60765">
        <w:t>Endnote 4—Amendment history</w:t>
      </w:r>
    </w:p>
    <w:p w:rsidR="006236CE" w:rsidRPr="00E60765" w:rsidRDefault="006236CE" w:rsidP="006236CE">
      <w:r w:rsidRPr="00E60765">
        <w:rPr>
          <w:b/>
        </w:rPr>
        <w:t>Abbreviation key—Endnote 2</w:t>
      </w:r>
    </w:p>
    <w:p w:rsidR="006236CE" w:rsidRPr="00E60765" w:rsidRDefault="006236CE" w:rsidP="006236CE">
      <w:pPr>
        <w:spacing w:after="120"/>
      </w:pPr>
      <w:r w:rsidRPr="00E60765">
        <w:t>The abbreviation key sets out abbreviations that may be used in the endnotes.</w:t>
      </w:r>
    </w:p>
    <w:p w:rsidR="006236CE" w:rsidRPr="00E60765" w:rsidRDefault="006236CE" w:rsidP="006236CE">
      <w:pPr>
        <w:rPr>
          <w:b/>
        </w:rPr>
      </w:pPr>
      <w:r w:rsidRPr="00E60765">
        <w:rPr>
          <w:b/>
        </w:rPr>
        <w:t>Legislation history and amendment history—Endnotes 3 and 4</w:t>
      </w:r>
    </w:p>
    <w:p w:rsidR="006236CE" w:rsidRPr="00E60765" w:rsidRDefault="006236CE" w:rsidP="006236CE">
      <w:pPr>
        <w:spacing w:after="120"/>
      </w:pPr>
      <w:r w:rsidRPr="00E60765">
        <w:t>Amending laws are annotated in the legislation history and amendment history.</w:t>
      </w:r>
    </w:p>
    <w:p w:rsidR="006236CE" w:rsidRPr="00E60765" w:rsidRDefault="006236CE" w:rsidP="006236CE">
      <w:pPr>
        <w:spacing w:after="120"/>
      </w:pPr>
      <w:r w:rsidRPr="00E6076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236CE" w:rsidRPr="00E60765" w:rsidRDefault="006236CE" w:rsidP="006236CE">
      <w:pPr>
        <w:spacing w:after="120"/>
      </w:pPr>
      <w:r w:rsidRPr="00E6076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236CE" w:rsidRPr="00E60765" w:rsidRDefault="006236CE" w:rsidP="006236CE">
      <w:pPr>
        <w:rPr>
          <w:b/>
        </w:rPr>
      </w:pPr>
      <w:r w:rsidRPr="00E60765">
        <w:rPr>
          <w:b/>
        </w:rPr>
        <w:t>Editorial changes</w:t>
      </w:r>
    </w:p>
    <w:p w:rsidR="006236CE" w:rsidRPr="00E60765" w:rsidRDefault="006236CE" w:rsidP="006236CE">
      <w:pPr>
        <w:spacing w:after="120"/>
      </w:pPr>
      <w:r w:rsidRPr="00E60765">
        <w:t xml:space="preserve">The </w:t>
      </w:r>
      <w:r w:rsidRPr="00E60765">
        <w:rPr>
          <w:i/>
        </w:rPr>
        <w:t>Legislation Act 2003</w:t>
      </w:r>
      <w:r w:rsidRPr="00E6076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236CE" w:rsidRPr="00E60765" w:rsidRDefault="006236CE" w:rsidP="006236CE">
      <w:pPr>
        <w:spacing w:after="120"/>
      </w:pPr>
      <w:r w:rsidRPr="00E60765">
        <w:t xml:space="preserve">If the compilation includes editorial changes, the endnotes include a brief outline of the changes in general terms. Full details of any changes can be obtained from the Office of Parliamentary Counsel. </w:t>
      </w:r>
    </w:p>
    <w:p w:rsidR="006236CE" w:rsidRPr="00E60765" w:rsidRDefault="006236CE" w:rsidP="006236CE">
      <w:pPr>
        <w:keepNext/>
      </w:pPr>
      <w:r w:rsidRPr="00E60765">
        <w:rPr>
          <w:b/>
        </w:rPr>
        <w:t>Misdescribed amendments</w:t>
      </w:r>
    </w:p>
    <w:p w:rsidR="006236CE" w:rsidRPr="00E60765" w:rsidRDefault="006236CE" w:rsidP="006236CE">
      <w:pPr>
        <w:spacing w:after="120"/>
      </w:pPr>
      <w:r w:rsidRPr="00E60765">
        <w:t xml:space="preserve">A misdescribed amendment is an amendment that does not accurately describe the amendment to be made. If, despite the misdescription, the amendment can </w:t>
      </w:r>
      <w:r w:rsidRPr="00E60765">
        <w:lastRenderedPageBreak/>
        <w:t xml:space="preserve">be given effect as intended, the amendment is incorporated into the compiled law and the abbreviation “(md)” added to the details of the amendment included in the amendment history. </w:t>
      </w:r>
    </w:p>
    <w:p w:rsidR="006236CE" w:rsidRPr="00E60765" w:rsidRDefault="006236CE" w:rsidP="006236CE">
      <w:pPr>
        <w:spacing w:before="120"/>
      </w:pPr>
      <w:r w:rsidRPr="00E60765">
        <w:t>If a misdescribed amendment cannot be given effect as intended, the abbreviation “(md not incorp)” is added to the details of the amendment included in the amendment history.</w:t>
      </w:r>
    </w:p>
    <w:p w:rsidR="006236CE" w:rsidRPr="00E60765" w:rsidRDefault="006236CE" w:rsidP="006236CE"/>
    <w:p w:rsidR="006236CE" w:rsidRPr="00E60765" w:rsidRDefault="006236CE" w:rsidP="006236CE">
      <w:pPr>
        <w:pStyle w:val="ENotesHeading2"/>
        <w:pageBreakBefore/>
        <w:outlineLvl w:val="9"/>
      </w:pPr>
      <w:bookmarkStart w:id="300" w:name="_Toc498001424"/>
      <w:r w:rsidRPr="00E60765">
        <w:lastRenderedPageBreak/>
        <w:t>Endnote 2—Abbreviation key</w:t>
      </w:r>
      <w:bookmarkEnd w:id="300"/>
    </w:p>
    <w:p w:rsidR="006236CE" w:rsidRPr="00E60765" w:rsidRDefault="006236CE" w:rsidP="006236CE">
      <w:pPr>
        <w:pStyle w:val="Tabletext"/>
      </w:pPr>
    </w:p>
    <w:tbl>
      <w:tblPr>
        <w:tblW w:w="7939" w:type="dxa"/>
        <w:tblInd w:w="108" w:type="dxa"/>
        <w:tblLayout w:type="fixed"/>
        <w:tblLook w:val="0000" w:firstRow="0" w:lastRow="0" w:firstColumn="0" w:lastColumn="0" w:noHBand="0" w:noVBand="0"/>
      </w:tblPr>
      <w:tblGrid>
        <w:gridCol w:w="4253"/>
        <w:gridCol w:w="3686"/>
      </w:tblGrid>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ad = added or inserted</w:t>
            </w:r>
          </w:p>
        </w:tc>
        <w:tc>
          <w:tcPr>
            <w:tcW w:w="3686" w:type="dxa"/>
            <w:shd w:val="clear" w:color="auto" w:fill="auto"/>
          </w:tcPr>
          <w:p w:rsidR="006236CE" w:rsidRPr="00E60765" w:rsidRDefault="006236CE" w:rsidP="00D02CBF">
            <w:pPr>
              <w:spacing w:before="60"/>
              <w:ind w:left="34"/>
              <w:rPr>
                <w:sz w:val="20"/>
              </w:rPr>
            </w:pPr>
            <w:r w:rsidRPr="00E60765">
              <w:rPr>
                <w:sz w:val="20"/>
              </w:rPr>
              <w:t>o = order(s)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am = amended</w:t>
            </w:r>
          </w:p>
        </w:tc>
        <w:tc>
          <w:tcPr>
            <w:tcW w:w="3686" w:type="dxa"/>
            <w:shd w:val="clear" w:color="auto" w:fill="auto"/>
          </w:tcPr>
          <w:p w:rsidR="006236CE" w:rsidRPr="00E60765" w:rsidRDefault="006236CE" w:rsidP="00D02CBF">
            <w:pPr>
              <w:spacing w:before="60"/>
              <w:ind w:left="34"/>
              <w:rPr>
                <w:sz w:val="20"/>
              </w:rPr>
            </w:pPr>
            <w:r w:rsidRPr="00E60765">
              <w:rPr>
                <w:sz w:val="20"/>
              </w:rPr>
              <w:t>Ord = Ordinance</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amdt = amendment</w:t>
            </w:r>
          </w:p>
        </w:tc>
        <w:tc>
          <w:tcPr>
            <w:tcW w:w="3686" w:type="dxa"/>
            <w:shd w:val="clear" w:color="auto" w:fill="auto"/>
          </w:tcPr>
          <w:p w:rsidR="006236CE" w:rsidRPr="00E60765" w:rsidRDefault="006236CE" w:rsidP="00D02CBF">
            <w:pPr>
              <w:spacing w:before="60"/>
              <w:ind w:left="34"/>
              <w:rPr>
                <w:sz w:val="20"/>
              </w:rPr>
            </w:pPr>
            <w:r w:rsidRPr="00E60765">
              <w:rPr>
                <w:sz w:val="20"/>
              </w:rPr>
              <w:t>orig = original</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c = clause(s)</w:t>
            </w:r>
          </w:p>
        </w:tc>
        <w:tc>
          <w:tcPr>
            <w:tcW w:w="3686" w:type="dxa"/>
            <w:shd w:val="clear" w:color="auto" w:fill="auto"/>
          </w:tcPr>
          <w:p w:rsidR="006236CE" w:rsidRPr="00E60765" w:rsidRDefault="006236CE" w:rsidP="00D02CBF">
            <w:pPr>
              <w:spacing w:before="60"/>
              <w:ind w:left="34"/>
              <w:rPr>
                <w:sz w:val="20"/>
              </w:rPr>
            </w:pPr>
            <w:r w:rsidRPr="00E60765">
              <w:rPr>
                <w:sz w:val="20"/>
              </w:rPr>
              <w:t>par = paragraph(s)/subparagraph(s)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C[x] = Compilation No. x</w:t>
            </w:r>
          </w:p>
        </w:tc>
        <w:tc>
          <w:tcPr>
            <w:tcW w:w="3686" w:type="dxa"/>
            <w:shd w:val="clear" w:color="auto" w:fill="auto"/>
          </w:tcPr>
          <w:p w:rsidR="006236CE" w:rsidRPr="00E60765" w:rsidRDefault="006236CE" w:rsidP="00D02CBF">
            <w:pPr>
              <w:ind w:left="34"/>
              <w:rPr>
                <w:sz w:val="20"/>
              </w:rPr>
            </w:pPr>
            <w:r w:rsidRPr="00E60765">
              <w:rPr>
                <w:sz w:val="20"/>
              </w:rPr>
              <w:t xml:space="preserve">    /sub</w:t>
            </w:r>
            <w:r w:rsidR="00E60765">
              <w:rPr>
                <w:sz w:val="20"/>
              </w:rPr>
              <w:noBreakHyphen/>
            </w:r>
            <w:r w:rsidRPr="00E60765">
              <w:rPr>
                <w:sz w:val="20"/>
              </w:rPr>
              <w:t>subparagraph(s)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Ch = Chapter(s)</w:t>
            </w:r>
          </w:p>
        </w:tc>
        <w:tc>
          <w:tcPr>
            <w:tcW w:w="3686" w:type="dxa"/>
            <w:shd w:val="clear" w:color="auto" w:fill="auto"/>
          </w:tcPr>
          <w:p w:rsidR="006236CE" w:rsidRPr="00E60765" w:rsidRDefault="006236CE" w:rsidP="00D02CBF">
            <w:pPr>
              <w:spacing w:before="60"/>
              <w:ind w:left="34"/>
              <w:rPr>
                <w:sz w:val="20"/>
              </w:rPr>
            </w:pPr>
            <w:r w:rsidRPr="00E60765">
              <w:rPr>
                <w:sz w:val="20"/>
              </w:rPr>
              <w:t>pres = present</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def = definition(s)</w:t>
            </w:r>
          </w:p>
        </w:tc>
        <w:tc>
          <w:tcPr>
            <w:tcW w:w="3686" w:type="dxa"/>
            <w:shd w:val="clear" w:color="auto" w:fill="auto"/>
          </w:tcPr>
          <w:p w:rsidR="006236CE" w:rsidRPr="00E60765" w:rsidRDefault="006236CE" w:rsidP="00D02CBF">
            <w:pPr>
              <w:spacing w:before="60"/>
              <w:ind w:left="34"/>
              <w:rPr>
                <w:sz w:val="20"/>
              </w:rPr>
            </w:pPr>
            <w:r w:rsidRPr="00E60765">
              <w:rPr>
                <w:sz w:val="20"/>
              </w:rPr>
              <w:t>prev = previous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Dict = Dictionary</w:t>
            </w:r>
          </w:p>
        </w:tc>
        <w:tc>
          <w:tcPr>
            <w:tcW w:w="3686" w:type="dxa"/>
            <w:shd w:val="clear" w:color="auto" w:fill="auto"/>
          </w:tcPr>
          <w:p w:rsidR="006236CE" w:rsidRPr="00E60765" w:rsidRDefault="006236CE" w:rsidP="00D02CBF">
            <w:pPr>
              <w:spacing w:before="60"/>
              <w:ind w:left="34"/>
              <w:rPr>
                <w:sz w:val="20"/>
              </w:rPr>
            </w:pPr>
            <w:r w:rsidRPr="00E60765">
              <w:rPr>
                <w:sz w:val="20"/>
              </w:rPr>
              <w:t>(prev…) = previously</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disallowed = disallowed by Parliament</w:t>
            </w:r>
          </w:p>
        </w:tc>
        <w:tc>
          <w:tcPr>
            <w:tcW w:w="3686" w:type="dxa"/>
            <w:shd w:val="clear" w:color="auto" w:fill="auto"/>
          </w:tcPr>
          <w:p w:rsidR="006236CE" w:rsidRPr="00E60765" w:rsidRDefault="006236CE" w:rsidP="00D02CBF">
            <w:pPr>
              <w:spacing w:before="60"/>
              <w:ind w:left="34"/>
              <w:rPr>
                <w:sz w:val="20"/>
              </w:rPr>
            </w:pPr>
            <w:r w:rsidRPr="00E60765">
              <w:rPr>
                <w:sz w:val="20"/>
              </w:rPr>
              <w:t>Pt = Part(s)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Div = Division(s)</w:t>
            </w:r>
          </w:p>
        </w:tc>
        <w:tc>
          <w:tcPr>
            <w:tcW w:w="3686" w:type="dxa"/>
            <w:shd w:val="clear" w:color="auto" w:fill="auto"/>
          </w:tcPr>
          <w:p w:rsidR="006236CE" w:rsidRPr="00E60765" w:rsidRDefault="006236CE" w:rsidP="00D02CBF">
            <w:pPr>
              <w:spacing w:before="60"/>
              <w:ind w:left="34"/>
              <w:rPr>
                <w:sz w:val="20"/>
              </w:rPr>
            </w:pPr>
            <w:r w:rsidRPr="00E60765">
              <w:rPr>
                <w:sz w:val="20"/>
              </w:rPr>
              <w:t>r = regulation(s)/rule(s)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ed = editorial change</w:t>
            </w:r>
          </w:p>
        </w:tc>
        <w:tc>
          <w:tcPr>
            <w:tcW w:w="3686" w:type="dxa"/>
            <w:shd w:val="clear" w:color="auto" w:fill="auto"/>
          </w:tcPr>
          <w:p w:rsidR="006236CE" w:rsidRPr="00E60765" w:rsidRDefault="006236CE" w:rsidP="00D02CBF">
            <w:pPr>
              <w:spacing w:before="60"/>
              <w:ind w:left="34"/>
              <w:rPr>
                <w:sz w:val="20"/>
              </w:rPr>
            </w:pPr>
            <w:r w:rsidRPr="00E60765">
              <w:rPr>
                <w:sz w:val="20"/>
              </w:rPr>
              <w:t>reloc = relocated</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exp = expires/expired or ceases/ceased to have</w:t>
            </w:r>
          </w:p>
        </w:tc>
        <w:tc>
          <w:tcPr>
            <w:tcW w:w="3686" w:type="dxa"/>
            <w:shd w:val="clear" w:color="auto" w:fill="auto"/>
          </w:tcPr>
          <w:p w:rsidR="006236CE" w:rsidRPr="00E60765" w:rsidRDefault="006236CE" w:rsidP="00D02CBF">
            <w:pPr>
              <w:spacing w:before="60"/>
              <w:ind w:left="34"/>
              <w:rPr>
                <w:sz w:val="20"/>
              </w:rPr>
            </w:pPr>
            <w:r w:rsidRPr="00E60765">
              <w:rPr>
                <w:sz w:val="20"/>
              </w:rPr>
              <w:t>renum = renumbered</w:t>
            </w:r>
          </w:p>
        </w:tc>
      </w:tr>
      <w:tr w:rsidR="006236CE" w:rsidRPr="00E60765" w:rsidTr="00D02CBF">
        <w:tc>
          <w:tcPr>
            <w:tcW w:w="4253" w:type="dxa"/>
            <w:shd w:val="clear" w:color="auto" w:fill="auto"/>
          </w:tcPr>
          <w:p w:rsidR="006236CE" w:rsidRPr="00E60765" w:rsidRDefault="006236CE" w:rsidP="00D02CBF">
            <w:pPr>
              <w:ind w:left="34"/>
              <w:rPr>
                <w:sz w:val="20"/>
              </w:rPr>
            </w:pPr>
            <w:r w:rsidRPr="00E60765">
              <w:rPr>
                <w:sz w:val="20"/>
              </w:rPr>
              <w:t xml:space="preserve">    effect</w:t>
            </w:r>
          </w:p>
        </w:tc>
        <w:tc>
          <w:tcPr>
            <w:tcW w:w="3686" w:type="dxa"/>
            <w:shd w:val="clear" w:color="auto" w:fill="auto"/>
          </w:tcPr>
          <w:p w:rsidR="006236CE" w:rsidRPr="00E60765" w:rsidRDefault="006236CE" w:rsidP="00D02CBF">
            <w:pPr>
              <w:spacing w:before="60"/>
              <w:ind w:left="34"/>
              <w:rPr>
                <w:sz w:val="20"/>
              </w:rPr>
            </w:pPr>
            <w:r w:rsidRPr="00E60765">
              <w:rPr>
                <w:sz w:val="20"/>
              </w:rPr>
              <w:t>rep = repealed</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F = Federal Register of Legislation</w:t>
            </w:r>
          </w:p>
        </w:tc>
        <w:tc>
          <w:tcPr>
            <w:tcW w:w="3686" w:type="dxa"/>
            <w:shd w:val="clear" w:color="auto" w:fill="auto"/>
          </w:tcPr>
          <w:p w:rsidR="006236CE" w:rsidRPr="00E60765" w:rsidRDefault="006236CE" w:rsidP="00D02CBF">
            <w:pPr>
              <w:spacing w:before="60"/>
              <w:ind w:left="34"/>
              <w:rPr>
                <w:sz w:val="20"/>
              </w:rPr>
            </w:pPr>
            <w:r w:rsidRPr="00E60765">
              <w:rPr>
                <w:sz w:val="20"/>
              </w:rPr>
              <w:t>rs = repealed and substituted</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gaz = gazette</w:t>
            </w:r>
          </w:p>
        </w:tc>
        <w:tc>
          <w:tcPr>
            <w:tcW w:w="3686" w:type="dxa"/>
            <w:shd w:val="clear" w:color="auto" w:fill="auto"/>
          </w:tcPr>
          <w:p w:rsidR="006236CE" w:rsidRPr="00E60765" w:rsidRDefault="006236CE" w:rsidP="00D02CBF">
            <w:pPr>
              <w:spacing w:before="60"/>
              <w:ind w:left="34"/>
              <w:rPr>
                <w:sz w:val="20"/>
              </w:rPr>
            </w:pPr>
            <w:r w:rsidRPr="00E60765">
              <w:rPr>
                <w:sz w:val="20"/>
              </w:rPr>
              <w:t>s = section(s)/subsection(s)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 xml:space="preserve">LA = </w:t>
            </w:r>
            <w:r w:rsidRPr="00E60765">
              <w:rPr>
                <w:i/>
                <w:sz w:val="20"/>
              </w:rPr>
              <w:t>Legislation Act 2003</w:t>
            </w:r>
          </w:p>
        </w:tc>
        <w:tc>
          <w:tcPr>
            <w:tcW w:w="3686" w:type="dxa"/>
            <w:shd w:val="clear" w:color="auto" w:fill="auto"/>
          </w:tcPr>
          <w:p w:rsidR="006236CE" w:rsidRPr="00E60765" w:rsidRDefault="006236CE" w:rsidP="00D02CBF">
            <w:pPr>
              <w:spacing w:before="60"/>
              <w:ind w:left="34"/>
              <w:rPr>
                <w:sz w:val="20"/>
              </w:rPr>
            </w:pPr>
            <w:r w:rsidRPr="00E60765">
              <w:rPr>
                <w:sz w:val="20"/>
              </w:rPr>
              <w:t>Sch = Schedule(s)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 xml:space="preserve">LIA = </w:t>
            </w:r>
            <w:r w:rsidRPr="00E60765">
              <w:rPr>
                <w:i/>
                <w:sz w:val="20"/>
              </w:rPr>
              <w:t>Legislative Instruments Act 2003</w:t>
            </w:r>
          </w:p>
        </w:tc>
        <w:tc>
          <w:tcPr>
            <w:tcW w:w="3686" w:type="dxa"/>
            <w:shd w:val="clear" w:color="auto" w:fill="auto"/>
          </w:tcPr>
          <w:p w:rsidR="006236CE" w:rsidRPr="00E60765" w:rsidRDefault="006236CE" w:rsidP="00D02CBF">
            <w:pPr>
              <w:spacing w:before="60"/>
              <w:ind w:left="34"/>
              <w:rPr>
                <w:sz w:val="20"/>
              </w:rPr>
            </w:pPr>
            <w:r w:rsidRPr="00E60765">
              <w:rPr>
                <w:sz w:val="20"/>
              </w:rPr>
              <w:t>Sdiv = Subdivision(s)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(md) = misdescribed amendment can be given</w:t>
            </w:r>
          </w:p>
        </w:tc>
        <w:tc>
          <w:tcPr>
            <w:tcW w:w="3686" w:type="dxa"/>
            <w:shd w:val="clear" w:color="auto" w:fill="auto"/>
          </w:tcPr>
          <w:p w:rsidR="006236CE" w:rsidRPr="00E60765" w:rsidRDefault="006236CE" w:rsidP="00D02CBF">
            <w:pPr>
              <w:spacing w:before="60"/>
              <w:ind w:left="34"/>
              <w:rPr>
                <w:sz w:val="20"/>
              </w:rPr>
            </w:pPr>
            <w:r w:rsidRPr="00E60765">
              <w:rPr>
                <w:sz w:val="20"/>
              </w:rPr>
              <w:t>SLI = Select Legislative Instrument</w:t>
            </w:r>
          </w:p>
        </w:tc>
      </w:tr>
      <w:tr w:rsidR="006236CE" w:rsidRPr="00E60765" w:rsidTr="00D02CBF">
        <w:tc>
          <w:tcPr>
            <w:tcW w:w="4253" w:type="dxa"/>
            <w:shd w:val="clear" w:color="auto" w:fill="auto"/>
          </w:tcPr>
          <w:p w:rsidR="006236CE" w:rsidRPr="00E60765" w:rsidRDefault="006236CE" w:rsidP="00D02CBF">
            <w:pPr>
              <w:ind w:left="34"/>
              <w:rPr>
                <w:sz w:val="20"/>
              </w:rPr>
            </w:pPr>
            <w:r w:rsidRPr="00E60765">
              <w:rPr>
                <w:sz w:val="20"/>
              </w:rPr>
              <w:t xml:space="preserve">    effect</w:t>
            </w:r>
          </w:p>
        </w:tc>
        <w:tc>
          <w:tcPr>
            <w:tcW w:w="3686" w:type="dxa"/>
            <w:shd w:val="clear" w:color="auto" w:fill="auto"/>
          </w:tcPr>
          <w:p w:rsidR="006236CE" w:rsidRPr="00E60765" w:rsidRDefault="006236CE" w:rsidP="00D02CBF">
            <w:pPr>
              <w:spacing w:before="60"/>
              <w:ind w:left="34"/>
              <w:rPr>
                <w:sz w:val="20"/>
              </w:rPr>
            </w:pPr>
            <w:r w:rsidRPr="00E60765">
              <w:rPr>
                <w:sz w:val="20"/>
              </w:rPr>
              <w:t>SR = Statutory Rules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(md not incorp) = misdescribed amendment</w:t>
            </w:r>
          </w:p>
        </w:tc>
        <w:tc>
          <w:tcPr>
            <w:tcW w:w="3686" w:type="dxa"/>
            <w:shd w:val="clear" w:color="auto" w:fill="auto"/>
          </w:tcPr>
          <w:p w:rsidR="006236CE" w:rsidRPr="00E60765" w:rsidRDefault="006236CE" w:rsidP="00D02CBF">
            <w:pPr>
              <w:spacing w:before="60"/>
              <w:ind w:left="34"/>
              <w:rPr>
                <w:sz w:val="20"/>
              </w:rPr>
            </w:pPr>
            <w:r w:rsidRPr="00E60765">
              <w:rPr>
                <w:sz w:val="20"/>
              </w:rPr>
              <w:t>Sub</w:t>
            </w:r>
            <w:r w:rsidR="00E60765">
              <w:rPr>
                <w:sz w:val="20"/>
              </w:rPr>
              <w:noBreakHyphen/>
            </w:r>
            <w:r w:rsidRPr="00E60765">
              <w:rPr>
                <w:sz w:val="20"/>
              </w:rPr>
              <w:t>Ch = Sub</w:t>
            </w:r>
            <w:r w:rsidR="00E60765">
              <w:rPr>
                <w:sz w:val="20"/>
              </w:rPr>
              <w:noBreakHyphen/>
            </w:r>
            <w:r w:rsidRPr="00E60765">
              <w:rPr>
                <w:sz w:val="20"/>
              </w:rPr>
              <w:t>Chapter(s)</w:t>
            </w:r>
          </w:p>
        </w:tc>
      </w:tr>
      <w:tr w:rsidR="006236CE" w:rsidRPr="00E60765" w:rsidTr="00D02CBF">
        <w:tc>
          <w:tcPr>
            <w:tcW w:w="4253" w:type="dxa"/>
            <w:shd w:val="clear" w:color="auto" w:fill="auto"/>
          </w:tcPr>
          <w:p w:rsidR="006236CE" w:rsidRPr="00E60765" w:rsidRDefault="006236CE" w:rsidP="00D02CBF">
            <w:pPr>
              <w:ind w:left="34"/>
              <w:rPr>
                <w:sz w:val="20"/>
              </w:rPr>
            </w:pPr>
            <w:r w:rsidRPr="00E60765">
              <w:rPr>
                <w:sz w:val="20"/>
              </w:rPr>
              <w:t xml:space="preserve">    cannot be given effect</w:t>
            </w:r>
          </w:p>
        </w:tc>
        <w:tc>
          <w:tcPr>
            <w:tcW w:w="3686" w:type="dxa"/>
            <w:shd w:val="clear" w:color="auto" w:fill="auto"/>
          </w:tcPr>
          <w:p w:rsidR="006236CE" w:rsidRPr="00E60765" w:rsidRDefault="006236CE" w:rsidP="00D02CBF">
            <w:pPr>
              <w:spacing w:before="60"/>
              <w:ind w:left="34"/>
              <w:rPr>
                <w:sz w:val="20"/>
              </w:rPr>
            </w:pPr>
            <w:r w:rsidRPr="00E60765">
              <w:rPr>
                <w:sz w:val="20"/>
              </w:rPr>
              <w:t>SubPt = Subpart(s)</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mod = modified/modification</w:t>
            </w:r>
          </w:p>
        </w:tc>
        <w:tc>
          <w:tcPr>
            <w:tcW w:w="3686" w:type="dxa"/>
            <w:shd w:val="clear" w:color="auto" w:fill="auto"/>
          </w:tcPr>
          <w:p w:rsidR="006236CE" w:rsidRPr="00E60765" w:rsidRDefault="006236CE" w:rsidP="00D02CBF">
            <w:pPr>
              <w:spacing w:before="60"/>
              <w:ind w:left="34"/>
              <w:rPr>
                <w:sz w:val="20"/>
              </w:rPr>
            </w:pPr>
            <w:r w:rsidRPr="00E60765">
              <w:rPr>
                <w:sz w:val="20"/>
                <w:u w:val="single"/>
              </w:rPr>
              <w:t>underlining</w:t>
            </w:r>
            <w:r w:rsidRPr="00E60765">
              <w:rPr>
                <w:sz w:val="20"/>
              </w:rPr>
              <w:t xml:space="preserve"> = whole or part not</w:t>
            </w:r>
          </w:p>
        </w:tc>
      </w:tr>
      <w:tr w:rsidR="006236CE" w:rsidRPr="00E60765" w:rsidTr="00D02CBF">
        <w:tc>
          <w:tcPr>
            <w:tcW w:w="4253" w:type="dxa"/>
            <w:shd w:val="clear" w:color="auto" w:fill="auto"/>
          </w:tcPr>
          <w:p w:rsidR="006236CE" w:rsidRPr="00E60765" w:rsidRDefault="006236CE" w:rsidP="00D02CBF">
            <w:pPr>
              <w:spacing w:before="60"/>
              <w:ind w:left="34"/>
              <w:rPr>
                <w:sz w:val="20"/>
              </w:rPr>
            </w:pPr>
            <w:r w:rsidRPr="00E60765">
              <w:rPr>
                <w:sz w:val="20"/>
              </w:rPr>
              <w:t>No. = Number(s)</w:t>
            </w:r>
          </w:p>
        </w:tc>
        <w:tc>
          <w:tcPr>
            <w:tcW w:w="3686" w:type="dxa"/>
            <w:shd w:val="clear" w:color="auto" w:fill="auto"/>
          </w:tcPr>
          <w:p w:rsidR="006236CE" w:rsidRPr="00E60765" w:rsidRDefault="006236CE" w:rsidP="00D02CBF">
            <w:pPr>
              <w:ind w:left="34"/>
              <w:rPr>
                <w:sz w:val="20"/>
              </w:rPr>
            </w:pPr>
            <w:r w:rsidRPr="00E60765">
              <w:rPr>
                <w:sz w:val="20"/>
              </w:rPr>
              <w:t xml:space="preserve">    commenced or to be commenced</w:t>
            </w:r>
          </w:p>
        </w:tc>
      </w:tr>
    </w:tbl>
    <w:p w:rsidR="006236CE" w:rsidRPr="00E60765" w:rsidRDefault="006236CE" w:rsidP="006236CE">
      <w:pPr>
        <w:pStyle w:val="Tabletext"/>
      </w:pPr>
    </w:p>
    <w:p w:rsidR="006236CE" w:rsidRPr="00E60765" w:rsidRDefault="006236CE" w:rsidP="006236CE">
      <w:pPr>
        <w:pStyle w:val="ENotesHeading2"/>
        <w:pageBreakBefore/>
        <w:outlineLvl w:val="9"/>
      </w:pPr>
      <w:bookmarkStart w:id="301" w:name="_Toc498001425"/>
      <w:r w:rsidRPr="00E60765">
        <w:lastRenderedPageBreak/>
        <w:t>Endnote 3—Legislation history</w:t>
      </w:r>
      <w:bookmarkEnd w:id="301"/>
    </w:p>
    <w:p w:rsidR="006236CE" w:rsidRPr="00E60765" w:rsidRDefault="006236CE" w:rsidP="006236CE">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6236CE" w:rsidRPr="00E60765" w:rsidTr="00D02CBF">
        <w:trPr>
          <w:cantSplit/>
          <w:tblHeader/>
        </w:trPr>
        <w:tc>
          <w:tcPr>
            <w:tcW w:w="1843" w:type="dxa"/>
            <w:tcBorders>
              <w:top w:val="single" w:sz="12" w:space="0" w:color="auto"/>
              <w:bottom w:val="single" w:sz="12" w:space="0" w:color="auto"/>
            </w:tcBorders>
            <w:shd w:val="clear" w:color="auto" w:fill="auto"/>
          </w:tcPr>
          <w:p w:rsidR="006236CE" w:rsidRPr="00E60765" w:rsidRDefault="006236CE" w:rsidP="00D02CBF">
            <w:pPr>
              <w:pStyle w:val="ENoteTableHeading"/>
            </w:pPr>
            <w:r w:rsidRPr="00E60765">
              <w:t>Act</w:t>
            </w:r>
          </w:p>
        </w:tc>
        <w:tc>
          <w:tcPr>
            <w:tcW w:w="992" w:type="dxa"/>
            <w:tcBorders>
              <w:top w:val="single" w:sz="12" w:space="0" w:color="auto"/>
              <w:bottom w:val="single" w:sz="12" w:space="0" w:color="auto"/>
            </w:tcBorders>
            <w:shd w:val="clear" w:color="auto" w:fill="auto"/>
          </w:tcPr>
          <w:p w:rsidR="006236CE" w:rsidRPr="00E60765" w:rsidRDefault="006236CE" w:rsidP="00D02CBF">
            <w:pPr>
              <w:pStyle w:val="ENoteTableHeading"/>
            </w:pPr>
            <w:r w:rsidRPr="00E60765">
              <w:t>Number and year</w:t>
            </w:r>
          </w:p>
        </w:tc>
        <w:tc>
          <w:tcPr>
            <w:tcW w:w="993" w:type="dxa"/>
            <w:tcBorders>
              <w:top w:val="single" w:sz="12" w:space="0" w:color="auto"/>
              <w:bottom w:val="single" w:sz="12" w:space="0" w:color="auto"/>
            </w:tcBorders>
            <w:shd w:val="clear" w:color="auto" w:fill="auto"/>
          </w:tcPr>
          <w:p w:rsidR="006236CE" w:rsidRPr="00E60765" w:rsidRDefault="006236CE" w:rsidP="00D02CBF">
            <w:pPr>
              <w:pStyle w:val="ENoteTableHeading"/>
            </w:pPr>
            <w:r w:rsidRPr="00E60765">
              <w:t>Assent</w:t>
            </w:r>
          </w:p>
        </w:tc>
        <w:tc>
          <w:tcPr>
            <w:tcW w:w="1845" w:type="dxa"/>
            <w:tcBorders>
              <w:top w:val="single" w:sz="12" w:space="0" w:color="auto"/>
              <w:bottom w:val="single" w:sz="12" w:space="0" w:color="auto"/>
            </w:tcBorders>
            <w:shd w:val="clear" w:color="auto" w:fill="auto"/>
          </w:tcPr>
          <w:p w:rsidR="006236CE" w:rsidRPr="00E60765" w:rsidRDefault="006236CE" w:rsidP="00D02CBF">
            <w:pPr>
              <w:pStyle w:val="ENoteTableHeading"/>
            </w:pPr>
            <w:r w:rsidRPr="00E60765">
              <w:t>Commencement</w:t>
            </w:r>
          </w:p>
        </w:tc>
        <w:tc>
          <w:tcPr>
            <w:tcW w:w="1417" w:type="dxa"/>
            <w:tcBorders>
              <w:top w:val="single" w:sz="12" w:space="0" w:color="auto"/>
              <w:bottom w:val="single" w:sz="12" w:space="0" w:color="auto"/>
            </w:tcBorders>
            <w:shd w:val="clear" w:color="auto" w:fill="auto"/>
          </w:tcPr>
          <w:p w:rsidR="006236CE" w:rsidRPr="00E60765" w:rsidRDefault="006236CE" w:rsidP="00D02CBF">
            <w:pPr>
              <w:pStyle w:val="ENoteTableHeading"/>
            </w:pPr>
            <w:r w:rsidRPr="00E60765">
              <w:t>Application, saving and transitional provisions</w:t>
            </w:r>
          </w:p>
        </w:tc>
      </w:tr>
      <w:tr w:rsidR="006236CE" w:rsidRPr="00E60765" w:rsidTr="00D02CBF">
        <w:trPr>
          <w:cantSplit/>
        </w:trPr>
        <w:tc>
          <w:tcPr>
            <w:tcW w:w="1843" w:type="dxa"/>
            <w:tcBorders>
              <w:top w:val="single" w:sz="12" w:space="0" w:color="auto"/>
              <w:bottom w:val="single" w:sz="4" w:space="0" w:color="auto"/>
            </w:tcBorders>
            <w:shd w:val="clear" w:color="auto" w:fill="auto"/>
          </w:tcPr>
          <w:p w:rsidR="006236CE" w:rsidRPr="00E60765" w:rsidRDefault="006236CE" w:rsidP="00D02CBF">
            <w:pPr>
              <w:pStyle w:val="ENoteTableText"/>
            </w:pPr>
            <w:r w:rsidRPr="00E60765">
              <w:t>Telecommunications Act 1997</w:t>
            </w:r>
          </w:p>
        </w:tc>
        <w:tc>
          <w:tcPr>
            <w:tcW w:w="992" w:type="dxa"/>
            <w:tcBorders>
              <w:top w:val="single" w:sz="12" w:space="0" w:color="auto"/>
              <w:bottom w:val="single" w:sz="4" w:space="0" w:color="auto"/>
            </w:tcBorders>
            <w:shd w:val="clear" w:color="auto" w:fill="auto"/>
          </w:tcPr>
          <w:p w:rsidR="006236CE" w:rsidRPr="00E60765" w:rsidRDefault="006236CE" w:rsidP="00D02CBF">
            <w:pPr>
              <w:pStyle w:val="ENoteTableText"/>
            </w:pPr>
            <w:r w:rsidRPr="00E60765">
              <w:t>47, 1997</w:t>
            </w:r>
          </w:p>
        </w:tc>
        <w:tc>
          <w:tcPr>
            <w:tcW w:w="993" w:type="dxa"/>
            <w:tcBorders>
              <w:top w:val="single" w:sz="12"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4"/>
                <w:attr w:name="Day" w:val="22"/>
                <w:attr w:name="Year" w:val="1997"/>
              </w:smartTagPr>
              <w:r w:rsidRPr="00E60765">
                <w:t>22 Apr 1997</w:t>
              </w:r>
            </w:smartTag>
          </w:p>
        </w:tc>
        <w:tc>
          <w:tcPr>
            <w:tcW w:w="1845" w:type="dxa"/>
            <w:tcBorders>
              <w:top w:val="single" w:sz="12" w:space="0" w:color="auto"/>
              <w:bottom w:val="single" w:sz="4" w:space="0" w:color="auto"/>
            </w:tcBorders>
            <w:shd w:val="clear" w:color="auto" w:fill="auto"/>
          </w:tcPr>
          <w:p w:rsidR="006236CE" w:rsidRPr="00E60765" w:rsidRDefault="006236CE" w:rsidP="00D02CBF">
            <w:pPr>
              <w:pStyle w:val="ENoteTableText"/>
            </w:pPr>
            <w:r w:rsidRPr="00E60765">
              <w:t>ss.</w:t>
            </w:r>
            <w:r w:rsidR="00E60765">
              <w:t> </w:t>
            </w:r>
            <w:r w:rsidRPr="00E60765">
              <w:t>41–51, 56–85, 98–495, 507–576, 579–588, 590–593 and Schedules</w:t>
            </w:r>
            <w:r w:rsidR="00E60765">
              <w:t> </w:t>
            </w:r>
            <w:r w:rsidRPr="00E60765">
              <w:t>1–4: 1</w:t>
            </w:r>
            <w:r w:rsidR="00E60765">
              <w:t> </w:t>
            </w:r>
            <w:r w:rsidRPr="00E60765">
              <w:t>July 1997</w:t>
            </w:r>
            <w:r w:rsidRPr="00E60765">
              <w:br/>
              <w:t>ss.</w:t>
            </w:r>
            <w:r w:rsidR="00E60765">
              <w:t> </w:t>
            </w:r>
            <w:r w:rsidRPr="00E60765">
              <w:t>52–55: 5</w:t>
            </w:r>
            <w:r w:rsidR="00E60765">
              <w:t> </w:t>
            </w:r>
            <w:r w:rsidRPr="00E60765">
              <w:t>June 1997</w:t>
            </w:r>
            <w:r w:rsidRPr="00E60765">
              <w:br/>
              <w:t>Remainder: Royal Assent</w:t>
            </w:r>
          </w:p>
        </w:tc>
        <w:tc>
          <w:tcPr>
            <w:tcW w:w="1417" w:type="dxa"/>
            <w:tcBorders>
              <w:top w:val="single" w:sz="12" w:space="0" w:color="auto"/>
              <w:bottom w:val="single" w:sz="4" w:space="0" w:color="auto"/>
            </w:tcBorders>
            <w:shd w:val="clear" w:color="auto" w:fill="auto"/>
          </w:tcPr>
          <w:p w:rsidR="006236CE" w:rsidRPr="00E60765" w:rsidRDefault="006236CE" w:rsidP="00D02CBF">
            <w:pPr>
              <w:pStyle w:val="ENoteTableText"/>
            </w:pP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(Transitional Provisions and Consequential Amendments) Act 1997</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59, 1997</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w:t>
            </w:r>
            <w:r w:rsidR="00E60765">
              <w:t> </w:t>
            </w:r>
            <w:r w:rsidRPr="00E60765">
              <w:t>May 1997</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4 (items</w:t>
            </w:r>
            <w:r w:rsidR="00E60765">
              <w:t> </w:t>
            </w:r>
            <w:r w:rsidRPr="00E60765">
              <w:t xml:space="preserve">1, 2): </w:t>
            </w:r>
            <w:smartTag w:uri="urn:schemas-microsoft-com:office:smarttags" w:element="date">
              <w:smartTagPr>
                <w:attr w:name="Month" w:val="1"/>
                <w:attr w:name="Day" w:val="1"/>
                <w:attr w:name="Year" w:val="1998"/>
              </w:smartTagPr>
              <w:r w:rsidRPr="00E60765">
                <w:t>1 Jan 1998</w:t>
              </w:r>
            </w:smartTag>
            <w:r w:rsidRPr="00E60765">
              <w:t xml:space="preserve"> (</w:t>
            </w:r>
            <w:r w:rsidRPr="00E60765">
              <w:rPr>
                <w:i/>
              </w:rPr>
              <w:t xml:space="preserve">see Gazette </w:t>
            </w:r>
            <w:r w:rsidRPr="00E60765">
              <w:t xml:space="preserve">1997, No. GN49) </w:t>
            </w:r>
            <w:r w:rsidRPr="00E60765">
              <w:rPr>
                <w:i/>
              </w:rPr>
              <w:t xml:space="preserve">(a) </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Australian National Railways Commission Sale Act 1997</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96, 1997</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30</w:t>
            </w:r>
            <w:r w:rsidR="00E60765">
              <w:t> </w:t>
            </w:r>
            <w:r w:rsidRPr="00E60765">
              <w:t>June 1997</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4 (items</w:t>
            </w:r>
            <w:r w:rsidR="00E60765">
              <w:t> </w:t>
            </w:r>
            <w:r w:rsidRPr="00E60765">
              <w:t xml:space="preserve">18–20): </w:t>
            </w:r>
            <w:smartTag w:uri="urn:schemas-microsoft-com:office:smarttags" w:element="date">
              <w:smartTagPr>
                <w:attr w:name="Month" w:val="11"/>
                <w:attr w:name="Day" w:val="1"/>
                <w:attr w:name="Year" w:val="2000"/>
              </w:smartTagPr>
              <w:r w:rsidRPr="00E60765">
                <w:t>1 Nov 2000</w:t>
              </w:r>
            </w:smartTag>
            <w:r w:rsidRPr="00E60765">
              <w:t xml:space="preserve"> (</w:t>
            </w:r>
            <w:r w:rsidRPr="00E60765">
              <w:rPr>
                <w:i/>
              </w:rPr>
              <w:t xml:space="preserve">see Gazette </w:t>
            </w:r>
            <w:r w:rsidRPr="00E60765">
              <w:t xml:space="preserve">2000, No. S562) </w:t>
            </w:r>
            <w:r w:rsidRPr="00E60765">
              <w:rPr>
                <w:i/>
              </w:rPr>
              <w:t>(b)</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nil"/>
            </w:tcBorders>
            <w:shd w:val="clear" w:color="auto" w:fill="auto"/>
          </w:tcPr>
          <w:p w:rsidR="006236CE" w:rsidRPr="00E60765" w:rsidRDefault="006236CE" w:rsidP="00D02CBF">
            <w:pPr>
              <w:pStyle w:val="ENoteTableText"/>
            </w:pPr>
            <w:r w:rsidRPr="00E60765">
              <w:t>Telecommunications Legislation Amendment Act 1997</w:t>
            </w:r>
          </w:p>
        </w:tc>
        <w:tc>
          <w:tcPr>
            <w:tcW w:w="992" w:type="dxa"/>
            <w:tcBorders>
              <w:top w:val="single" w:sz="4" w:space="0" w:color="auto"/>
              <w:bottom w:val="nil"/>
            </w:tcBorders>
            <w:shd w:val="clear" w:color="auto" w:fill="auto"/>
          </w:tcPr>
          <w:p w:rsidR="006236CE" w:rsidRPr="00E60765" w:rsidRDefault="006236CE" w:rsidP="00D02CBF">
            <w:pPr>
              <w:pStyle w:val="ENoteTableText"/>
            </w:pPr>
            <w:r w:rsidRPr="00E60765">
              <w:t>200, 1997</w:t>
            </w:r>
          </w:p>
        </w:tc>
        <w:tc>
          <w:tcPr>
            <w:tcW w:w="993" w:type="dxa"/>
            <w:tcBorders>
              <w:top w:val="single" w:sz="4" w:space="0" w:color="auto"/>
              <w:bottom w:val="nil"/>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16"/>
                <w:attr w:name="Year" w:val="1997"/>
              </w:smartTagPr>
              <w:r w:rsidRPr="00E60765">
                <w:t>16 Dec 1997</w:t>
              </w:r>
            </w:smartTag>
          </w:p>
        </w:tc>
        <w:tc>
          <w:tcPr>
            <w:tcW w:w="1845" w:type="dxa"/>
            <w:tcBorders>
              <w:top w:val="single" w:sz="4" w:space="0" w:color="auto"/>
              <w:bottom w:val="nil"/>
            </w:tcBorders>
            <w:shd w:val="clear" w:color="auto" w:fill="auto"/>
          </w:tcPr>
          <w:p w:rsidR="006236CE" w:rsidRPr="00E60765" w:rsidRDefault="006236CE" w:rsidP="00D02CBF">
            <w:pPr>
              <w:pStyle w:val="ENoteTableText"/>
            </w:pPr>
            <w:r w:rsidRPr="00E60765">
              <w:t>Schedule</w:t>
            </w:r>
            <w:r w:rsidR="00E60765">
              <w:t> </w:t>
            </w:r>
            <w:r w:rsidRPr="00E60765">
              <w:t>1 and Schedule</w:t>
            </w:r>
            <w:r w:rsidR="00E60765">
              <w:t> </w:t>
            </w:r>
            <w:r w:rsidRPr="00E60765">
              <w:t>2 (items</w:t>
            </w:r>
            <w:r w:rsidR="00E60765">
              <w:t> </w:t>
            </w:r>
            <w:r w:rsidRPr="00E60765">
              <w:t xml:space="preserve">1–27): Royal Assent </w:t>
            </w:r>
            <w:r w:rsidRPr="00E60765">
              <w:rPr>
                <w:i/>
              </w:rPr>
              <w:t>(c)</w:t>
            </w:r>
          </w:p>
        </w:tc>
        <w:tc>
          <w:tcPr>
            <w:tcW w:w="1417" w:type="dxa"/>
            <w:tcBorders>
              <w:top w:val="single" w:sz="4" w:space="0" w:color="auto"/>
              <w:bottom w:val="nil"/>
            </w:tcBorders>
            <w:shd w:val="clear" w:color="auto" w:fill="auto"/>
          </w:tcPr>
          <w:p w:rsidR="006236CE" w:rsidRPr="00E60765" w:rsidRDefault="006236CE" w:rsidP="00D02CBF">
            <w:pPr>
              <w:pStyle w:val="ENoteTableText"/>
            </w:pPr>
            <w:r w:rsidRPr="00E60765">
              <w:t>Sch. 1 (item</w:t>
            </w:r>
            <w:r w:rsidR="00E60765">
              <w:t> </w:t>
            </w:r>
            <w:r w:rsidRPr="00E60765">
              <w:t>11) and Sch. 2 (item</w:t>
            </w:r>
            <w:r w:rsidR="00E60765">
              <w:t> </w:t>
            </w:r>
            <w:r w:rsidRPr="00E60765">
              <w:t xml:space="preserve">9) </w:t>
            </w:r>
          </w:p>
        </w:tc>
      </w:tr>
      <w:tr w:rsidR="006236CE" w:rsidRPr="00E60765" w:rsidTr="00D02CBF">
        <w:trPr>
          <w:cantSplit/>
        </w:trPr>
        <w:tc>
          <w:tcPr>
            <w:tcW w:w="1843" w:type="dxa"/>
            <w:tcBorders>
              <w:top w:val="nil"/>
              <w:bottom w:val="nil"/>
            </w:tcBorders>
            <w:shd w:val="clear" w:color="auto" w:fill="auto"/>
          </w:tcPr>
          <w:p w:rsidR="006236CE" w:rsidRPr="00E60765" w:rsidRDefault="006236CE" w:rsidP="00D02CBF">
            <w:pPr>
              <w:pStyle w:val="ENoteTTIndentHeading"/>
            </w:pPr>
            <w:r w:rsidRPr="00E60765">
              <w:rPr>
                <w:rFonts w:cs="Times New Roman"/>
              </w:rPr>
              <w:t>as amended by</w:t>
            </w:r>
          </w:p>
        </w:tc>
        <w:tc>
          <w:tcPr>
            <w:tcW w:w="992" w:type="dxa"/>
            <w:tcBorders>
              <w:top w:val="nil"/>
              <w:bottom w:val="nil"/>
            </w:tcBorders>
            <w:shd w:val="clear" w:color="auto" w:fill="auto"/>
          </w:tcPr>
          <w:p w:rsidR="006236CE" w:rsidRPr="00E60765" w:rsidRDefault="006236CE" w:rsidP="00D02CBF">
            <w:pPr>
              <w:pStyle w:val="ENoteTableText"/>
            </w:pPr>
          </w:p>
        </w:tc>
        <w:tc>
          <w:tcPr>
            <w:tcW w:w="993" w:type="dxa"/>
            <w:tcBorders>
              <w:top w:val="nil"/>
              <w:bottom w:val="nil"/>
            </w:tcBorders>
            <w:shd w:val="clear" w:color="auto" w:fill="auto"/>
          </w:tcPr>
          <w:p w:rsidR="006236CE" w:rsidRPr="00E60765" w:rsidRDefault="006236CE" w:rsidP="00D02CBF">
            <w:pPr>
              <w:pStyle w:val="ENoteTableText"/>
            </w:pPr>
          </w:p>
        </w:tc>
        <w:tc>
          <w:tcPr>
            <w:tcW w:w="1845" w:type="dxa"/>
            <w:tcBorders>
              <w:top w:val="nil"/>
              <w:bottom w:val="nil"/>
            </w:tcBorders>
            <w:shd w:val="clear" w:color="auto" w:fill="auto"/>
          </w:tcPr>
          <w:p w:rsidR="006236CE" w:rsidRPr="00E60765" w:rsidRDefault="006236CE" w:rsidP="00D02CBF">
            <w:pPr>
              <w:pStyle w:val="ENoteTableText"/>
            </w:pPr>
          </w:p>
        </w:tc>
        <w:tc>
          <w:tcPr>
            <w:tcW w:w="1417" w:type="dxa"/>
            <w:tcBorders>
              <w:top w:val="nil"/>
              <w:bottom w:val="nil"/>
            </w:tcBorders>
            <w:shd w:val="clear" w:color="auto" w:fill="auto"/>
          </w:tcPr>
          <w:p w:rsidR="006236CE" w:rsidRPr="00E60765" w:rsidRDefault="006236CE" w:rsidP="00D02CBF">
            <w:pPr>
              <w:pStyle w:val="ENoteTableText"/>
            </w:pPr>
          </w:p>
        </w:tc>
      </w:tr>
      <w:tr w:rsidR="006236CE" w:rsidRPr="00E60765" w:rsidTr="00D02CBF">
        <w:trPr>
          <w:cantSplit/>
        </w:trPr>
        <w:tc>
          <w:tcPr>
            <w:tcW w:w="1843" w:type="dxa"/>
            <w:tcBorders>
              <w:top w:val="nil"/>
              <w:bottom w:val="single" w:sz="4" w:space="0" w:color="auto"/>
            </w:tcBorders>
            <w:shd w:val="clear" w:color="auto" w:fill="auto"/>
          </w:tcPr>
          <w:p w:rsidR="006236CE" w:rsidRPr="00E60765" w:rsidRDefault="006236CE" w:rsidP="00D02CBF">
            <w:pPr>
              <w:pStyle w:val="ENoteTTi"/>
            </w:pPr>
            <w:r w:rsidRPr="00E60765">
              <w:t>Statute Law Revision Act 2002</w:t>
            </w:r>
          </w:p>
        </w:tc>
        <w:tc>
          <w:tcPr>
            <w:tcW w:w="992" w:type="dxa"/>
            <w:tcBorders>
              <w:top w:val="nil"/>
              <w:bottom w:val="single" w:sz="4" w:space="0" w:color="auto"/>
            </w:tcBorders>
            <w:shd w:val="clear" w:color="auto" w:fill="auto"/>
          </w:tcPr>
          <w:p w:rsidR="006236CE" w:rsidRPr="00E60765" w:rsidRDefault="006236CE" w:rsidP="00D02CBF">
            <w:pPr>
              <w:pStyle w:val="ENoteTableText"/>
            </w:pPr>
            <w:r w:rsidRPr="00E60765">
              <w:t>63, 2002</w:t>
            </w:r>
          </w:p>
        </w:tc>
        <w:tc>
          <w:tcPr>
            <w:tcW w:w="993" w:type="dxa"/>
            <w:tcBorders>
              <w:top w:val="nil"/>
              <w:bottom w:val="single" w:sz="4" w:space="0" w:color="auto"/>
            </w:tcBorders>
            <w:shd w:val="clear" w:color="auto" w:fill="auto"/>
          </w:tcPr>
          <w:p w:rsidR="006236CE" w:rsidRPr="00E60765" w:rsidRDefault="006236CE" w:rsidP="00D02CBF">
            <w:pPr>
              <w:pStyle w:val="ENoteTableText"/>
            </w:pPr>
            <w:r w:rsidRPr="00E60765">
              <w:t>3</w:t>
            </w:r>
            <w:r w:rsidR="00E60765">
              <w:t> </w:t>
            </w:r>
            <w:r w:rsidRPr="00E60765">
              <w:t>July 2002</w:t>
            </w:r>
          </w:p>
        </w:tc>
        <w:tc>
          <w:tcPr>
            <w:tcW w:w="1845" w:type="dxa"/>
            <w:tcBorders>
              <w:top w:val="nil"/>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2 (item</w:t>
            </w:r>
            <w:r w:rsidR="00E60765">
              <w:t> </w:t>
            </w:r>
            <w:r w:rsidRPr="00E60765">
              <w:t>31): 16 Dec 1997 (s 2(1) item</w:t>
            </w:r>
            <w:r w:rsidR="00E60765">
              <w:t> </w:t>
            </w:r>
            <w:r w:rsidRPr="00E60765">
              <w:t>60)</w:t>
            </w:r>
          </w:p>
        </w:tc>
        <w:tc>
          <w:tcPr>
            <w:tcW w:w="1417" w:type="dxa"/>
            <w:tcBorders>
              <w:top w:val="nil"/>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Amendment Act 1998</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4, 1998</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3"/>
                <w:attr w:name="Day" w:val="26"/>
                <w:attr w:name="Year" w:val="1998"/>
              </w:smartTagPr>
              <w:r w:rsidRPr="00E60765">
                <w:t>26 Mar 1998</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w:t>
            </w:r>
            <w:r w:rsidR="00E60765">
              <w:t> </w:t>
            </w:r>
            <w:r w:rsidRPr="00E60765">
              <w:t xml:space="preserve">4): </w:t>
            </w:r>
            <w:smartTag w:uri="urn:schemas-microsoft-com:office:smarttags" w:element="date">
              <w:smartTagPr>
                <w:attr w:name="Month" w:val="4"/>
                <w:attr w:name="Day" w:val="23"/>
                <w:attr w:name="Year" w:val="1998"/>
              </w:smartTagPr>
              <w:r w:rsidRPr="00E60765">
                <w:t>23 Apr 1998</w:t>
              </w:r>
            </w:smartTag>
            <w:r w:rsidRPr="00E60765">
              <w:br/>
              <w:t xml:space="preserve">Remainder: Royal Assent </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ss.</w:t>
            </w:r>
            <w:r w:rsidR="00E60765">
              <w:t> </w:t>
            </w:r>
            <w:r w:rsidRPr="00E60765">
              <w:t>4 and 5</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bookmarkStart w:id="302" w:name="CU_91121317"/>
            <w:bookmarkStart w:id="303" w:name="CU_91153162"/>
            <w:bookmarkStart w:id="304" w:name="CU_91103632"/>
            <w:bookmarkEnd w:id="302"/>
            <w:bookmarkEnd w:id="303"/>
            <w:bookmarkEnd w:id="304"/>
            <w:r w:rsidRPr="00E60765">
              <w:lastRenderedPageBreak/>
              <w:t>Social Security Legislation Amendment (Youth Allowance Consequential and Related Measures) Act 1998</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45, 1998</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17</w:t>
            </w:r>
            <w:r w:rsidR="00E60765">
              <w:t> </w:t>
            </w:r>
            <w:r w:rsidRPr="00E60765">
              <w:t>June 1998</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13 (item</w:t>
            </w:r>
            <w:r w:rsidR="00E60765">
              <w:t> </w:t>
            </w:r>
            <w:r w:rsidRPr="00E60765">
              <w:t>49): 1</w:t>
            </w:r>
            <w:r w:rsidR="00E60765">
              <w:t> </w:t>
            </w:r>
            <w:r w:rsidRPr="00E60765">
              <w:t xml:space="preserve">July 1998 </w:t>
            </w:r>
            <w:r w:rsidRPr="00E60765">
              <w:rPr>
                <w:i/>
              </w:rPr>
              <w:t>(d)</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Financial Sector Reform (Consequential Amendments) Act 1998</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48, 1998</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29</w:t>
            </w:r>
            <w:r w:rsidR="00E60765">
              <w:t> </w:t>
            </w:r>
            <w:r w:rsidRPr="00E60765">
              <w:t>June 1998</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w:t>
            </w:r>
            <w:r w:rsidR="00E60765">
              <w:t> </w:t>
            </w:r>
            <w:r w:rsidRPr="00E60765">
              <w:t>193): 1</w:t>
            </w:r>
            <w:r w:rsidR="00E60765">
              <w:t> </w:t>
            </w:r>
            <w:r w:rsidRPr="00E60765">
              <w:t>July 1998 (</w:t>
            </w:r>
            <w:r w:rsidRPr="00E60765">
              <w:rPr>
                <w:i/>
              </w:rPr>
              <w:t xml:space="preserve">see Gazette </w:t>
            </w:r>
            <w:r w:rsidRPr="00E60765">
              <w:t xml:space="preserve">1998, No. S316) </w:t>
            </w:r>
            <w:r w:rsidRPr="00E60765">
              <w:rPr>
                <w:i/>
              </w:rPr>
              <w:t>(e)</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Amendment Act (No.</w:t>
            </w:r>
            <w:r w:rsidR="00E60765">
              <w:t> </w:t>
            </w:r>
            <w:r w:rsidRPr="00E60765">
              <w:t>2) 1998</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119, 1998</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11"/>
                <w:attr w:name="Year" w:val="1998"/>
              </w:smartTagPr>
              <w:r w:rsidRPr="00E60765">
                <w:t>11 Dec 1998</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11"/>
                <w:attr w:name="Year" w:val="1998"/>
              </w:smartTagPr>
              <w:r w:rsidRPr="00E60765">
                <w:t>11 Dec 1998</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Laws Amendment (Universal Service Cap) Act 1999</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42, 1999</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11</w:t>
            </w:r>
            <w:r w:rsidR="00E60765">
              <w:t> </w:t>
            </w:r>
            <w:r w:rsidRPr="00E60765">
              <w:t>June 1999</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 xml:space="preserve">1: Royal Assent </w:t>
            </w:r>
            <w:r w:rsidRPr="00E60765">
              <w:rPr>
                <w:i/>
              </w:rPr>
              <w:t>(f)</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w:t>
            </w:r>
            <w:r w:rsidR="00E60765">
              <w:t> </w:t>
            </w:r>
            <w:r w:rsidRPr="00E60765">
              <w:t>5)</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Legislation Amendment Act 1999</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52, 1999</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w:t>
            </w:r>
            <w:r w:rsidR="00E60765">
              <w:t> </w:t>
            </w:r>
            <w:r w:rsidRPr="00E60765">
              <w:t>July 1999</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i/>
              </w:rPr>
            </w:pPr>
            <w:r w:rsidRPr="00E60765">
              <w:t>Schedule</w:t>
            </w:r>
            <w:r w:rsidR="00E60765">
              <w:t> </w:t>
            </w:r>
            <w:r w:rsidRPr="00E60765">
              <w:t>1 (items</w:t>
            </w:r>
            <w:r w:rsidR="00E60765">
              <w:t> </w:t>
            </w:r>
            <w:r w:rsidRPr="00E60765">
              <w:t xml:space="preserve">1–5): Royal Assent </w:t>
            </w:r>
            <w:r w:rsidRPr="00E60765">
              <w:rPr>
                <w:i/>
              </w:rPr>
              <w:t>(g)</w:t>
            </w:r>
            <w:r w:rsidRPr="00E60765">
              <w:rPr>
                <w:i/>
              </w:rPr>
              <w:br/>
            </w:r>
            <w:r w:rsidRPr="00E60765">
              <w:t>Schedule</w:t>
            </w:r>
            <w:r w:rsidR="00E60765">
              <w:t> </w:t>
            </w:r>
            <w:r w:rsidRPr="00E60765">
              <w:t xml:space="preserve">2: 2 Aug 1999 </w:t>
            </w:r>
            <w:r w:rsidRPr="00E60765">
              <w:rPr>
                <w:i/>
              </w:rPr>
              <w:t>(g)</w:t>
            </w:r>
            <w:r w:rsidRPr="00E60765">
              <w:br/>
              <w:t>Schedule</w:t>
            </w:r>
            <w:r w:rsidR="00E60765">
              <w:t> </w:t>
            </w:r>
            <w:r w:rsidRPr="00E60765">
              <w:t>3 (items</w:t>
            </w:r>
            <w:r w:rsidR="00E60765">
              <w:t> </w:t>
            </w:r>
            <w:r w:rsidRPr="00E60765">
              <w:t xml:space="preserve">9–64): </w:t>
            </w:r>
            <w:smartTag w:uri="urn:schemas-microsoft-com:office:smarttags" w:element="date">
              <w:smartTagPr>
                <w:attr w:name="Month" w:val="8"/>
                <w:attr w:name="Day" w:val="2"/>
                <w:attr w:name="Year" w:val="1999"/>
              </w:smartTagPr>
              <w:r w:rsidRPr="00E60765">
                <w:t>2 Aug 1999</w:t>
              </w:r>
            </w:smartTag>
            <w:r w:rsidRPr="00E60765">
              <w:t xml:space="preserve"> </w:t>
            </w:r>
            <w:r w:rsidRPr="00E60765">
              <w:rPr>
                <w:i/>
              </w:rPr>
              <w:t>(g)</w:t>
            </w:r>
            <w:r w:rsidRPr="00E60765">
              <w:rPr>
                <w:i/>
              </w:rPr>
              <w:br/>
            </w:r>
            <w:r w:rsidRPr="00E60765">
              <w:t>Schedule</w:t>
            </w:r>
            <w:r w:rsidR="00E60765">
              <w:t> </w:t>
            </w:r>
            <w:r w:rsidRPr="00E60765">
              <w:t>4 (items</w:t>
            </w:r>
            <w:r w:rsidR="00E60765">
              <w:t> </w:t>
            </w:r>
            <w:r w:rsidRPr="00E60765">
              <w:t>1–16, 21–29): 1</w:t>
            </w:r>
            <w:r w:rsidR="00E60765">
              <w:t> </w:t>
            </w:r>
            <w:r w:rsidRPr="00E60765">
              <w:t xml:space="preserve">July 1999 </w:t>
            </w:r>
            <w:r w:rsidRPr="00E60765">
              <w:rPr>
                <w:i/>
              </w:rPr>
              <w:t>(g)</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3 (items</w:t>
            </w:r>
            <w:r w:rsidR="00E60765">
              <w:t> </w:t>
            </w:r>
            <w:r w:rsidRPr="00E60765">
              <w:t>77–82) and Sch. 4 (items</w:t>
            </w:r>
            <w:r w:rsidR="00E60765">
              <w:t> </w:t>
            </w:r>
            <w:r w:rsidRPr="00E60765">
              <w:t>21–29)</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F52EC1">
            <w:pPr>
              <w:pStyle w:val="ENoteTableText"/>
              <w:keepNext/>
            </w:pPr>
            <w:r w:rsidRPr="00E60765">
              <w:lastRenderedPageBreak/>
              <w:t>Environmental Reform (Consequential Provisions) Act 1999</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92, 1999</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16</w:t>
            </w:r>
            <w:r w:rsidR="00E60765">
              <w:t> </w:t>
            </w:r>
            <w:r w:rsidRPr="00E60765">
              <w:t>July 1999</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2 (items</w:t>
            </w:r>
            <w:r w:rsidR="00E60765">
              <w:t> </w:t>
            </w:r>
            <w:r w:rsidRPr="00E60765">
              <w:t>14–21), Schedule</w:t>
            </w:r>
            <w:r w:rsidR="00E60765">
              <w:t> </w:t>
            </w:r>
            <w:r w:rsidRPr="00E60765">
              <w:t>3 (items</w:t>
            </w:r>
            <w:r w:rsidR="00E60765">
              <w:t> </w:t>
            </w:r>
            <w:r w:rsidRPr="00E60765">
              <w:t>56, 57), Schedule</w:t>
            </w:r>
            <w:r w:rsidR="00E60765">
              <w:t> </w:t>
            </w:r>
            <w:r w:rsidRPr="00E60765">
              <w:t>4 (items</w:t>
            </w:r>
            <w:r w:rsidR="00E60765">
              <w:t> </w:t>
            </w:r>
            <w:r w:rsidRPr="00E60765">
              <w:t>74, 75), Schedule</w:t>
            </w:r>
            <w:r w:rsidR="00E60765">
              <w:t> </w:t>
            </w:r>
            <w:r w:rsidRPr="00E60765">
              <w:t>6 (items</w:t>
            </w:r>
            <w:r w:rsidR="00E60765">
              <w:t> </w:t>
            </w:r>
            <w:r w:rsidRPr="00E60765">
              <w:t>5–8) and Schedule</w:t>
            </w:r>
            <w:r w:rsidR="00E60765">
              <w:t> </w:t>
            </w:r>
            <w:r w:rsidRPr="00E60765">
              <w:t>7 (items</w:t>
            </w:r>
            <w:r w:rsidR="00E60765">
              <w:t> </w:t>
            </w:r>
            <w:r w:rsidRPr="00E60765">
              <w:t>21–31): 16</w:t>
            </w:r>
            <w:r w:rsidR="00E60765">
              <w:t> </w:t>
            </w:r>
            <w:r w:rsidRPr="00E60765">
              <w:t xml:space="preserve">July 2000 </w:t>
            </w:r>
            <w:r w:rsidRPr="00E60765">
              <w:rPr>
                <w:i/>
              </w:rPr>
              <w:t>(h)</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2 (items</w:t>
            </w:r>
            <w:r w:rsidR="00E60765">
              <w:t> </w:t>
            </w:r>
            <w:r w:rsidRPr="00E60765">
              <w:t>19, 21), Sch. 6 (items</w:t>
            </w:r>
            <w:r w:rsidR="00E60765">
              <w:t> </w:t>
            </w:r>
            <w:r w:rsidRPr="00E60765">
              <w:t>6, 8) and Sch. 7 (items</w:t>
            </w:r>
            <w:r w:rsidR="00E60765">
              <w:t> </w:t>
            </w:r>
            <w:r w:rsidRPr="00E60765">
              <w:t>25, 28, 31)</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Public Employment (Consequential and Transitional) Amendment Act 1999</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146, 1999</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1"/>
                <w:attr w:name="Day" w:val="11"/>
                <w:attr w:name="Year" w:val="1999"/>
              </w:smartTagPr>
              <w:r w:rsidRPr="00E60765">
                <w:t>11 Nov 1999</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i/>
              </w:rPr>
            </w:pPr>
            <w:r w:rsidRPr="00E60765">
              <w:t>Schedule</w:t>
            </w:r>
            <w:r w:rsidR="00E60765">
              <w:t> </w:t>
            </w:r>
            <w:r w:rsidRPr="00E60765">
              <w:t>1 (items</w:t>
            </w:r>
            <w:r w:rsidR="00E60765">
              <w:t> </w:t>
            </w:r>
            <w:r w:rsidRPr="00E60765">
              <w:t xml:space="preserve">916, 917): </w:t>
            </w:r>
            <w:smartTag w:uri="urn:schemas-microsoft-com:office:smarttags" w:element="date">
              <w:smartTagPr>
                <w:attr w:name="Month" w:val="12"/>
                <w:attr w:name="Day" w:val="5"/>
                <w:attr w:name="Year" w:val="1999"/>
              </w:smartTagPr>
              <w:r w:rsidRPr="00E60765">
                <w:t>5 Dec 1999</w:t>
              </w:r>
            </w:smartTag>
            <w:r w:rsidRPr="00E60765">
              <w:t xml:space="preserve"> (</w:t>
            </w:r>
            <w:r w:rsidRPr="00E60765">
              <w:rPr>
                <w:i/>
              </w:rPr>
              <w:t xml:space="preserve">see Gazette </w:t>
            </w:r>
            <w:r w:rsidRPr="00E60765">
              <w:t xml:space="preserve">1999, No. S584) </w:t>
            </w:r>
            <w:r w:rsidRPr="00E60765">
              <w:rPr>
                <w:i/>
              </w:rPr>
              <w:t>(i)</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bookmarkStart w:id="305" w:name="CU_161122597"/>
            <w:bookmarkStart w:id="306" w:name="CU_161154442"/>
            <w:bookmarkStart w:id="307" w:name="CU_161104912"/>
            <w:bookmarkEnd w:id="305"/>
            <w:bookmarkEnd w:id="306"/>
            <w:bookmarkEnd w:id="307"/>
            <w:r w:rsidRPr="00E60765">
              <w:t>Australian Security Intelligence Organisation Legislation Amendment Act 1999</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161, 1999</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10"/>
                <w:attr w:name="Year" w:val="1999"/>
              </w:smartTagPr>
              <w:r w:rsidRPr="00E60765">
                <w:t>10 Dec 1999</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i/>
              </w:rPr>
            </w:pPr>
            <w:r w:rsidRPr="00E60765">
              <w:t>Schedule</w:t>
            </w:r>
            <w:r w:rsidR="00E60765">
              <w:t> </w:t>
            </w:r>
            <w:r w:rsidRPr="00E60765">
              <w:t>3 (items</w:t>
            </w:r>
            <w:r w:rsidR="00E60765">
              <w:t> </w:t>
            </w:r>
            <w:r w:rsidRPr="00E60765">
              <w:t xml:space="preserve">58–61): </w:t>
            </w:r>
            <w:r w:rsidRPr="00E60765">
              <w:rPr>
                <w:i/>
              </w:rPr>
              <w:t>(j)</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Broadcasting Services Amendment Act (No.</w:t>
            </w:r>
            <w:r w:rsidR="00E60765">
              <w:t> </w:t>
            </w:r>
            <w:r w:rsidRPr="00E60765">
              <w:t>1) 1999</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197, 1999</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23"/>
                <w:attr w:name="Year" w:val="1999"/>
              </w:smartTagPr>
              <w:r w:rsidRPr="00E60765">
                <w:t>23 Dec 1999</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i/>
              </w:rPr>
            </w:pPr>
            <w:r w:rsidRPr="00E60765">
              <w:t>Schedule</w:t>
            </w:r>
            <w:r w:rsidR="00E60765">
              <w:t> </w:t>
            </w:r>
            <w:r w:rsidRPr="00E60765">
              <w:t>3 (items</w:t>
            </w:r>
            <w:r w:rsidR="00E60765">
              <w:t> </w:t>
            </w:r>
            <w:r w:rsidRPr="00E60765">
              <w:t xml:space="preserve">12, 13): Royal Assent </w:t>
            </w:r>
            <w:r w:rsidRPr="00E60765">
              <w:rPr>
                <w:i/>
              </w:rPr>
              <w:t>(k)</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(Consumer Protection and Service Standards) Amendment Act (No.</w:t>
            </w:r>
            <w:r w:rsidR="00E60765">
              <w:t> </w:t>
            </w:r>
            <w:r w:rsidRPr="00E60765">
              <w:t>2) 2000</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142, 2000</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1"/>
                <w:attr w:name="Day" w:val="29"/>
                <w:attr w:name="Year" w:val="2000"/>
              </w:smartTagPr>
              <w:r w:rsidRPr="00E60765">
                <w:t>29 Nov 2000</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3 (items</w:t>
            </w:r>
            <w:r w:rsidR="00E60765">
              <w:t> </w:t>
            </w:r>
            <w:r w:rsidRPr="00E60765">
              <w:t>1–5): 1</w:t>
            </w:r>
            <w:r w:rsidR="00E60765">
              <w:t> </w:t>
            </w:r>
            <w:r w:rsidRPr="00E60765">
              <w:t xml:space="preserve">July 2000 </w:t>
            </w:r>
            <w:r w:rsidRPr="00E60765">
              <w:rPr>
                <w:i/>
              </w:rPr>
              <w:t>(l)</w:t>
            </w:r>
            <w:r w:rsidRPr="00E60765">
              <w:br/>
              <w:t>Schedule</w:t>
            </w:r>
            <w:r w:rsidR="00E60765">
              <w:t> </w:t>
            </w:r>
            <w:r w:rsidRPr="00E60765">
              <w:t xml:space="preserve">4: Royal Assent </w:t>
            </w:r>
            <w:r w:rsidRPr="00E60765">
              <w:rPr>
                <w:i/>
              </w:rPr>
              <w:t>(l)</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4</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Legislation Amendment Act 2000</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152, 2000</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21"/>
                <w:attr w:name="Year" w:val="2000"/>
              </w:smartTagPr>
              <w:r w:rsidRPr="00E60765">
                <w:t>21 Dec 2000</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21"/>
                <w:attr w:name="Year" w:val="2000"/>
              </w:smartTagPr>
              <w:r w:rsidRPr="00E60765">
                <w:t>21 Dec 2000</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Privacy Amendment (Private Sector) Act 2000</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155, 2000</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21"/>
                <w:attr w:name="Year" w:val="2000"/>
              </w:smartTagPr>
              <w:r w:rsidRPr="00E60765">
                <w:t>21 Dec 2000</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3: Royal Assent</w:t>
            </w:r>
            <w:r w:rsidRPr="00E60765">
              <w:br/>
              <w:t xml:space="preserve">Remainder: </w:t>
            </w:r>
            <w:smartTag w:uri="urn:schemas-microsoft-com:office:smarttags" w:element="date">
              <w:smartTagPr>
                <w:attr w:name="Month" w:val="12"/>
                <w:attr w:name="Day" w:val="21"/>
                <w:attr w:name="Year" w:val="2001"/>
              </w:smartTagPr>
              <w:r w:rsidRPr="00E60765">
                <w:t>21 Dec 2001</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lastRenderedPageBreak/>
              <w:t>Communications and the Arts Legislation Amendment (Application of Criminal Code) Act 2001</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5, 2001</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3"/>
                <w:attr w:name="Day" w:val="20"/>
                <w:attr w:name="Year" w:val="2001"/>
              </w:smartTagPr>
              <w:r w:rsidRPr="00E60765">
                <w:t>20 Mar 2001</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 4 and Schedule</w:t>
            </w:r>
            <w:r w:rsidR="00E60765">
              <w:t> </w:t>
            </w:r>
            <w:r w:rsidRPr="00E60765">
              <w:t>1 (items</w:t>
            </w:r>
            <w:r w:rsidR="00E60765">
              <w:t> </w:t>
            </w:r>
            <w:r w:rsidRPr="00E60765">
              <w:t xml:space="preserve">101–162): </w:t>
            </w:r>
            <w:r w:rsidRPr="00E60765">
              <w:rPr>
                <w:i/>
              </w:rPr>
              <w:t>(m)</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 4</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F52EC1">
            <w:pPr>
              <w:pStyle w:val="ENoteTableText"/>
            </w:pPr>
            <w:r w:rsidRPr="00E60765">
              <w:t>Communications and the Arts Legislation Amendment Act 2001</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46, 2001</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w:t>
            </w:r>
            <w:r w:rsidR="00E60765">
              <w:t> </w:t>
            </w:r>
            <w:r w:rsidRPr="00E60765">
              <w:t>June 2001</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w:t>
            </w:r>
            <w:r w:rsidR="00E60765">
              <w:t> </w:t>
            </w:r>
            <w:r w:rsidRPr="00E60765">
              <w:t>June 2001</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 5</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Corporations (Repeals, Consequentials and Transitionals) Act 2001</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55, 2001</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28</w:t>
            </w:r>
            <w:r w:rsidR="00E60765">
              <w:t> </w:t>
            </w:r>
            <w:r w:rsidRPr="00E60765">
              <w:t>June 2001</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ss.</w:t>
            </w:r>
            <w:r w:rsidR="00E60765">
              <w:t> </w:t>
            </w:r>
            <w:r w:rsidRPr="00E60765">
              <w:t>4–14 and Schedule</w:t>
            </w:r>
            <w:r w:rsidR="00E60765">
              <w:t> </w:t>
            </w:r>
            <w:r w:rsidRPr="00E60765">
              <w:t>3 (items</w:t>
            </w:r>
            <w:r w:rsidR="00E60765">
              <w:t> </w:t>
            </w:r>
            <w:r w:rsidRPr="00E60765">
              <w:t>511, 512): 15</w:t>
            </w:r>
            <w:r w:rsidR="00E60765">
              <w:t> </w:t>
            </w:r>
            <w:r w:rsidRPr="00E60765">
              <w:t>July 2001 (</w:t>
            </w:r>
            <w:r w:rsidRPr="00E60765">
              <w:rPr>
                <w:i/>
              </w:rPr>
              <w:t xml:space="preserve">see Gazette </w:t>
            </w:r>
            <w:r w:rsidRPr="00E60765">
              <w:t xml:space="preserve">2001, No. S285) </w:t>
            </w:r>
            <w:r w:rsidRPr="00E60765">
              <w:rPr>
                <w:i/>
              </w:rPr>
              <w:t>(n)</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ss.</w:t>
            </w:r>
            <w:r w:rsidR="00E60765">
              <w:t> </w:t>
            </w:r>
            <w:r w:rsidRPr="00E60765">
              <w:t>4–14</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Statute Law Revision Act 2002</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63, 2002</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w:t>
            </w:r>
            <w:r w:rsidR="00E60765">
              <w:t> </w:t>
            </w:r>
            <w:r w:rsidRPr="00E60765">
              <w:t>July 2002</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w:t>
            </w:r>
            <w:r w:rsidR="00E60765">
              <w:t> </w:t>
            </w:r>
            <w:r w:rsidRPr="00E60765">
              <w:t>33): 1</w:t>
            </w:r>
            <w:r w:rsidR="00E60765">
              <w:t> </w:t>
            </w:r>
            <w:r w:rsidRPr="00E60765">
              <w:t>July 1999</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Australian Crime Commission Establishment Act 2002</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125, 2002</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10"/>
                <w:attr w:name="Year" w:val="2002"/>
              </w:smartTagPr>
              <w:r w:rsidRPr="00E60765">
                <w:t>10 Dec 2002</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2 (items</w:t>
            </w:r>
            <w:r w:rsidR="00E60765">
              <w:t> </w:t>
            </w:r>
            <w:r w:rsidRPr="00E60765">
              <w:t xml:space="preserve">188, 189): </w:t>
            </w:r>
            <w:smartTag w:uri="urn:schemas-microsoft-com:office:smarttags" w:element="date">
              <w:smartTagPr>
                <w:attr w:name="Month" w:val="1"/>
                <w:attr w:name="Day" w:val="1"/>
                <w:attr w:name="Year" w:val="2003"/>
              </w:smartTagPr>
              <w:r w:rsidRPr="00E60765">
                <w:t>1 Jan 2003</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bookmarkStart w:id="308" w:name="CU_261123885"/>
            <w:bookmarkStart w:id="309" w:name="CU_261155730"/>
            <w:bookmarkStart w:id="310" w:name="CU_261106200"/>
            <w:bookmarkEnd w:id="308"/>
            <w:bookmarkEnd w:id="309"/>
            <w:bookmarkEnd w:id="310"/>
            <w:r w:rsidRPr="00E60765">
              <w:t>Telecommunications Competition Act 2002</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140, 2002</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19"/>
                <w:attr w:name="Year" w:val="2002"/>
              </w:smartTagPr>
              <w:r w:rsidRPr="00E60765">
                <w:t>19 Dec 2002</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19"/>
                <w:attr w:name="Year" w:val="2002"/>
              </w:smartTagPr>
              <w:r w:rsidRPr="00E60765">
                <w:t>19 Dec 2002</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(items</w:t>
            </w:r>
            <w:r w:rsidR="00E60765">
              <w:t> </w:t>
            </w:r>
            <w:r w:rsidRPr="00E60765">
              <w:t>6, 15C, 15D, 24)</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Australian Heritage Council (Consequential and Transitional Provisions) Act 2003</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86, 2003</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9"/>
                <w:attr w:name="Day" w:val="23"/>
                <w:attr w:name="Year" w:val="2003"/>
              </w:smartTagPr>
              <w:r w:rsidRPr="00E60765">
                <w:t>23 Sept 2003</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Schedules</w:t>
            </w:r>
            <w:r w:rsidR="00E60765">
              <w:t> </w:t>
            </w:r>
            <w:r w:rsidRPr="00E60765">
              <w:t>1 and 2: 1 Jan 2004 (</w:t>
            </w:r>
            <w:r w:rsidRPr="00E60765">
              <w:rPr>
                <w:i/>
              </w:rPr>
              <w:t xml:space="preserve">see </w:t>
            </w:r>
            <w:r w:rsidRPr="00E60765">
              <w:t xml:space="preserve">s. 2(1) and </w:t>
            </w:r>
            <w:r w:rsidRPr="00E60765">
              <w:rPr>
                <w:i/>
              </w:rPr>
              <w:t xml:space="preserve">Gazette </w:t>
            </w:r>
            <w:r w:rsidRPr="00E60765">
              <w:t>2003, No. GN47)</w:t>
            </w:r>
            <w:r w:rsidRPr="00E60765">
              <w:br/>
              <w:t>Remainder: Royal Assent</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Communications Legislation Amendment Act (No.</w:t>
            </w:r>
            <w:r w:rsidR="00E60765">
              <w:t> </w:t>
            </w:r>
            <w:r w:rsidRPr="00E60765">
              <w:t>3) 2003</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108, 2003</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0"/>
                <w:attr w:name="Day" w:val="24"/>
                <w:attr w:name="Year" w:val="2003"/>
              </w:smartTagPr>
              <w:r w:rsidRPr="00E60765">
                <w:t>24 Oct 2003</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(items</w:t>
            </w:r>
            <w:r w:rsidR="00E60765">
              <w:t> </w:t>
            </w:r>
            <w:r w:rsidRPr="00E60765">
              <w:t xml:space="preserve">25–48): </w:t>
            </w:r>
            <w:smartTag w:uri="urn:schemas-microsoft-com:office:smarttags" w:element="date">
              <w:smartTagPr>
                <w:attr w:name="Month" w:val="11"/>
                <w:attr w:name="Day" w:val="21"/>
                <w:attr w:name="Year" w:val="2003"/>
              </w:smartTagPr>
              <w:r w:rsidRPr="00E60765">
                <w:t>21 Nov 2003</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w:t>
            </w:r>
            <w:r w:rsidR="00E60765">
              <w:t> </w:t>
            </w:r>
            <w:r w:rsidRPr="00E60765">
              <w:t xml:space="preserve">48) </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F52EC1">
            <w:pPr>
              <w:pStyle w:val="ENoteTableText"/>
            </w:pPr>
            <w:r w:rsidRPr="00E60765">
              <w:t>Communications Legislation Amendment Act (No.</w:t>
            </w:r>
            <w:r w:rsidR="00E60765">
              <w:t> </w:t>
            </w:r>
            <w:r w:rsidRPr="00E60765">
              <w:t>1) 2003</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114, 2003</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1"/>
                <w:attr w:name="Day" w:val="27"/>
                <w:attr w:name="Year" w:val="2003"/>
              </w:smartTagPr>
              <w:r w:rsidRPr="00E60765">
                <w:t>27 Nov 2003</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2: 27 Mar 2003</w:t>
            </w:r>
            <w:r w:rsidRPr="00E60765">
              <w:br/>
              <w:t>Remainder: 28 Nov 2003</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F52EC1">
            <w:pPr>
              <w:pStyle w:val="ENoteTableText"/>
            </w:pPr>
            <w:r w:rsidRPr="00E60765">
              <w:lastRenderedPageBreak/>
              <w:t>Spam (Consequential Amendments) Act 2003</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130, 2003</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12"/>
                <w:attr w:name="Year" w:val="2003"/>
              </w:smartTagPr>
              <w:r w:rsidRPr="00E60765">
                <w:t>12 Dec 2003</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(items</w:t>
            </w:r>
            <w:r w:rsidR="00E60765">
              <w:t> </w:t>
            </w:r>
            <w:r w:rsidRPr="00E60765">
              <w:t xml:space="preserve">42–87): </w:t>
            </w:r>
            <w:smartTag w:uri="urn:schemas-microsoft-com:office:smarttags" w:element="date">
              <w:smartTagPr>
                <w:attr w:name="Month" w:val="4"/>
                <w:attr w:name="Day" w:val="10"/>
                <w:attr w:name="Year" w:val="2004"/>
              </w:smartTagPr>
              <w:r w:rsidRPr="00E60765">
                <w:t>10 Apr 2004</w:t>
              </w:r>
            </w:smartTag>
            <w:r w:rsidRPr="00E60765">
              <w:t xml:space="preserve"> (</w:t>
            </w:r>
            <w:r w:rsidRPr="00E60765">
              <w:rPr>
                <w:i/>
              </w:rPr>
              <w:t xml:space="preserve">see </w:t>
            </w:r>
            <w:r w:rsidRPr="00E60765">
              <w:t>s. 2(1))</w:t>
            </w:r>
            <w:r w:rsidRPr="00E60765">
              <w:br/>
              <w:t>Remainder: Royal Assent</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(items</w:t>
            </w:r>
            <w:r w:rsidR="00E60765">
              <w:t> </w:t>
            </w:r>
            <w:r w:rsidRPr="00E60765">
              <w:t>40, 41)</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Designs (Consequential Amendments) Act 2003</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148, 2003</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17"/>
                <w:attr w:name="Year" w:val="2003"/>
              </w:smartTagPr>
              <w:r w:rsidRPr="00E60765">
                <w:t>17 Dec 2003</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and 2: 17</w:t>
            </w:r>
            <w:r w:rsidR="00E60765">
              <w:t> </w:t>
            </w:r>
            <w:r w:rsidRPr="00E60765">
              <w:t>June 2004 (s 2(1) item</w:t>
            </w:r>
            <w:r w:rsidR="00E60765">
              <w:t> </w:t>
            </w:r>
            <w:r w:rsidRPr="00E60765">
              <w:t>2)</w:t>
            </w:r>
            <w:r w:rsidRPr="00E60765">
              <w:br/>
              <w:t xml:space="preserve">Remainder: </w:t>
            </w:r>
            <w:smartTag w:uri="urn:schemas-microsoft-com:office:smarttags" w:element="date">
              <w:smartTagPr>
                <w:attr w:name="Month" w:val="12"/>
                <w:attr w:name="Day" w:val="17"/>
                <w:attr w:name="Year" w:val="2003"/>
              </w:smartTagPr>
              <w:r w:rsidRPr="00E60765">
                <w:t>17 Dec 2003</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Communications Legislation Amendment Act (No.</w:t>
            </w:r>
            <w:r w:rsidR="00E60765">
              <w:t> </w:t>
            </w:r>
            <w:r w:rsidRPr="00E60765">
              <w:t>1) 2004</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35, 2004</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4"/>
                <w:attr w:name="Day" w:val="20"/>
                <w:attr w:name="Year" w:val="2004"/>
              </w:smartTagPr>
              <w:r w:rsidRPr="00E60765">
                <w:t>20 Apr 2004</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4"/>
                <w:attr w:name="Day" w:val="21"/>
                <w:attr w:name="Year" w:val="2004"/>
              </w:smartTagPr>
              <w:r w:rsidRPr="00E60765">
                <w:t>21 Apr 2004</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US Free Trade Agreement Implementation Act 2004</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120, 2004</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8"/>
                <w:attr w:name="Day" w:val="16"/>
                <w:attr w:name="Year" w:val="2004"/>
              </w:smartTagPr>
              <w:r w:rsidRPr="00E60765">
                <w:t>16 Aug 2004</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9 (item</w:t>
            </w:r>
            <w:r w:rsidR="00E60765">
              <w:t> </w:t>
            </w:r>
            <w:r w:rsidRPr="00E60765">
              <w:t xml:space="preserve">192): </w:t>
            </w:r>
            <w:smartTag w:uri="urn:schemas-microsoft-com:office:smarttags" w:element="date">
              <w:smartTagPr>
                <w:attr w:name="Month" w:val="1"/>
                <w:attr w:name="Day" w:val="1"/>
                <w:attr w:name="Year" w:val="2005"/>
              </w:smartTagPr>
              <w:r w:rsidRPr="00E60765">
                <w:t>1 Jan 2005</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bookmarkStart w:id="311" w:name="CU_341124926"/>
            <w:bookmarkStart w:id="312" w:name="CU_341156771"/>
            <w:bookmarkStart w:id="313" w:name="CU_341107241"/>
            <w:bookmarkEnd w:id="311"/>
            <w:bookmarkEnd w:id="312"/>
            <w:bookmarkEnd w:id="313"/>
            <w:r w:rsidRPr="00E60765">
              <w:t>Financial Framework Legislation Amendment Act 2005</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8, 2005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2"/>
                <w:attr w:name="Day" w:val="22"/>
                <w:attr w:name="Year" w:val="2005"/>
              </w:smartTagPr>
              <w:r w:rsidRPr="00E60765">
                <w:t>22 Feb 2005</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 4 and Schedule</w:t>
            </w:r>
            <w:r w:rsidR="00E60765">
              <w:t> </w:t>
            </w:r>
            <w:r w:rsidRPr="00E60765">
              <w:t>1 (items</w:t>
            </w:r>
            <w:r w:rsidR="00E60765">
              <w:t> </w:t>
            </w:r>
            <w:r w:rsidRPr="00E60765">
              <w:t>427, 428): Royal Assent</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 4</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Australian Communications and Media Authority (Consequential and Transitional Provisions) Act 2005</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45, 2005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4"/>
                <w:attr w:name="Day" w:val="1"/>
                <w:attr w:name="Year" w:val="2005"/>
              </w:smartTagPr>
              <w:r w:rsidRPr="00E60765">
                <w:t>1 Apr 2005</w:t>
              </w:r>
            </w:smartTag>
          </w:p>
        </w:tc>
        <w:tc>
          <w:tcPr>
            <w:tcW w:w="1845" w:type="dxa"/>
            <w:tcBorders>
              <w:top w:val="single" w:sz="4" w:space="0" w:color="auto"/>
              <w:bottom w:val="single" w:sz="4" w:space="0" w:color="auto"/>
            </w:tcBorders>
            <w:shd w:val="clear" w:color="auto" w:fill="auto"/>
          </w:tcPr>
          <w:p w:rsidR="006236CE" w:rsidRPr="00E60765" w:rsidRDefault="006236CE" w:rsidP="00D02A08">
            <w:pPr>
              <w:pStyle w:val="ENoteTableText"/>
            </w:pPr>
            <w:r w:rsidRPr="00E60765">
              <w:t>Schedule</w:t>
            </w:r>
            <w:r w:rsidR="00E60765">
              <w:t> </w:t>
            </w:r>
            <w:r w:rsidRPr="00E60765">
              <w:t>1 (items</w:t>
            </w:r>
            <w:r w:rsidR="00E60765">
              <w:t> </w:t>
            </w:r>
            <w:r w:rsidRPr="00E60765">
              <w:t>127–160) and Schedule</w:t>
            </w:r>
            <w:r w:rsidR="00E60765">
              <w:t> </w:t>
            </w:r>
            <w:r w:rsidRPr="00E60765">
              <w:t>4: 1</w:t>
            </w:r>
            <w:r w:rsidR="00E60765">
              <w:t> </w:t>
            </w:r>
            <w:r w:rsidRPr="00E60765">
              <w:t xml:space="preserve">July 2005 </w:t>
            </w:r>
            <w:r w:rsidRPr="00E60765">
              <w:rPr>
                <w:i/>
              </w:rPr>
              <w:t>(o)</w:t>
            </w:r>
            <w:r w:rsidRPr="00E60765">
              <w:br/>
              <w:t>Schedule</w:t>
            </w:r>
            <w:r w:rsidR="00E60765">
              <w:t> </w:t>
            </w:r>
            <w:r w:rsidRPr="00E60765">
              <w:t xml:space="preserve">2: </w:t>
            </w:r>
            <w:r w:rsidRPr="00E60765">
              <w:rPr>
                <w:i/>
              </w:rPr>
              <w:t>(o)</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4</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47CA1">
            <w:pPr>
              <w:pStyle w:val="ENoteTableText"/>
              <w:rPr>
                <w:szCs w:val="40"/>
              </w:rPr>
            </w:pPr>
            <w:r w:rsidRPr="00E60765">
              <w:t>Telecommunications and Other Legislation Amendment (Protection of Submarine Cables and Other Measures) Act 2005</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104, 2005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8"/>
                <w:attr w:name="Day" w:val="23"/>
                <w:attr w:name="Year" w:val="2005"/>
              </w:smartTagPr>
              <w:r w:rsidRPr="00E60765">
                <w:t>23 Aug 2005</w:t>
              </w:r>
            </w:smartTag>
          </w:p>
        </w:tc>
        <w:tc>
          <w:tcPr>
            <w:tcW w:w="1845" w:type="dxa"/>
            <w:tcBorders>
              <w:top w:val="single" w:sz="4" w:space="0" w:color="auto"/>
              <w:bottom w:val="single" w:sz="4" w:space="0" w:color="auto"/>
            </w:tcBorders>
            <w:shd w:val="clear" w:color="auto" w:fill="auto"/>
          </w:tcPr>
          <w:p w:rsidR="006236CE" w:rsidRPr="00E60765" w:rsidRDefault="006236CE" w:rsidP="000463C6">
            <w:pPr>
              <w:pStyle w:val="ENoteTableText"/>
            </w:pPr>
            <w:r w:rsidRPr="00E60765">
              <w:t>Sch</w:t>
            </w:r>
            <w:r w:rsidR="007D3581" w:rsidRPr="00E60765">
              <w:t> </w:t>
            </w:r>
            <w:r w:rsidRPr="00E60765">
              <w:t>1 (items</w:t>
            </w:r>
            <w:r w:rsidR="00E60765">
              <w:t> </w:t>
            </w:r>
            <w:r w:rsidR="00A9675B" w:rsidRPr="00E60765">
              <w:t>2</w:t>
            </w:r>
            <w:r w:rsidRPr="00E60765">
              <w:t>–</w:t>
            </w:r>
            <w:r w:rsidR="00A9675B" w:rsidRPr="00E60765">
              <w:t>105</w:t>
            </w:r>
            <w:r w:rsidRPr="00E60765">
              <w:t>): 20 Sept 2005</w:t>
            </w:r>
            <w:r w:rsidR="00D02A08" w:rsidRPr="00E60765">
              <w:t xml:space="preserve"> (s 2(1) item</w:t>
            </w:r>
            <w:r w:rsidR="006B6077" w:rsidRPr="00E60765">
              <w:t>s</w:t>
            </w:r>
            <w:r w:rsidR="00E60765">
              <w:t> </w:t>
            </w:r>
            <w:r w:rsidR="00D02A08" w:rsidRPr="00E60765">
              <w:t>2</w:t>
            </w:r>
            <w:r w:rsidR="00A9675B" w:rsidRPr="00E60765">
              <w:t>, 3</w:t>
            </w:r>
            <w:r w:rsidR="00D02A08" w:rsidRPr="00E60765">
              <w:t>)</w:t>
            </w:r>
            <w:r w:rsidRPr="00E60765">
              <w:br/>
              <w:t>Sch</w:t>
            </w:r>
            <w:r w:rsidR="007D3581" w:rsidRPr="00E60765">
              <w:t> </w:t>
            </w:r>
            <w:r w:rsidRPr="00E60765">
              <w:t>2: 24 Aug 2005</w:t>
            </w:r>
            <w:r w:rsidR="00857422" w:rsidRPr="00E60765">
              <w:t xml:space="preserve"> (s 2(1) item</w:t>
            </w:r>
            <w:r w:rsidR="00E60765">
              <w:t> </w:t>
            </w:r>
            <w:r w:rsidR="00857422" w:rsidRPr="00E60765">
              <w:t>4)</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lastRenderedPageBreak/>
              <w:t>Telecommunications Legislation Amendment (Future Proofing and Other Measures) Act 2005</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117, 2005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9"/>
                <w:attr w:name="Day" w:val="23"/>
                <w:attr w:name="Year" w:val="2005"/>
              </w:smartTagPr>
              <w:r w:rsidRPr="00E60765">
                <w:t>23 Sept 2005</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3: 23 Mar 2006</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Legislation Amendment (Competition and Consumer Issues) Act 2005</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119, 2005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9"/>
                <w:attr w:name="Day" w:val="23"/>
                <w:attr w:name="Year" w:val="2005"/>
              </w:smartTagPr>
              <w:r w:rsidRPr="00E60765">
                <w:t>23 Sept 2005</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Schedules</w:t>
            </w:r>
            <w:r w:rsidR="00E60765">
              <w:t> </w:t>
            </w:r>
            <w:r w:rsidRPr="00E60765">
              <w:t>1, 3, 8, 10 and 13: 24 Sept 2005</w:t>
            </w:r>
            <w:r w:rsidRPr="00E60765">
              <w:br/>
              <w:t>Schedule</w:t>
            </w:r>
            <w:r w:rsidR="00E60765">
              <w:t> </w:t>
            </w:r>
            <w:r w:rsidRPr="00E60765">
              <w:t>2: 21 Oct 2005</w:t>
            </w:r>
            <w:r w:rsidRPr="00E60765">
              <w:br/>
              <w:t>Schedule</w:t>
            </w:r>
            <w:r w:rsidR="00E60765">
              <w:t> </w:t>
            </w:r>
            <w:r w:rsidRPr="00E60765">
              <w:t>11 (items</w:t>
            </w:r>
            <w:r w:rsidR="00E60765">
              <w:t> </w:t>
            </w:r>
            <w:r w:rsidRPr="00E60765">
              <w:t>1–7): 1 Jan 2006 (</w:t>
            </w:r>
            <w:r w:rsidRPr="00E60765">
              <w:rPr>
                <w:i/>
              </w:rPr>
              <w:t xml:space="preserve">see </w:t>
            </w:r>
            <w:r w:rsidRPr="00E60765">
              <w:t>F2005L04117)</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w:t>
            </w:r>
            <w:r w:rsidR="00E60765">
              <w:t> </w:t>
            </w:r>
            <w:r w:rsidRPr="00E60765">
              <w:t>2), Sch. 2 (item</w:t>
            </w:r>
            <w:r w:rsidR="00E60765">
              <w:t> </w:t>
            </w:r>
            <w:r w:rsidRPr="00E60765">
              <w:t>3) and Sch. 3 (item</w:t>
            </w:r>
            <w:r w:rsidR="00E60765">
              <w:t> </w:t>
            </w:r>
            <w:r w:rsidRPr="00E60765">
              <w:t>4)</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Offshore Petroleum (Repeals and Consequential Amendments) Act 2006</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17, 2006</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3"/>
                <w:attr w:name="Day" w:val="29"/>
                <w:attr w:name="Year" w:val="2006"/>
              </w:smartTagPr>
              <w:r w:rsidRPr="00E60765">
                <w:t>29 Mar 2006</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2 (items</w:t>
            </w:r>
            <w:r w:rsidR="00E60765">
              <w:t> </w:t>
            </w:r>
            <w:r w:rsidRPr="00E60765">
              <w:t>108–111): 1</w:t>
            </w:r>
            <w:r w:rsidR="00E60765">
              <w:t> </w:t>
            </w:r>
            <w:r w:rsidRPr="00E60765">
              <w:t>July 2008 (</w:t>
            </w:r>
            <w:r w:rsidRPr="00E60765">
              <w:rPr>
                <w:i/>
              </w:rPr>
              <w:t xml:space="preserve">see </w:t>
            </w:r>
            <w:r w:rsidRPr="00E60765">
              <w:t>s. 2(1) and F2008L02273)</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(Interception) Amendment Act 2006</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40, 2006</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w:t>
            </w:r>
            <w:r w:rsidR="00E60765">
              <w:t> </w:t>
            </w:r>
            <w:r w:rsidRPr="00E60765">
              <w:t>May 2006</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(items</w:t>
            </w:r>
            <w:r w:rsidR="00E60765">
              <w:t> </w:t>
            </w:r>
            <w:r w:rsidRPr="00E60765">
              <w:t>24A–24G): 13</w:t>
            </w:r>
            <w:r w:rsidR="00E60765">
              <w:t> </w:t>
            </w:r>
            <w:r w:rsidRPr="00E60765">
              <w:t>June 2006 (</w:t>
            </w:r>
            <w:r w:rsidRPr="00E60765">
              <w:rPr>
                <w:i/>
              </w:rPr>
              <w:t xml:space="preserve">see </w:t>
            </w:r>
            <w:r w:rsidRPr="00E60765">
              <w:t>F2006L01623)</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bookmarkStart w:id="314" w:name="CU_411126223"/>
            <w:bookmarkStart w:id="315" w:name="CU_411158068"/>
            <w:bookmarkStart w:id="316" w:name="CU_411108538"/>
            <w:bookmarkEnd w:id="314"/>
            <w:bookmarkEnd w:id="315"/>
            <w:bookmarkEnd w:id="316"/>
            <w:r w:rsidRPr="00E60765">
              <w:t>Law Enforcement Integrity Commissioner (Consequential Amendments) Act 2006</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86, 2006</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30</w:t>
            </w:r>
            <w:r w:rsidR="00E60765">
              <w:t> </w:t>
            </w:r>
            <w:r w:rsidRPr="00E60765">
              <w:t>June 2006</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(items</w:t>
            </w:r>
            <w:r w:rsidR="00E60765">
              <w:t> </w:t>
            </w:r>
            <w:r w:rsidRPr="00E60765">
              <w:t xml:space="preserve">73–75): </w:t>
            </w:r>
            <w:smartTag w:uri="urn:schemas-microsoft-com:office:smarttags" w:element="date">
              <w:smartTagPr>
                <w:attr w:name="Month" w:val="12"/>
                <w:attr w:name="Day" w:val="30"/>
                <w:attr w:name="Year" w:val="2006"/>
              </w:smartTagPr>
              <w:r w:rsidRPr="00E60765">
                <w:t>30 Dec 2006</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Do Not Call Register (Consequential Amendments) Act 2006</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89, 2006</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30</w:t>
            </w:r>
            <w:r w:rsidR="00E60765">
              <w:t> </w:t>
            </w:r>
            <w:r w:rsidRPr="00E60765">
              <w:t>June 2006</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(items</w:t>
            </w:r>
            <w:r w:rsidR="00E60765">
              <w:t> </w:t>
            </w:r>
            <w:r w:rsidRPr="00E60765">
              <w:t>42–73): 31</w:t>
            </w:r>
            <w:r w:rsidR="00E60765">
              <w:t> </w:t>
            </w:r>
            <w:r w:rsidRPr="00E60765">
              <w:t>May 2007 (</w:t>
            </w:r>
            <w:r w:rsidRPr="00E60765">
              <w:rPr>
                <w:i/>
              </w:rPr>
              <w:t xml:space="preserve">see </w:t>
            </w:r>
            <w:r w:rsidRPr="00E60765">
              <w:t>s. 2(1) and F2007L01114)</w:t>
            </w:r>
            <w:r w:rsidRPr="00E60765">
              <w:br/>
              <w:t>Remainder: Royal Assent</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Amendment (Integrated Public Number Database) Act 2006</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155, 2006</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2"/>
                <w:attr w:name="Day" w:val="8"/>
                <w:attr w:name="Year" w:val="2006"/>
              </w:smartTagPr>
              <w:r w:rsidRPr="00E60765">
                <w:t>8 Dec 2006</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15</w:t>
            </w:r>
            <w:r w:rsidR="00E60765">
              <w:t> </w:t>
            </w:r>
            <w:r w:rsidRPr="00E60765">
              <w:t>May 2007 (</w:t>
            </w:r>
            <w:r w:rsidRPr="00E60765">
              <w:rPr>
                <w:i/>
              </w:rPr>
              <w:t xml:space="preserve">see </w:t>
            </w:r>
            <w:r w:rsidRPr="00E60765">
              <w:t>F2007L01311)</w:t>
            </w:r>
            <w:r w:rsidRPr="00E60765">
              <w:br/>
              <w:t>Remainder: Royal Assent</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w:t>
            </w:r>
            <w:r w:rsidR="00E60765">
              <w:t> </w:t>
            </w:r>
            <w:r w:rsidRPr="00E60765">
              <w:t xml:space="preserve">12) </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lastRenderedPageBreak/>
              <w:t>Communications Legislation Amendment (Content Services) Act 2007</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124, 2007</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20</w:t>
            </w:r>
            <w:r w:rsidR="00E60765">
              <w:t> </w:t>
            </w:r>
            <w:r w:rsidRPr="00E60765">
              <w:t>July 2007</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(items</w:t>
            </w:r>
            <w:r w:rsidR="00E60765">
              <w:t> </w:t>
            </w:r>
            <w:r w:rsidRPr="00E60765">
              <w:t>96–99): 20 Jan 2008</w:t>
            </w:r>
            <w:r w:rsidRPr="00E60765">
              <w:br/>
              <w:t>Schedule</w:t>
            </w:r>
            <w:r w:rsidR="00E60765">
              <w:t> </w:t>
            </w:r>
            <w:r w:rsidRPr="00E60765">
              <w:t>2 (item</w:t>
            </w:r>
            <w:r w:rsidR="00E60765">
              <w:t> </w:t>
            </w:r>
            <w:r w:rsidRPr="00E60765">
              <w:t>2): 20</w:t>
            </w:r>
            <w:r w:rsidR="00E60765">
              <w:t> </w:t>
            </w:r>
            <w:r w:rsidRPr="00E60765">
              <w:t>July 2008</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rPr>
                <w:szCs w:val="40"/>
              </w:rPr>
            </w:pPr>
            <w:r w:rsidRPr="00E60765">
              <w:t>Telecommunications (Interception and Access) Amendment Act 2007</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177, 2007</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9"/>
                <w:attr w:name="Day" w:val="28"/>
                <w:attr w:name="Year" w:val="2007"/>
              </w:smartTagPr>
              <w:r w:rsidRPr="00E60765">
                <w:t>28 Sept 2007</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(items</w:t>
            </w:r>
            <w:r w:rsidR="00E60765">
              <w:t> </w:t>
            </w:r>
            <w:r w:rsidRPr="00E60765">
              <w:t>16–54, 57–68): 1 Nov 2007 (</w:t>
            </w:r>
            <w:r w:rsidRPr="00E60765">
              <w:rPr>
                <w:i/>
              </w:rPr>
              <w:t xml:space="preserve">see </w:t>
            </w:r>
            <w:r w:rsidRPr="00E60765">
              <w:t>F2007L03941)</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(items</w:t>
            </w:r>
            <w:r w:rsidR="00E60765">
              <w:t> </w:t>
            </w:r>
            <w:r w:rsidRPr="00E60765">
              <w:t>57–68)</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Legislation Amendment (National Broadband Network) Act 2008</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22, 2008</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26</w:t>
            </w:r>
            <w:r w:rsidR="00E60765">
              <w:t> </w:t>
            </w:r>
            <w:r w:rsidRPr="00E60765">
              <w:t>May 2008</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27</w:t>
            </w:r>
            <w:r w:rsidR="00E60765">
              <w:t> </w:t>
            </w:r>
            <w:r w:rsidRPr="00E60765">
              <w:t>May 2008</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Offshore Petroleum Amendment (Greenhouse Gas Storage) Act 2008</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117, 2008</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11"/>
                <w:attr w:name="Day" w:val="21"/>
                <w:attr w:name="Year" w:val="2008"/>
              </w:smartTagPr>
              <w:r w:rsidRPr="00E60765">
                <w:t>21 Nov 2008</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3 (item</w:t>
            </w:r>
            <w:r w:rsidR="00E60765">
              <w:t> </w:t>
            </w:r>
            <w:r w:rsidRPr="00E60765">
              <w:t xml:space="preserve">59): </w:t>
            </w:r>
            <w:smartTag w:uri="urn:schemas-microsoft-com:office:smarttags" w:element="date">
              <w:smartTagPr>
                <w:attr w:name="Month" w:val="11"/>
                <w:attr w:name="Day" w:val="22"/>
                <w:attr w:name="Year" w:val="2008"/>
              </w:smartTagPr>
              <w:r w:rsidRPr="00E60765">
                <w:t>22 Nov 2008</w:t>
              </w:r>
            </w:smartTag>
            <w:r w:rsidRPr="00E60765">
              <w:t xml:space="preserve"> </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Amendment (Integrated Public Number Database) Act 2009</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16, 2009</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3"/>
                <w:attr w:name="Day" w:val="26"/>
                <w:attr w:name="Year" w:val="2009"/>
              </w:smartTagPr>
              <w:r w:rsidRPr="00E60765">
                <w:t>26 Mar 2009</w:t>
              </w:r>
            </w:smartTag>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smartTag w:uri="urn:schemas-microsoft-com:office:smarttags" w:element="date">
              <w:smartTagPr>
                <w:attr w:name="Month" w:val="3"/>
                <w:attr w:name="Day" w:val="27"/>
                <w:attr w:name="Year" w:val="2009"/>
              </w:smartTagPr>
              <w:r w:rsidRPr="00E60765">
                <w:t>27 Mar 2009</w:t>
              </w:r>
            </w:smartTag>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bookmarkStart w:id="317" w:name="CU_491127397"/>
            <w:bookmarkStart w:id="318" w:name="CU_491159242"/>
            <w:bookmarkStart w:id="319" w:name="CU_491109712"/>
            <w:bookmarkEnd w:id="317"/>
            <w:bookmarkEnd w:id="318"/>
            <w:bookmarkEnd w:id="319"/>
            <w:r w:rsidRPr="00E60765">
              <w:t>Statute Stocktake (Regulatory and Other Laws) Act 2009</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111, 2009</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16 Nov 2009</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(items</w:t>
            </w:r>
            <w:r w:rsidR="00E60765">
              <w:t> </w:t>
            </w:r>
            <w:r w:rsidRPr="00E60765">
              <w:t>51–54): 17 Nov 2009</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Statute Law Revision Act 2010</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8, 2010</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 Mar 2010</w:t>
            </w:r>
          </w:p>
        </w:tc>
        <w:tc>
          <w:tcPr>
            <w:tcW w:w="1845" w:type="dxa"/>
            <w:tcBorders>
              <w:top w:val="single" w:sz="4" w:space="0" w:color="auto"/>
              <w:bottom w:val="single" w:sz="4" w:space="0" w:color="auto"/>
            </w:tcBorders>
            <w:shd w:val="clear" w:color="auto" w:fill="auto"/>
          </w:tcPr>
          <w:p w:rsidR="006236CE" w:rsidRPr="00E60765" w:rsidRDefault="006236CE">
            <w:pPr>
              <w:pStyle w:val="ENoteTableText"/>
              <w:rPr>
                <w:i/>
              </w:rPr>
            </w:pPr>
            <w:r w:rsidRPr="00E60765">
              <w:t>Sch</w:t>
            </w:r>
            <w:r w:rsidR="007D3581" w:rsidRPr="00E60765">
              <w:t> </w:t>
            </w:r>
            <w:r w:rsidRPr="00E60765">
              <w:t>5 (items</w:t>
            </w:r>
            <w:r w:rsidR="00E60765">
              <w:t> </w:t>
            </w:r>
            <w:r w:rsidRPr="00E60765">
              <w:t>112–122</w:t>
            </w:r>
            <w:r w:rsidR="003D5E09" w:rsidRPr="00E60765">
              <w:t>, 137(a), (c)</w:t>
            </w:r>
            <w:r w:rsidRPr="00E60765">
              <w:t xml:space="preserve">): </w:t>
            </w:r>
            <w:r w:rsidR="003D5E09" w:rsidRPr="00E60765">
              <w:t>1 Mar 2010 (s 2(1) items</w:t>
            </w:r>
            <w:r w:rsidR="00E60765">
              <w:t> </w:t>
            </w:r>
            <w:r w:rsidR="003D5E09" w:rsidRPr="00E60765">
              <w:t>37, 38)</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F52EC1">
            <w:pPr>
              <w:pStyle w:val="ENoteTableText"/>
            </w:pPr>
            <w:r w:rsidRPr="00E60765">
              <w:t>Do Not Call Register Legislation Amendment Act 2010</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46, 2010</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18</w:t>
            </w:r>
            <w:r w:rsidR="00E60765">
              <w:t> </w:t>
            </w:r>
            <w:r w:rsidRPr="00E60765">
              <w:t>May 2010</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1 (items</w:t>
            </w:r>
            <w:r w:rsidR="00E60765">
              <w:t> </w:t>
            </w:r>
            <w:r w:rsidRPr="00E60765">
              <w:t>95–140): 30</w:t>
            </w:r>
            <w:r w:rsidR="00E60765">
              <w:t> </w:t>
            </w:r>
            <w:r w:rsidRPr="00E60765">
              <w:t>May 2010 (</w:t>
            </w:r>
            <w:r w:rsidRPr="00E60765">
              <w:rPr>
                <w:i/>
              </w:rPr>
              <w:t xml:space="preserve">see </w:t>
            </w:r>
            <w:r w:rsidRPr="00E60765">
              <w:t>F2010L01325)</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F52EC1">
            <w:pPr>
              <w:pStyle w:val="ENoteTableText"/>
              <w:keepNext/>
            </w:pPr>
            <w:r w:rsidRPr="00E60765">
              <w:lastRenderedPageBreak/>
              <w:t>Freedom of Information Amendment (Reform) Act 2010</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51, 2010</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31</w:t>
            </w:r>
            <w:r w:rsidR="00E60765">
              <w:t> </w:t>
            </w:r>
            <w:r w:rsidRPr="00E60765">
              <w:t>May 2010</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5 (items</w:t>
            </w:r>
            <w:r w:rsidR="00E60765">
              <w:t> </w:t>
            </w:r>
            <w:r w:rsidRPr="00E60765">
              <w:t>59–75)</w:t>
            </w:r>
            <w:r w:rsidRPr="00E60765" w:rsidDel="001129E0">
              <w:t xml:space="preserve"> </w:t>
            </w:r>
            <w:r w:rsidRPr="00E60765">
              <w:t>and Sch 7: 1 Nov 2010 (s 2(1) item</w:t>
            </w:r>
            <w:r w:rsidR="00E60765">
              <w:t> </w:t>
            </w:r>
            <w:r w:rsidRPr="00E60765">
              <w:t>7)</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7</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Trade Practices Amendment (Australian Consumer Law) Act (No.</w:t>
            </w:r>
            <w:r w:rsidR="00E60765">
              <w:t> </w:t>
            </w:r>
            <w:r w:rsidRPr="00E60765">
              <w:t>2) 2010</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103, 2010</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13</w:t>
            </w:r>
            <w:r w:rsidR="00E60765">
              <w:t> </w:t>
            </w:r>
            <w:r w:rsidRPr="00E60765">
              <w:t>July 2010</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6 (items</w:t>
            </w:r>
            <w:r w:rsidR="00E60765">
              <w:t> </w:t>
            </w:r>
            <w:r w:rsidRPr="00E60765">
              <w:t>1, 105–138): 1 Jan 2011</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Legislation Amendment (Competition and Consumer Safeguards) Act 2010</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140, 2010</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15 Dec 2010</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1 (items</w:t>
            </w:r>
            <w:r w:rsidR="00E60765">
              <w:t> </w:t>
            </w:r>
            <w:r w:rsidRPr="00E60765">
              <w:t>1A, 241–244, 251–253): 16 Dec 2010 (s 2(1) items</w:t>
            </w:r>
            <w:r w:rsidR="00E60765">
              <w:t> </w:t>
            </w:r>
            <w:r w:rsidRPr="00E60765">
              <w:t>1A, 8, 11, 12)</w:t>
            </w:r>
            <w:r w:rsidRPr="00E60765">
              <w:br/>
              <w:t>Sch 1 (items</w:t>
            </w:r>
            <w:r w:rsidR="00E60765">
              <w:t> </w:t>
            </w:r>
            <w:r w:rsidRPr="00E60765">
              <w:t>6–31, 70–113, 199–201, 246–250): 1 Jan 2011 (s 2(1) items</w:t>
            </w:r>
            <w:r w:rsidR="00E60765">
              <w:t> </w:t>
            </w:r>
            <w:r w:rsidRPr="00E60765">
              <w:t>2, 5, 10)</w:t>
            </w:r>
            <w:r w:rsidRPr="00E60765">
              <w:rPr>
                <w:i/>
              </w:rPr>
              <w:br/>
            </w:r>
            <w:r w:rsidRPr="00E60765">
              <w:t>Sch 1 (items</w:t>
            </w:r>
            <w:r w:rsidR="00E60765">
              <w:t> </w:t>
            </w:r>
            <w:r w:rsidRPr="00E60765">
              <w:t xml:space="preserve">41–56): </w:t>
            </w:r>
            <w:r w:rsidRPr="00E60765">
              <w:rPr>
                <w:u w:val="single"/>
              </w:rPr>
              <w:t>awaiting commencement (s 2(1) item</w:t>
            </w:r>
            <w:r w:rsidR="00E60765">
              <w:rPr>
                <w:u w:val="single"/>
              </w:rPr>
              <w:t> </w:t>
            </w:r>
            <w:r w:rsidRPr="00E60765">
              <w:rPr>
                <w:u w:val="single"/>
              </w:rPr>
              <w:t>3)</w:t>
            </w:r>
            <w:r w:rsidRPr="00E60765">
              <w:br/>
              <w:t>Sch 1 (items</w:t>
            </w:r>
            <w:r w:rsidR="00E60765">
              <w:t> </w:t>
            </w:r>
            <w:r w:rsidRPr="00E60765">
              <w:t>60–64, 64A, 64B, 65): 6 Mar 2012 (s 2(1) item</w:t>
            </w:r>
            <w:r w:rsidR="00E60765">
              <w:t> </w:t>
            </w:r>
            <w:r w:rsidRPr="00E60765">
              <w:t>4)</w:t>
            </w:r>
            <w:r w:rsidRPr="00E60765">
              <w:br/>
              <w:t>Sch 1 (item</w:t>
            </w:r>
            <w:r w:rsidR="00E60765">
              <w:t> </w:t>
            </w:r>
            <w:r w:rsidRPr="00E60765">
              <w:t>245): 15 Mar 2011 (s 2(1) item</w:t>
            </w:r>
            <w:r w:rsidR="00E60765">
              <w:t> </w:t>
            </w:r>
            <w:r w:rsidRPr="00E60765">
              <w:t>9)</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(items</w:t>
            </w:r>
            <w:r w:rsidR="00E60765">
              <w:t> </w:t>
            </w:r>
            <w:r w:rsidRPr="00E60765">
              <w:t>199–201, 244, 250)</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bookmarkStart w:id="320" w:name="CU_551128419"/>
            <w:bookmarkStart w:id="321" w:name="CU_551160264"/>
            <w:bookmarkStart w:id="322" w:name="CU_551110734"/>
            <w:bookmarkEnd w:id="320"/>
            <w:bookmarkEnd w:id="321"/>
            <w:bookmarkEnd w:id="322"/>
            <w:r w:rsidRPr="00E60765">
              <w:t>Statute Law Revision Act 2011</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5, 2011</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22 Mar 2011</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5 (items</w:t>
            </w:r>
            <w:r w:rsidR="00E60765">
              <w:t> </w:t>
            </w:r>
            <w:r w:rsidRPr="00E60765">
              <w:t>211, 212), Schedule</w:t>
            </w:r>
            <w:r w:rsidR="00E60765">
              <w:t> </w:t>
            </w:r>
            <w:r w:rsidRPr="00E60765">
              <w:t>6 (items</w:t>
            </w:r>
            <w:r w:rsidR="00E60765">
              <w:t> </w:t>
            </w:r>
            <w:r w:rsidRPr="00E60765">
              <w:t>107–115, 137) and Schedule</w:t>
            </w:r>
            <w:r w:rsidR="00E60765">
              <w:t> </w:t>
            </w:r>
            <w:r w:rsidRPr="00E60765">
              <w:t>7 (items</w:t>
            </w:r>
            <w:r w:rsidR="00E60765">
              <w:t> </w:t>
            </w:r>
            <w:r w:rsidRPr="00E60765">
              <w:t>131–134): 19 Apr 2011</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lastRenderedPageBreak/>
              <w:t>Telecommunications Legislation Amendment (National Broadband Network Measures—Access Arrangements) Act 2011</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23, 2011</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12 Apr 2011</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(items</w:t>
            </w:r>
            <w:r w:rsidR="00E60765">
              <w:t> </w:t>
            </w:r>
            <w:r w:rsidRPr="00E60765">
              <w:t>1–24, 84): 13 Apr 2011 (s 2(1) items</w:t>
            </w:r>
            <w:r w:rsidR="00E60765">
              <w:t> </w:t>
            </w:r>
            <w:r w:rsidRPr="00E60765">
              <w:t>2, 3)</w:t>
            </w:r>
            <w:r w:rsidRPr="00E60765">
              <w:br/>
              <w:t>Sch 1 (items</w:t>
            </w:r>
            <w:r w:rsidR="00E60765">
              <w:t> </w:t>
            </w:r>
            <w:r w:rsidRPr="00E60765">
              <w:t>85–88): 12 Apr 2012 (s 2(1) item</w:t>
            </w:r>
            <w:r w:rsidR="00E60765">
              <w:t> </w:t>
            </w:r>
            <w:r w:rsidRPr="00E60765">
              <w:t>4)</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Acts Interpretation Amendment Act 2011</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46, 2011</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27</w:t>
            </w:r>
            <w:r w:rsidR="00E60765">
              <w:t> </w:t>
            </w:r>
            <w:r w:rsidRPr="00E60765">
              <w:t>June 2011</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Schedule</w:t>
            </w:r>
            <w:r w:rsidR="00E60765">
              <w:t> </w:t>
            </w:r>
            <w:r w:rsidRPr="00E60765">
              <w:t>2 (items</w:t>
            </w:r>
            <w:r w:rsidR="00E60765">
              <w:t> </w:t>
            </w:r>
            <w:r w:rsidRPr="00E60765">
              <w:t>1114–1136) and Schedule</w:t>
            </w:r>
            <w:r w:rsidR="00E60765">
              <w:t> </w:t>
            </w:r>
            <w:r w:rsidRPr="00E60765">
              <w:t>3 (items</w:t>
            </w:r>
            <w:r w:rsidR="00E60765">
              <w:t> </w:t>
            </w:r>
            <w:r w:rsidRPr="00E60765">
              <w:t>10, 11): 27 Dec 2011</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3 (items</w:t>
            </w:r>
            <w:r w:rsidR="00E60765">
              <w:t> </w:t>
            </w:r>
            <w:r w:rsidRPr="00E60765">
              <w:t>10, 11)</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Legislation Amendment (Fibre Deployment) Act 2011</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107, 2011</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26 Sept 2011</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1 (items</w:t>
            </w:r>
            <w:r w:rsidR="00E60765">
              <w:t> </w:t>
            </w:r>
            <w:r w:rsidRPr="00E60765">
              <w:t>1–15): 27 Sept 2011</w:t>
            </w:r>
            <w:r w:rsidRPr="00E60765">
              <w:br/>
              <w:t>Sch 1 (item</w:t>
            </w:r>
            <w:r w:rsidR="00E60765">
              <w:t> </w:t>
            </w:r>
            <w:r w:rsidRPr="00E60765">
              <w:t>16): 27 Sept 2011 (s 2(1) items</w:t>
            </w:r>
            <w:r w:rsidR="00E60765">
              <w:t> </w:t>
            </w:r>
            <w:r w:rsidRPr="00E60765">
              <w:t>2, 3)</w:t>
            </w:r>
            <w:r w:rsidRPr="00E60765">
              <w:rPr>
                <w:i/>
              </w:rPr>
              <w:br/>
            </w:r>
            <w:r w:rsidRPr="00E60765">
              <w:t>Remainder: 26 Sept 2011 (s 2(1) item</w:t>
            </w:r>
            <w:r w:rsidR="00E60765">
              <w:t> </w:t>
            </w:r>
            <w:r w:rsidRPr="00E60765">
              <w:t>1)</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Legislation Amendment (Universal Service Reform) Act 2012</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44, 2012</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16 Apr 2012</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i/>
                <w:kern w:val="28"/>
              </w:rPr>
            </w:pPr>
            <w:r w:rsidRPr="00E60765">
              <w:t>Sch 1 (items</w:t>
            </w:r>
            <w:r w:rsidR="00E60765">
              <w:t> </w:t>
            </w:r>
            <w:r w:rsidRPr="00E60765">
              <w:t>7–55): 1</w:t>
            </w:r>
            <w:r w:rsidR="00E60765">
              <w:t> </w:t>
            </w:r>
            <w:r w:rsidRPr="00E60765">
              <w:t>July 2012 (s 2(1) item</w:t>
            </w:r>
            <w:r w:rsidR="00E60765">
              <w:t> </w:t>
            </w:r>
            <w:r w:rsidRPr="00E60765">
              <w:t>2)</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Cybercrime Legislation Amendment Act 2012</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120, 2012</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12 Sept 2012</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1 (item</w:t>
            </w:r>
            <w:r w:rsidR="00E60765">
              <w:t> </w:t>
            </w:r>
            <w:r w:rsidRPr="00E60765">
              <w:t>1) and Sch 2 (items</w:t>
            </w:r>
            <w:r w:rsidR="00E60765">
              <w:t> </w:t>
            </w:r>
            <w:r w:rsidRPr="00E60765">
              <w:t>28–31, 51(1), 52, 54–56): 10 Oct 2012 (s 2(1) item</w:t>
            </w:r>
            <w:r w:rsidR="00E60765">
              <w:t> </w:t>
            </w:r>
            <w:r w:rsidRPr="00E60765">
              <w:t>2)</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2 (items</w:t>
            </w:r>
            <w:r w:rsidR="00E60765">
              <w:t> </w:t>
            </w:r>
            <w:r w:rsidRPr="00E60765">
              <w:t>51(1), 52, 56)</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Statute Law Revision Act 2012</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136, 2012</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22 Sept 2012</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1 (item</w:t>
            </w:r>
            <w:r w:rsidR="00E60765">
              <w:t> </w:t>
            </w:r>
            <w:r w:rsidRPr="00E60765">
              <w:t>121): 22 Sept 2012 (s 2(1) item</w:t>
            </w:r>
            <w:r w:rsidR="00E60765">
              <w:t> </w:t>
            </w:r>
            <w:r w:rsidRPr="00E60765">
              <w:t>2)</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F52EC1">
            <w:pPr>
              <w:pStyle w:val="ENoteTableText"/>
            </w:pPr>
            <w:r w:rsidRPr="00E60765">
              <w:t>Australian Charities and Not</w:t>
            </w:r>
            <w:r w:rsidR="00E60765">
              <w:noBreakHyphen/>
            </w:r>
            <w:r w:rsidRPr="00E60765">
              <w:t>for</w:t>
            </w:r>
            <w:r w:rsidR="00E60765">
              <w:noBreakHyphen/>
            </w:r>
            <w:r w:rsidRPr="00E60765">
              <w:t>profits Commission (Consequential and Transitional) Act 2012</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169, 2012</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 Dec 2012</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2 (items</w:t>
            </w:r>
            <w:r w:rsidR="00E60765">
              <w:t> </w:t>
            </w:r>
            <w:r w:rsidRPr="00E60765">
              <w:t>211–214): 3 Dec 2012 (s 2(1) item</w:t>
            </w:r>
            <w:r w:rsidR="00E60765">
              <w:t> </w:t>
            </w:r>
            <w:r w:rsidRPr="00E60765">
              <w:t>7)</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bookmarkStart w:id="323" w:name="CU_631129709"/>
            <w:bookmarkStart w:id="324" w:name="CU_631161554"/>
            <w:bookmarkStart w:id="325" w:name="CU_631112024"/>
            <w:bookmarkEnd w:id="323"/>
            <w:bookmarkEnd w:id="324"/>
            <w:bookmarkEnd w:id="325"/>
            <w:r w:rsidRPr="00E60765">
              <w:lastRenderedPageBreak/>
              <w:t>Privacy Amendment (Enhancing Privacy Protection) Act 2012</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197, 2012</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12 Dec 2012</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5 (items</w:t>
            </w:r>
            <w:r w:rsidR="00E60765">
              <w:t> </w:t>
            </w:r>
            <w:r w:rsidRPr="00E60765">
              <w:t>84–96, 136–145) and Sch 6 (items</w:t>
            </w:r>
            <w:r w:rsidR="00E60765">
              <w:t> </w:t>
            </w:r>
            <w:r w:rsidRPr="00E60765">
              <w:t>15–19): 12 Mar 2014 (s 2(1) items</w:t>
            </w:r>
            <w:r w:rsidR="00E60765">
              <w:t> </w:t>
            </w:r>
            <w:r w:rsidRPr="00E60765">
              <w:t>3, 19)</w:t>
            </w:r>
            <w:r w:rsidRPr="00E60765">
              <w:br/>
              <w:t>Sch 6 (item</w:t>
            </w:r>
            <w:r w:rsidR="00E60765">
              <w:t> </w:t>
            </w:r>
            <w:r w:rsidRPr="00E60765">
              <w:t>1): 12 Dec 2012 (s 2(1) item</w:t>
            </w:r>
            <w:r w:rsidR="00E60765">
              <w:t> </w:t>
            </w:r>
            <w:r w:rsidRPr="00E60765">
              <w:t>16)</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6 (items</w:t>
            </w:r>
            <w:r w:rsidR="00E60765">
              <w:t> </w:t>
            </w:r>
            <w:r w:rsidRPr="00E60765">
              <w:t>1, 15–19)</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F52EC1">
            <w:pPr>
              <w:pStyle w:val="ENoteTableText"/>
            </w:pPr>
            <w:r w:rsidRPr="00E60765">
              <w:t>Statute Law Revision Act 2013</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103, 2013</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29</w:t>
            </w:r>
            <w:r w:rsidR="00E60765">
              <w:t> </w:t>
            </w:r>
            <w:r w:rsidRPr="00E60765">
              <w:t>June 2013</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3 (items</w:t>
            </w:r>
            <w:r w:rsidR="00E60765">
              <w:t> </w:t>
            </w:r>
            <w:r w:rsidRPr="00E60765">
              <w:t>198–282, 343) and Sch 4 (items</w:t>
            </w:r>
            <w:r w:rsidR="00E60765">
              <w:t> </w:t>
            </w:r>
            <w:r w:rsidRPr="00E60765">
              <w:t>44–47): 29</w:t>
            </w:r>
            <w:r w:rsidR="00E60765">
              <w:t> </w:t>
            </w:r>
            <w:r w:rsidRPr="00E60765">
              <w:t>June 2013 (s 2(1) item</w:t>
            </w:r>
            <w:r w:rsidR="00E60765">
              <w:t> </w:t>
            </w:r>
            <w:r w:rsidRPr="00E60765">
              <w:t>16</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3 (item</w:t>
            </w:r>
            <w:r w:rsidR="00E60765">
              <w:t> </w:t>
            </w:r>
            <w:r w:rsidRPr="00E60765">
              <w:t>343)</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Legislation Amendment (Consumer Protection) Act 2014</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3, 2014</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28 Feb 2014</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1 (items</w:t>
            </w:r>
            <w:r w:rsidR="00E60765">
              <w:t> </w:t>
            </w:r>
            <w:r w:rsidRPr="00E60765">
              <w:t>8–30): 1 Mar 2014 (s 2(1) item</w:t>
            </w:r>
            <w:r w:rsidR="00E60765">
              <w:t> </w:t>
            </w:r>
            <w:r w:rsidRPr="00E60765">
              <w:t>2)</w:t>
            </w:r>
            <w:r w:rsidRPr="00E60765">
              <w:br/>
              <w:t>Sch 1 (item</w:t>
            </w:r>
            <w:r w:rsidR="00E60765">
              <w:t> </w:t>
            </w:r>
            <w:r w:rsidRPr="00E60765">
              <w:t>33): 12 Mar 2014 (s 2(1) item</w:t>
            </w:r>
            <w:r w:rsidR="00E60765">
              <w:t> </w:t>
            </w:r>
            <w:r w:rsidRPr="00E60765">
              <w:t>4)</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Statute Law Revision Act (No.</w:t>
            </w:r>
            <w:r w:rsidR="00E60765">
              <w:t> </w:t>
            </w:r>
            <w:r w:rsidRPr="00E60765">
              <w:t>1) 2014</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31, 2014</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27</w:t>
            </w:r>
            <w:r w:rsidR="00E60765">
              <w:t> </w:t>
            </w:r>
            <w:r w:rsidRPr="00E60765">
              <w:t>May 2014</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w:t>
            </w:r>
            <w:r w:rsidR="00E60765">
              <w:t> </w:t>
            </w:r>
            <w:r w:rsidRPr="00E60765">
              <w:t>70), Sch 4 (item</w:t>
            </w:r>
            <w:r w:rsidR="00E60765">
              <w:t> </w:t>
            </w:r>
            <w:r w:rsidRPr="00E60765">
              <w:t>55) and Sch 8 (item</w:t>
            </w:r>
            <w:r w:rsidR="00E60765">
              <w:t> </w:t>
            </w:r>
            <w:r w:rsidRPr="00E60765">
              <w:t>42): 24</w:t>
            </w:r>
            <w:r w:rsidR="00E60765">
              <w:t> </w:t>
            </w:r>
            <w:r w:rsidRPr="00E60765">
              <w:t>June 2014 (s 2(1) items</w:t>
            </w:r>
            <w:r w:rsidR="00E60765">
              <w:t> </w:t>
            </w:r>
            <w:r w:rsidRPr="00E60765">
              <w:t>2, 9)</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Legislation Amendment (Submarine Cable Protection) Act 2014</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33, 2014</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27</w:t>
            </w:r>
            <w:r w:rsidR="00E60765">
              <w:t> </w:t>
            </w:r>
            <w:r w:rsidRPr="00E60765">
              <w:t>May 2014</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1 (items</w:t>
            </w:r>
            <w:r w:rsidR="00E60765">
              <w:t> </w:t>
            </w:r>
            <w:r w:rsidRPr="00E60765">
              <w:t xml:space="preserve">4–101): </w:t>
            </w:r>
            <w:r w:rsidRPr="00E60765">
              <w:br/>
              <w:t>28</w:t>
            </w:r>
            <w:r w:rsidR="00E60765">
              <w:t> </w:t>
            </w:r>
            <w:r w:rsidRPr="00E60765">
              <w:t>May 2014 (s 2(1) item</w:t>
            </w:r>
            <w:r w:rsidR="00E60765">
              <w:t> </w:t>
            </w:r>
            <w:r w:rsidRPr="00E60765">
              <w:t>2)</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1 (items</w:t>
            </w:r>
            <w:r w:rsidR="00E60765">
              <w:t> </w:t>
            </w:r>
            <w:r w:rsidRPr="00E60765">
              <w:t>89–101)</w:t>
            </w:r>
          </w:p>
        </w:tc>
      </w:tr>
      <w:tr w:rsidR="006236CE" w:rsidRPr="00E60765" w:rsidTr="00D02CBF">
        <w:trPr>
          <w:cantSplit/>
        </w:trPr>
        <w:tc>
          <w:tcPr>
            <w:tcW w:w="1843" w:type="dxa"/>
            <w:tcBorders>
              <w:top w:val="single" w:sz="4" w:space="0" w:color="auto"/>
              <w:bottom w:val="nil"/>
            </w:tcBorders>
            <w:shd w:val="clear" w:color="auto" w:fill="auto"/>
          </w:tcPr>
          <w:p w:rsidR="006236CE" w:rsidRPr="00E60765" w:rsidRDefault="006236CE" w:rsidP="00F52EC1">
            <w:pPr>
              <w:pStyle w:val="ENoteTableText"/>
              <w:keepNext/>
            </w:pPr>
            <w:r w:rsidRPr="00E60765">
              <w:lastRenderedPageBreak/>
              <w:t>Public Governance, Performance and Accountability (Consequential and Transitional Provisions) Act 2014</w:t>
            </w:r>
          </w:p>
        </w:tc>
        <w:tc>
          <w:tcPr>
            <w:tcW w:w="992" w:type="dxa"/>
            <w:tcBorders>
              <w:top w:val="single" w:sz="4" w:space="0" w:color="auto"/>
              <w:bottom w:val="nil"/>
            </w:tcBorders>
            <w:shd w:val="clear" w:color="auto" w:fill="auto"/>
          </w:tcPr>
          <w:p w:rsidR="006236CE" w:rsidRPr="00E60765" w:rsidRDefault="006236CE" w:rsidP="00F52EC1">
            <w:pPr>
              <w:pStyle w:val="ENoteTableText"/>
            </w:pPr>
            <w:r w:rsidRPr="00E60765">
              <w:t>62, 2014</w:t>
            </w:r>
          </w:p>
        </w:tc>
        <w:tc>
          <w:tcPr>
            <w:tcW w:w="993" w:type="dxa"/>
            <w:tcBorders>
              <w:top w:val="single" w:sz="4" w:space="0" w:color="auto"/>
              <w:bottom w:val="nil"/>
            </w:tcBorders>
            <w:shd w:val="clear" w:color="auto" w:fill="auto"/>
          </w:tcPr>
          <w:p w:rsidR="006236CE" w:rsidRPr="00E60765" w:rsidRDefault="006236CE" w:rsidP="00F52EC1">
            <w:pPr>
              <w:pStyle w:val="ENoteTableText"/>
            </w:pPr>
            <w:r w:rsidRPr="00E60765">
              <w:t>30</w:t>
            </w:r>
            <w:r w:rsidR="00E60765">
              <w:t> </w:t>
            </w:r>
            <w:r w:rsidRPr="00E60765">
              <w:t>June 2014</w:t>
            </w:r>
          </w:p>
        </w:tc>
        <w:tc>
          <w:tcPr>
            <w:tcW w:w="1845" w:type="dxa"/>
            <w:tcBorders>
              <w:top w:val="single" w:sz="4" w:space="0" w:color="auto"/>
              <w:bottom w:val="nil"/>
            </w:tcBorders>
            <w:shd w:val="clear" w:color="auto" w:fill="auto"/>
          </w:tcPr>
          <w:p w:rsidR="006236CE" w:rsidRPr="00E60765" w:rsidRDefault="006236CE" w:rsidP="00F52EC1">
            <w:pPr>
              <w:pStyle w:val="ENoteTableText"/>
            </w:pPr>
            <w:r w:rsidRPr="00E60765">
              <w:t>Sch 12 (items</w:t>
            </w:r>
            <w:r w:rsidR="00E60765">
              <w:t> </w:t>
            </w:r>
            <w:r w:rsidRPr="00E60765">
              <w:t>189, 190) and Sch 14: 1</w:t>
            </w:r>
            <w:r w:rsidR="00E60765">
              <w:t> </w:t>
            </w:r>
            <w:r w:rsidRPr="00E60765">
              <w:t>July 2014 (s 2(1) items</w:t>
            </w:r>
            <w:r w:rsidR="00E60765">
              <w:t> </w:t>
            </w:r>
            <w:r w:rsidRPr="00E60765">
              <w:t>6, 14)</w:t>
            </w:r>
          </w:p>
        </w:tc>
        <w:tc>
          <w:tcPr>
            <w:tcW w:w="1417" w:type="dxa"/>
            <w:tcBorders>
              <w:top w:val="single" w:sz="4" w:space="0" w:color="auto"/>
              <w:bottom w:val="nil"/>
            </w:tcBorders>
            <w:shd w:val="clear" w:color="auto" w:fill="auto"/>
          </w:tcPr>
          <w:p w:rsidR="006236CE" w:rsidRPr="00E60765" w:rsidRDefault="006236CE" w:rsidP="00F52EC1">
            <w:pPr>
              <w:pStyle w:val="ENoteTableText"/>
            </w:pPr>
            <w:r w:rsidRPr="00E60765">
              <w:t>Sch 14</w:t>
            </w:r>
          </w:p>
        </w:tc>
      </w:tr>
      <w:tr w:rsidR="006236CE" w:rsidRPr="00E60765" w:rsidTr="00D02CBF">
        <w:trPr>
          <w:cantSplit/>
        </w:trPr>
        <w:tc>
          <w:tcPr>
            <w:tcW w:w="1843" w:type="dxa"/>
            <w:tcBorders>
              <w:top w:val="nil"/>
              <w:bottom w:val="nil"/>
            </w:tcBorders>
            <w:shd w:val="clear" w:color="auto" w:fill="auto"/>
          </w:tcPr>
          <w:p w:rsidR="006236CE" w:rsidRPr="00E60765" w:rsidRDefault="006236CE" w:rsidP="00F52EC1">
            <w:pPr>
              <w:pStyle w:val="ENoteTTIndentHeading"/>
              <w:rPr>
                <w:rFonts w:cs="Times New Roman"/>
              </w:rPr>
            </w:pPr>
            <w:r w:rsidRPr="00E60765">
              <w:t>as amended by</w:t>
            </w:r>
          </w:p>
        </w:tc>
        <w:tc>
          <w:tcPr>
            <w:tcW w:w="992" w:type="dxa"/>
            <w:tcBorders>
              <w:top w:val="nil"/>
              <w:bottom w:val="nil"/>
            </w:tcBorders>
            <w:shd w:val="clear" w:color="auto" w:fill="auto"/>
          </w:tcPr>
          <w:p w:rsidR="006236CE" w:rsidRPr="00E60765" w:rsidRDefault="006236CE" w:rsidP="00F52EC1">
            <w:pPr>
              <w:pStyle w:val="ENoteTableText"/>
            </w:pPr>
          </w:p>
        </w:tc>
        <w:tc>
          <w:tcPr>
            <w:tcW w:w="993" w:type="dxa"/>
            <w:tcBorders>
              <w:top w:val="nil"/>
              <w:bottom w:val="nil"/>
            </w:tcBorders>
            <w:shd w:val="clear" w:color="auto" w:fill="auto"/>
          </w:tcPr>
          <w:p w:rsidR="006236CE" w:rsidRPr="00E60765" w:rsidRDefault="006236CE" w:rsidP="00F52EC1">
            <w:pPr>
              <w:pStyle w:val="ENoteTableText"/>
            </w:pPr>
          </w:p>
        </w:tc>
        <w:tc>
          <w:tcPr>
            <w:tcW w:w="1845" w:type="dxa"/>
            <w:tcBorders>
              <w:top w:val="nil"/>
              <w:bottom w:val="nil"/>
            </w:tcBorders>
            <w:shd w:val="clear" w:color="auto" w:fill="auto"/>
          </w:tcPr>
          <w:p w:rsidR="006236CE" w:rsidRPr="00E60765" w:rsidRDefault="006236CE" w:rsidP="00F52EC1">
            <w:pPr>
              <w:pStyle w:val="ENoteTableText"/>
            </w:pPr>
          </w:p>
        </w:tc>
        <w:tc>
          <w:tcPr>
            <w:tcW w:w="1417" w:type="dxa"/>
            <w:tcBorders>
              <w:top w:val="nil"/>
              <w:bottom w:val="nil"/>
            </w:tcBorders>
            <w:shd w:val="clear" w:color="auto" w:fill="auto"/>
          </w:tcPr>
          <w:p w:rsidR="006236CE" w:rsidRPr="00E60765" w:rsidRDefault="006236CE" w:rsidP="00F52EC1">
            <w:pPr>
              <w:pStyle w:val="ENoteTableText"/>
            </w:pPr>
          </w:p>
        </w:tc>
      </w:tr>
      <w:tr w:rsidR="006236CE" w:rsidRPr="00E60765" w:rsidTr="00D02CBF">
        <w:trPr>
          <w:cantSplit/>
        </w:trPr>
        <w:tc>
          <w:tcPr>
            <w:tcW w:w="1843" w:type="dxa"/>
            <w:tcBorders>
              <w:top w:val="nil"/>
              <w:bottom w:val="nil"/>
            </w:tcBorders>
            <w:shd w:val="clear" w:color="auto" w:fill="auto"/>
          </w:tcPr>
          <w:p w:rsidR="006236CE" w:rsidRPr="00E60765" w:rsidRDefault="006236CE" w:rsidP="00F52EC1">
            <w:pPr>
              <w:pStyle w:val="ENoteTTi"/>
            </w:pPr>
            <w:r w:rsidRPr="00E60765">
              <w:t>Public Governance and Resources Legislation Amendment Act (No.</w:t>
            </w:r>
            <w:r w:rsidR="00E60765">
              <w:t> </w:t>
            </w:r>
            <w:r w:rsidRPr="00E60765">
              <w:t>1) 2015</w:t>
            </w:r>
          </w:p>
        </w:tc>
        <w:tc>
          <w:tcPr>
            <w:tcW w:w="992" w:type="dxa"/>
            <w:tcBorders>
              <w:top w:val="nil"/>
              <w:bottom w:val="nil"/>
            </w:tcBorders>
            <w:shd w:val="clear" w:color="auto" w:fill="auto"/>
          </w:tcPr>
          <w:p w:rsidR="006236CE" w:rsidRPr="00E60765" w:rsidRDefault="006236CE" w:rsidP="00F52EC1">
            <w:pPr>
              <w:pStyle w:val="ENoteTableText"/>
            </w:pPr>
            <w:r w:rsidRPr="00E60765">
              <w:t>36, 2015</w:t>
            </w:r>
          </w:p>
        </w:tc>
        <w:tc>
          <w:tcPr>
            <w:tcW w:w="993" w:type="dxa"/>
            <w:tcBorders>
              <w:top w:val="nil"/>
              <w:bottom w:val="nil"/>
            </w:tcBorders>
            <w:shd w:val="clear" w:color="auto" w:fill="auto"/>
          </w:tcPr>
          <w:p w:rsidR="006236CE" w:rsidRPr="00E60765" w:rsidRDefault="006236CE" w:rsidP="00F52EC1">
            <w:pPr>
              <w:pStyle w:val="ENoteTableText"/>
            </w:pPr>
            <w:r w:rsidRPr="00E60765">
              <w:t>13 Apr 2015</w:t>
            </w:r>
          </w:p>
        </w:tc>
        <w:tc>
          <w:tcPr>
            <w:tcW w:w="1845" w:type="dxa"/>
            <w:tcBorders>
              <w:top w:val="nil"/>
              <w:bottom w:val="nil"/>
            </w:tcBorders>
            <w:shd w:val="clear" w:color="auto" w:fill="auto"/>
          </w:tcPr>
          <w:p w:rsidR="006236CE" w:rsidRPr="00E60765" w:rsidRDefault="006236CE" w:rsidP="00F52EC1">
            <w:pPr>
              <w:pStyle w:val="ENoteTableText"/>
            </w:pPr>
            <w:r w:rsidRPr="00E60765">
              <w:t>Sch 2 (items</w:t>
            </w:r>
            <w:r w:rsidR="00E60765">
              <w:t> </w:t>
            </w:r>
            <w:r w:rsidRPr="00E60765">
              <w:t>7–9) and Sch 7: 14 Apr 2015 (s 2)</w:t>
            </w:r>
          </w:p>
        </w:tc>
        <w:tc>
          <w:tcPr>
            <w:tcW w:w="1417" w:type="dxa"/>
            <w:tcBorders>
              <w:top w:val="nil"/>
              <w:bottom w:val="nil"/>
            </w:tcBorders>
            <w:shd w:val="clear" w:color="auto" w:fill="auto"/>
          </w:tcPr>
          <w:p w:rsidR="006236CE" w:rsidRPr="00E60765" w:rsidRDefault="006236CE" w:rsidP="00F52EC1">
            <w:pPr>
              <w:pStyle w:val="ENoteTableText"/>
            </w:pPr>
            <w:r w:rsidRPr="00E60765">
              <w:t>Sch 7</w:t>
            </w:r>
          </w:p>
        </w:tc>
      </w:tr>
      <w:tr w:rsidR="006236CE" w:rsidRPr="00E60765" w:rsidTr="00D02CBF">
        <w:trPr>
          <w:cantSplit/>
        </w:trPr>
        <w:tc>
          <w:tcPr>
            <w:tcW w:w="1843" w:type="dxa"/>
            <w:tcBorders>
              <w:top w:val="nil"/>
              <w:bottom w:val="nil"/>
            </w:tcBorders>
            <w:shd w:val="clear" w:color="auto" w:fill="auto"/>
          </w:tcPr>
          <w:p w:rsidR="006236CE" w:rsidRPr="00E60765" w:rsidRDefault="006236CE" w:rsidP="00F52EC1">
            <w:pPr>
              <w:pStyle w:val="ENoteTTIndentHeadingSub"/>
            </w:pPr>
            <w:r w:rsidRPr="00E60765">
              <w:t>as amended by</w:t>
            </w:r>
          </w:p>
        </w:tc>
        <w:tc>
          <w:tcPr>
            <w:tcW w:w="992" w:type="dxa"/>
            <w:tcBorders>
              <w:top w:val="nil"/>
              <w:bottom w:val="nil"/>
            </w:tcBorders>
            <w:shd w:val="clear" w:color="auto" w:fill="auto"/>
          </w:tcPr>
          <w:p w:rsidR="006236CE" w:rsidRPr="00E60765" w:rsidRDefault="006236CE" w:rsidP="00F52EC1">
            <w:pPr>
              <w:pStyle w:val="ENoteTableText"/>
            </w:pPr>
          </w:p>
        </w:tc>
        <w:tc>
          <w:tcPr>
            <w:tcW w:w="993" w:type="dxa"/>
            <w:tcBorders>
              <w:top w:val="nil"/>
              <w:bottom w:val="nil"/>
            </w:tcBorders>
            <w:shd w:val="clear" w:color="auto" w:fill="auto"/>
          </w:tcPr>
          <w:p w:rsidR="006236CE" w:rsidRPr="00E60765" w:rsidRDefault="006236CE" w:rsidP="00F52EC1">
            <w:pPr>
              <w:pStyle w:val="ENoteTableText"/>
            </w:pPr>
          </w:p>
        </w:tc>
        <w:tc>
          <w:tcPr>
            <w:tcW w:w="1845" w:type="dxa"/>
            <w:tcBorders>
              <w:top w:val="nil"/>
              <w:bottom w:val="nil"/>
            </w:tcBorders>
            <w:shd w:val="clear" w:color="auto" w:fill="auto"/>
          </w:tcPr>
          <w:p w:rsidR="006236CE" w:rsidRPr="00E60765" w:rsidRDefault="006236CE" w:rsidP="00F52EC1">
            <w:pPr>
              <w:pStyle w:val="ENoteTableText"/>
            </w:pPr>
          </w:p>
        </w:tc>
        <w:tc>
          <w:tcPr>
            <w:tcW w:w="1417" w:type="dxa"/>
            <w:tcBorders>
              <w:top w:val="nil"/>
              <w:bottom w:val="nil"/>
            </w:tcBorders>
            <w:shd w:val="clear" w:color="auto" w:fill="auto"/>
          </w:tcPr>
          <w:p w:rsidR="006236CE" w:rsidRPr="00E60765" w:rsidRDefault="006236CE" w:rsidP="00F52EC1">
            <w:pPr>
              <w:pStyle w:val="ENoteTableText"/>
            </w:pPr>
          </w:p>
        </w:tc>
      </w:tr>
      <w:tr w:rsidR="006236CE" w:rsidRPr="00E60765" w:rsidTr="00D02CBF">
        <w:trPr>
          <w:cantSplit/>
        </w:trPr>
        <w:tc>
          <w:tcPr>
            <w:tcW w:w="1843" w:type="dxa"/>
            <w:tcBorders>
              <w:top w:val="nil"/>
              <w:bottom w:val="nil"/>
            </w:tcBorders>
            <w:shd w:val="clear" w:color="auto" w:fill="auto"/>
          </w:tcPr>
          <w:p w:rsidR="006236CE" w:rsidRPr="00E60765" w:rsidRDefault="006236CE" w:rsidP="00F52EC1">
            <w:pPr>
              <w:pStyle w:val="ENoteTTiSub"/>
            </w:pPr>
            <w:r w:rsidRPr="00E60765">
              <w:t>Acts and Instruments (Framework Reform) (Consequential Provisions) Act 2015</w:t>
            </w:r>
          </w:p>
        </w:tc>
        <w:tc>
          <w:tcPr>
            <w:tcW w:w="992" w:type="dxa"/>
            <w:tcBorders>
              <w:top w:val="nil"/>
              <w:bottom w:val="nil"/>
            </w:tcBorders>
            <w:shd w:val="clear" w:color="auto" w:fill="auto"/>
          </w:tcPr>
          <w:p w:rsidR="006236CE" w:rsidRPr="00E60765" w:rsidRDefault="006236CE" w:rsidP="00F52EC1">
            <w:pPr>
              <w:pStyle w:val="ENoteTableText"/>
            </w:pPr>
            <w:r w:rsidRPr="00E60765">
              <w:t>126, 2015</w:t>
            </w:r>
          </w:p>
        </w:tc>
        <w:tc>
          <w:tcPr>
            <w:tcW w:w="993" w:type="dxa"/>
            <w:tcBorders>
              <w:top w:val="nil"/>
              <w:bottom w:val="nil"/>
            </w:tcBorders>
            <w:shd w:val="clear" w:color="auto" w:fill="auto"/>
          </w:tcPr>
          <w:p w:rsidR="006236CE" w:rsidRPr="00E60765" w:rsidRDefault="006236CE" w:rsidP="00F52EC1">
            <w:pPr>
              <w:pStyle w:val="ENoteTableText"/>
            </w:pPr>
            <w:r w:rsidRPr="00E60765">
              <w:t>10 Sept 2015</w:t>
            </w:r>
          </w:p>
        </w:tc>
        <w:tc>
          <w:tcPr>
            <w:tcW w:w="1845" w:type="dxa"/>
            <w:tcBorders>
              <w:top w:val="nil"/>
              <w:bottom w:val="nil"/>
            </w:tcBorders>
            <w:shd w:val="clear" w:color="auto" w:fill="auto"/>
          </w:tcPr>
          <w:p w:rsidR="006236CE" w:rsidRPr="00E60765" w:rsidRDefault="006236CE" w:rsidP="00F52EC1">
            <w:pPr>
              <w:pStyle w:val="ENoteTableText"/>
            </w:pPr>
            <w:r w:rsidRPr="00E60765">
              <w:t>Sch 1 (item</w:t>
            </w:r>
            <w:r w:rsidR="00E60765">
              <w:t> </w:t>
            </w:r>
            <w:r w:rsidRPr="00E60765">
              <w:t>486): 5 Mar 2016 (s 2(1) item</w:t>
            </w:r>
            <w:r w:rsidR="00E60765">
              <w:t> </w:t>
            </w:r>
            <w:r w:rsidRPr="00E60765">
              <w:t xml:space="preserve">2) </w:t>
            </w:r>
          </w:p>
        </w:tc>
        <w:tc>
          <w:tcPr>
            <w:tcW w:w="1417" w:type="dxa"/>
            <w:tcBorders>
              <w:top w:val="nil"/>
              <w:bottom w:val="nil"/>
            </w:tcBorders>
            <w:shd w:val="clear" w:color="auto" w:fill="auto"/>
          </w:tcPr>
          <w:p w:rsidR="006236CE" w:rsidRPr="00E60765" w:rsidRDefault="006236CE" w:rsidP="00F52EC1">
            <w:pPr>
              <w:pStyle w:val="ENoteTableText"/>
            </w:pPr>
            <w:r w:rsidRPr="00E60765">
              <w:t>—</w:t>
            </w:r>
          </w:p>
        </w:tc>
      </w:tr>
      <w:tr w:rsidR="006236CE" w:rsidRPr="00E60765" w:rsidTr="00D02CBF">
        <w:trPr>
          <w:cantSplit/>
        </w:trPr>
        <w:tc>
          <w:tcPr>
            <w:tcW w:w="1843" w:type="dxa"/>
            <w:tcBorders>
              <w:top w:val="nil"/>
              <w:bottom w:val="nil"/>
            </w:tcBorders>
            <w:shd w:val="clear" w:color="auto" w:fill="auto"/>
          </w:tcPr>
          <w:p w:rsidR="006236CE" w:rsidRPr="00E60765" w:rsidRDefault="006236CE" w:rsidP="00F52EC1">
            <w:pPr>
              <w:pStyle w:val="ENoteTTi"/>
              <w:keepNext w:val="0"/>
            </w:pPr>
            <w:r w:rsidRPr="00E60765">
              <w:t>Acts and Instruments (Framework Reform) (Consequential Provisions) Act 2015</w:t>
            </w:r>
          </w:p>
        </w:tc>
        <w:tc>
          <w:tcPr>
            <w:tcW w:w="992" w:type="dxa"/>
            <w:tcBorders>
              <w:top w:val="nil"/>
              <w:bottom w:val="nil"/>
            </w:tcBorders>
            <w:shd w:val="clear" w:color="auto" w:fill="auto"/>
          </w:tcPr>
          <w:p w:rsidR="006236CE" w:rsidRPr="00E60765" w:rsidRDefault="006236CE" w:rsidP="00F52EC1">
            <w:pPr>
              <w:pStyle w:val="ENoteTableText"/>
            </w:pPr>
            <w:r w:rsidRPr="00E60765">
              <w:t>126, 2015</w:t>
            </w:r>
          </w:p>
        </w:tc>
        <w:tc>
          <w:tcPr>
            <w:tcW w:w="993" w:type="dxa"/>
            <w:tcBorders>
              <w:top w:val="nil"/>
              <w:bottom w:val="nil"/>
            </w:tcBorders>
            <w:shd w:val="clear" w:color="auto" w:fill="auto"/>
          </w:tcPr>
          <w:p w:rsidR="006236CE" w:rsidRPr="00E60765" w:rsidRDefault="006236CE" w:rsidP="00F52EC1">
            <w:pPr>
              <w:pStyle w:val="ENoteTableText"/>
            </w:pPr>
            <w:r w:rsidRPr="00E60765">
              <w:t>10 Sept 2015</w:t>
            </w:r>
          </w:p>
        </w:tc>
        <w:tc>
          <w:tcPr>
            <w:tcW w:w="1845" w:type="dxa"/>
            <w:tcBorders>
              <w:top w:val="nil"/>
              <w:bottom w:val="nil"/>
            </w:tcBorders>
            <w:shd w:val="clear" w:color="auto" w:fill="auto"/>
          </w:tcPr>
          <w:p w:rsidR="006236CE" w:rsidRPr="00E60765" w:rsidRDefault="006236CE" w:rsidP="00F52EC1">
            <w:pPr>
              <w:pStyle w:val="ENoteTableText"/>
            </w:pPr>
            <w:r w:rsidRPr="00E60765">
              <w:t>Sch 1 (item</w:t>
            </w:r>
            <w:r w:rsidR="00E60765">
              <w:t> </w:t>
            </w:r>
            <w:r w:rsidRPr="00E60765">
              <w:t>495): 5 Mar 2016 (s 2(1) item</w:t>
            </w:r>
            <w:r w:rsidR="00E60765">
              <w:t> </w:t>
            </w:r>
            <w:r w:rsidRPr="00E60765">
              <w:t xml:space="preserve">2) </w:t>
            </w:r>
          </w:p>
        </w:tc>
        <w:tc>
          <w:tcPr>
            <w:tcW w:w="1417" w:type="dxa"/>
            <w:tcBorders>
              <w:top w:val="nil"/>
              <w:bottom w:val="nil"/>
            </w:tcBorders>
            <w:shd w:val="clear" w:color="auto" w:fill="auto"/>
          </w:tcPr>
          <w:p w:rsidR="006236CE" w:rsidRPr="00E60765" w:rsidRDefault="006236CE" w:rsidP="00F52EC1">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Omnibus Repeal Day (Autumn 2014) Act 2014</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109, 2014</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16 Oct 2014</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2 (items</w:t>
            </w:r>
            <w:r w:rsidR="00E60765">
              <w:t> </w:t>
            </w:r>
            <w:r w:rsidRPr="00E60765">
              <w:t>25–44, 105, 146–153, 162–165, 243–245): 17 Oct 2014 (s 2(1) item</w:t>
            </w:r>
            <w:r w:rsidR="00E60765">
              <w:t> </w:t>
            </w:r>
            <w:r w:rsidRPr="00E60765">
              <w:t>2)</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2 (items</w:t>
            </w:r>
            <w:r w:rsidR="00E60765">
              <w:t> </w:t>
            </w:r>
            <w:r w:rsidRPr="00E60765">
              <w:t>39–41 and 162–165)</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Statute Law Revision Act (No.</w:t>
            </w:r>
            <w:r w:rsidR="00E60765">
              <w:t> </w:t>
            </w:r>
            <w:r w:rsidRPr="00E60765">
              <w:t>1) 2015</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5, 2015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25 Feb 2015</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5 (item</w:t>
            </w:r>
            <w:r w:rsidR="00E60765">
              <w:t> </w:t>
            </w:r>
            <w:r w:rsidRPr="00E60765">
              <w:t>7): 25 Mar 2015 (s 2(1) item</w:t>
            </w:r>
            <w:r w:rsidR="00E60765">
              <w:t> </w:t>
            </w:r>
            <w:r w:rsidRPr="00E60765">
              <w:t>10)</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nil"/>
            </w:tcBorders>
            <w:shd w:val="clear" w:color="auto" w:fill="auto"/>
          </w:tcPr>
          <w:p w:rsidR="006236CE" w:rsidRPr="00E60765" w:rsidRDefault="006236CE" w:rsidP="00D02CBF">
            <w:pPr>
              <w:pStyle w:val="ENoteTableText"/>
            </w:pPr>
            <w:r w:rsidRPr="00E60765">
              <w:lastRenderedPageBreak/>
              <w:t xml:space="preserve">Acts and Instruments (Framework Reform) Act 2015 </w:t>
            </w:r>
          </w:p>
        </w:tc>
        <w:tc>
          <w:tcPr>
            <w:tcW w:w="992" w:type="dxa"/>
            <w:tcBorders>
              <w:top w:val="single" w:sz="4" w:space="0" w:color="auto"/>
              <w:bottom w:val="nil"/>
            </w:tcBorders>
            <w:shd w:val="clear" w:color="auto" w:fill="auto"/>
          </w:tcPr>
          <w:p w:rsidR="006236CE" w:rsidRPr="00E60765" w:rsidRDefault="006236CE" w:rsidP="00D02CBF">
            <w:pPr>
              <w:pStyle w:val="ENoteTableText"/>
            </w:pPr>
            <w:r w:rsidRPr="00E60765">
              <w:t>10, 2015</w:t>
            </w:r>
          </w:p>
        </w:tc>
        <w:tc>
          <w:tcPr>
            <w:tcW w:w="993" w:type="dxa"/>
            <w:tcBorders>
              <w:top w:val="single" w:sz="4" w:space="0" w:color="auto"/>
              <w:bottom w:val="nil"/>
            </w:tcBorders>
            <w:shd w:val="clear" w:color="auto" w:fill="auto"/>
          </w:tcPr>
          <w:p w:rsidR="006236CE" w:rsidRPr="00E60765" w:rsidRDefault="006236CE" w:rsidP="00D02CBF">
            <w:pPr>
              <w:pStyle w:val="ENoteTableText"/>
            </w:pPr>
            <w:r w:rsidRPr="00E60765">
              <w:t>5 Mar 2015</w:t>
            </w:r>
          </w:p>
        </w:tc>
        <w:tc>
          <w:tcPr>
            <w:tcW w:w="1845" w:type="dxa"/>
            <w:tcBorders>
              <w:top w:val="single" w:sz="4" w:space="0" w:color="auto"/>
              <w:bottom w:val="nil"/>
            </w:tcBorders>
            <w:shd w:val="clear" w:color="auto" w:fill="auto"/>
          </w:tcPr>
          <w:p w:rsidR="006236CE" w:rsidRPr="00E60765" w:rsidRDefault="006236CE" w:rsidP="00D02CBF">
            <w:pPr>
              <w:pStyle w:val="ENoteTableText"/>
            </w:pPr>
            <w:r w:rsidRPr="00E60765">
              <w:t>Sch 1 (items</w:t>
            </w:r>
            <w:r w:rsidR="00E60765">
              <w:t> </w:t>
            </w:r>
            <w:r w:rsidRPr="00E60765">
              <w:t>163, 166–179) and Sch 3 (items</w:t>
            </w:r>
            <w:r w:rsidR="00E60765">
              <w:t> </w:t>
            </w:r>
            <w:r w:rsidRPr="00E60765">
              <w:t>325–336, 348, 349): 5 Mar 2016 (s 2(1) item</w:t>
            </w:r>
            <w:r w:rsidR="00E60765">
              <w:t> </w:t>
            </w:r>
            <w:r w:rsidRPr="00E60765">
              <w:t>2)</w:t>
            </w:r>
          </w:p>
        </w:tc>
        <w:tc>
          <w:tcPr>
            <w:tcW w:w="1417" w:type="dxa"/>
            <w:tcBorders>
              <w:top w:val="single" w:sz="4" w:space="0" w:color="auto"/>
              <w:bottom w:val="nil"/>
            </w:tcBorders>
            <w:shd w:val="clear" w:color="auto" w:fill="auto"/>
          </w:tcPr>
          <w:p w:rsidR="006236CE" w:rsidRPr="00E60765" w:rsidRDefault="006236CE" w:rsidP="00D02CBF">
            <w:pPr>
              <w:pStyle w:val="ENoteTableText"/>
            </w:pPr>
            <w:r w:rsidRPr="00E60765">
              <w:t>Sch 1 (items</w:t>
            </w:r>
            <w:r w:rsidR="00E60765">
              <w:t> </w:t>
            </w:r>
            <w:r w:rsidRPr="00E60765">
              <w:t>166–179) and Sch 3 (items</w:t>
            </w:r>
            <w:r w:rsidR="00E60765">
              <w:t> </w:t>
            </w:r>
            <w:r w:rsidRPr="00E60765">
              <w:t>348, 349)</w:t>
            </w:r>
          </w:p>
        </w:tc>
      </w:tr>
      <w:tr w:rsidR="006236CE" w:rsidRPr="00E60765" w:rsidTr="00D02CBF">
        <w:trPr>
          <w:cantSplit/>
        </w:trPr>
        <w:tc>
          <w:tcPr>
            <w:tcW w:w="1843" w:type="dxa"/>
            <w:tcBorders>
              <w:top w:val="nil"/>
              <w:bottom w:val="nil"/>
            </w:tcBorders>
            <w:shd w:val="clear" w:color="auto" w:fill="auto"/>
          </w:tcPr>
          <w:p w:rsidR="006236CE" w:rsidRPr="00E60765" w:rsidRDefault="006236CE" w:rsidP="00F52EC1">
            <w:pPr>
              <w:pStyle w:val="ENoteTTIndentHeadingSub"/>
              <w:ind w:left="176"/>
            </w:pPr>
            <w:r w:rsidRPr="00E60765">
              <w:t>as amended by</w:t>
            </w:r>
          </w:p>
        </w:tc>
        <w:tc>
          <w:tcPr>
            <w:tcW w:w="992" w:type="dxa"/>
            <w:tcBorders>
              <w:top w:val="nil"/>
              <w:bottom w:val="nil"/>
            </w:tcBorders>
            <w:shd w:val="clear" w:color="auto" w:fill="auto"/>
          </w:tcPr>
          <w:p w:rsidR="006236CE" w:rsidRPr="00E60765" w:rsidRDefault="006236CE" w:rsidP="00D02CBF">
            <w:pPr>
              <w:pStyle w:val="ENoteTableText"/>
            </w:pPr>
          </w:p>
        </w:tc>
        <w:tc>
          <w:tcPr>
            <w:tcW w:w="993" w:type="dxa"/>
            <w:tcBorders>
              <w:top w:val="nil"/>
              <w:bottom w:val="nil"/>
            </w:tcBorders>
            <w:shd w:val="clear" w:color="auto" w:fill="auto"/>
          </w:tcPr>
          <w:p w:rsidR="006236CE" w:rsidRPr="00E60765" w:rsidRDefault="006236CE" w:rsidP="00D02CBF">
            <w:pPr>
              <w:pStyle w:val="ENoteTableText"/>
            </w:pPr>
          </w:p>
        </w:tc>
        <w:tc>
          <w:tcPr>
            <w:tcW w:w="1845" w:type="dxa"/>
            <w:tcBorders>
              <w:top w:val="nil"/>
              <w:bottom w:val="nil"/>
            </w:tcBorders>
            <w:shd w:val="clear" w:color="auto" w:fill="auto"/>
          </w:tcPr>
          <w:p w:rsidR="006236CE" w:rsidRPr="00E60765" w:rsidRDefault="006236CE" w:rsidP="00D02CBF">
            <w:pPr>
              <w:pStyle w:val="ENoteTableText"/>
            </w:pPr>
          </w:p>
        </w:tc>
        <w:tc>
          <w:tcPr>
            <w:tcW w:w="1417" w:type="dxa"/>
            <w:tcBorders>
              <w:top w:val="nil"/>
              <w:bottom w:val="nil"/>
            </w:tcBorders>
            <w:shd w:val="clear" w:color="auto" w:fill="auto"/>
          </w:tcPr>
          <w:p w:rsidR="006236CE" w:rsidRPr="00E60765" w:rsidRDefault="006236CE" w:rsidP="00D02CBF">
            <w:pPr>
              <w:pStyle w:val="ENoteTableText"/>
            </w:pPr>
          </w:p>
        </w:tc>
      </w:tr>
      <w:tr w:rsidR="006236CE" w:rsidRPr="00E60765" w:rsidTr="00D02CBF">
        <w:trPr>
          <w:cantSplit/>
        </w:trPr>
        <w:tc>
          <w:tcPr>
            <w:tcW w:w="1843" w:type="dxa"/>
            <w:tcBorders>
              <w:top w:val="nil"/>
              <w:bottom w:val="single" w:sz="4" w:space="0" w:color="auto"/>
            </w:tcBorders>
            <w:shd w:val="clear" w:color="auto" w:fill="auto"/>
          </w:tcPr>
          <w:p w:rsidR="006236CE" w:rsidRPr="00E60765" w:rsidRDefault="006236CE" w:rsidP="00F52EC1">
            <w:pPr>
              <w:pStyle w:val="ENoteTTiSub"/>
              <w:ind w:left="176"/>
            </w:pPr>
            <w:r w:rsidRPr="00E60765">
              <w:t>Acts and Instruments (Framework Reform) (Consequential Provisions) Act 2015</w:t>
            </w:r>
          </w:p>
        </w:tc>
        <w:tc>
          <w:tcPr>
            <w:tcW w:w="992" w:type="dxa"/>
            <w:tcBorders>
              <w:top w:val="nil"/>
              <w:bottom w:val="single" w:sz="4" w:space="0" w:color="auto"/>
            </w:tcBorders>
            <w:shd w:val="clear" w:color="auto" w:fill="auto"/>
          </w:tcPr>
          <w:p w:rsidR="006236CE" w:rsidRPr="00E60765" w:rsidRDefault="006236CE" w:rsidP="00D02CBF">
            <w:pPr>
              <w:pStyle w:val="ENoteTableText"/>
            </w:pPr>
            <w:r w:rsidRPr="00E60765">
              <w:t>126, 2015</w:t>
            </w:r>
          </w:p>
        </w:tc>
        <w:tc>
          <w:tcPr>
            <w:tcW w:w="993" w:type="dxa"/>
            <w:tcBorders>
              <w:top w:val="nil"/>
              <w:bottom w:val="single" w:sz="4" w:space="0" w:color="auto"/>
            </w:tcBorders>
            <w:shd w:val="clear" w:color="auto" w:fill="auto"/>
          </w:tcPr>
          <w:p w:rsidR="006236CE" w:rsidRPr="00E60765" w:rsidRDefault="006236CE" w:rsidP="00D02CBF">
            <w:pPr>
              <w:pStyle w:val="ENoteTableText"/>
            </w:pPr>
            <w:r w:rsidRPr="00E60765">
              <w:t>10 Sept 2015</w:t>
            </w:r>
          </w:p>
        </w:tc>
        <w:tc>
          <w:tcPr>
            <w:tcW w:w="1845" w:type="dxa"/>
            <w:tcBorders>
              <w:top w:val="nil"/>
              <w:bottom w:val="single" w:sz="4" w:space="0" w:color="auto"/>
            </w:tcBorders>
            <w:shd w:val="clear" w:color="auto" w:fill="auto"/>
          </w:tcPr>
          <w:p w:rsidR="006236CE" w:rsidRPr="00E60765" w:rsidRDefault="006236CE" w:rsidP="00D02CBF">
            <w:pPr>
              <w:pStyle w:val="ENoteTableText"/>
            </w:pPr>
            <w:r w:rsidRPr="00E60765">
              <w:t>Sch 3 (item</w:t>
            </w:r>
            <w:r w:rsidR="00E60765">
              <w:t> </w:t>
            </w:r>
            <w:r w:rsidRPr="00E60765">
              <w:t>1): 5 Mar 2016 (s 2(1) item</w:t>
            </w:r>
            <w:r w:rsidR="00E60765">
              <w:t> </w:t>
            </w:r>
            <w:r w:rsidRPr="00E60765">
              <w:t>8)</w:t>
            </w:r>
          </w:p>
        </w:tc>
        <w:tc>
          <w:tcPr>
            <w:tcW w:w="1417" w:type="dxa"/>
            <w:tcBorders>
              <w:top w:val="nil"/>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 xml:space="preserve">Enhancing Online Safety for Children (Consequential Amendments) Act 2015 </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25, 2015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24 Mar 2015</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2 (items</w:t>
            </w:r>
            <w:r w:rsidR="00E60765">
              <w:t> </w:t>
            </w:r>
            <w:r w:rsidRPr="00E60765">
              <w:t>16–27) and Sch 3: 1</w:t>
            </w:r>
            <w:r w:rsidR="00E60765">
              <w:t> </w:t>
            </w:r>
            <w:r w:rsidRPr="00E60765">
              <w:t>July 2015 (s 2(1) items</w:t>
            </w:r>
            <w:r w:rsidR="00E60765">
              <w:t> </w:t>
            </w:r>
            <w:r w:rsidRPr="00E60765">
              <w:t>4, 5, 6)</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keepNext/>
              <w:keepLines/>
              <w:tabs>
                <w:tab w:val="right" w:pos="7088"/>
              </w:tabs>
              <w:ind w:left="879" w:right="567" w:hanging="879"/>
            </w:pPr>
            <w:r w:rsidRPr="00E60765">
              <w:t>Sch 3</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Legislation Amendment (Deregulation) Act 2015</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38, 2015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13 Apr 2015</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b/>
                <w:kern w:val="28"/>
              </w:rPr>
            </w:pPr>
            <w:r w:rsidRPr="00E60765">
              <w:t>Sch 1 (items</w:t>
            </w:r>
            <w:r w:rsidR="00E60765">
              <w:t> </w:t>
            </w:r>
            <w:r w:rsidRPr="00E60765">
              <w:t>14–61): 1</w:t>
            </w:r>
            <w:r w:rsidR="00E60765">
              <w:t> </w:t>
            </w:r>
            <w:r w:rsidRPr="00E60765">
              <w:t>July 2015 (s 2(1) item</w:t>
            </w:r>
            <w:r w:rsidR="00E60765">
              <w:t> </w:t>
            </w:r>
            <w:r w:rsidRPr="00E60765">
              <w:t>3)</w:t>
            </w:r>
            <w:r w:rsidRPr="00E60765">
              <w:br/>
              <w:t>Sch 4 (items</w:t>
            </w:r>
            <w:r w:rsidR="00E60765">
              <w:t> </w:t>
            </w:r>
            <w:r w:rsidRPr="00E60765">
              <w:t>1–34) and Sch 6 (items</w:t>
            </w:r>
            <w:r w:rsidR="00E60765">
              <w:t> </w:t>
            </w:r>
            <w:r w:rsidRPr="00E60765">
              <w:t>1–12): 14 Apr 2015 (s 2(1) item</w:t>
            </w:r>
            <w:r w:rsidR="00E60765">
              <w:t> </w:t>
            </w:r>
            <w:r w:rsidRPr="00E60765">
              <w:t>6)</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6 (items</w:t>
            </w:r>
            <w:r w:rsidR="00E60765">
              <w:t> </w:t>
            </w:r>
            <w:r w:rsidRPr="00E60765">
              <w:t>10–12)</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Telecommunications (Interception and Access) Amendment (Data Retention) Act 2015</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39, 2015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13 Apr 2015</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(items</w:t>
            </w:r>
            <w:r w:rsidR="00E60765">
              <w:t> </w:t>
            </w:r>
            <w:r w:rsidRPr="00E60765">
              <w:t>2–4, 7): 13 Oct 2015 (s 2(1) item</w:t>
            </w:r>
            <w:r w:rsidR="00E60765">
              <w:t> </w:t>
            </w:r>
            <w:r w:rsidRPr="00E60765">
              <w:t>2)</w:t>
            </w:r>
            <w:r w:rsidRPr="00E60765">
              <w:br/>
              <w:t>Sch 1 (item</w:t>
            </w:r>
            <w:r w:rsidR="00E60765">
              <w:t> </w:t>
            </w:r>
            <w:r w:rsidRPr="00E60765">
              <w:t>8–12): 13 Apr 2015 (s 2(1) items</w:t>
            </w:r>
            <w:r w:rsidR="00E60765">
              <w:t> </w:t>
            </w:r>
            <w:r w:rsidRPr="00E60765">
              <w:t>1, 3)</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(items</w:t>
            </w:r>
            <w:r w:rsidR="00E60765">
              <w:t> </w:t>
            </w:r>
            <w:r w:rsidRPr="00E60765">
              <w:t>7–12)</w:t>
            </w:r>
          </w:p>
        </w:tc>
      </w:tr>
      <w:tr w:rsidR="006236CE" w:rsidRPr="00E60765" w:rsidTr="00031D44">
        <w:trPr>
          <w:cantSplit/>
        </w:trPr>
        <w:tc>
          <w:tcPr>
            <w:tcW w:w="1843" w:type="dxa"/>
            <w:tcBorders>
              <w:top w:val="single" w:sz="4" w:space="0" w:color="auto"/>
              <w:bottom w:val="nil"/>
            </w:tcBorders>
            <w:shd w:val="clear" w:color="auto" w:fill="auto"/>
          </w:tcPr>
          <w:p w:rsidR="006236CE" w:rsidRPr="00E60765" w:rsidRDefault="006236CE" w:rsidP="00031D44">
            <w:pPr>
              <w:pStyle w:val="ENoteTableText"/>
              <w:keepNext/>
            </w:pPr>
            <w:r w:rsidRPr="00E60765">
              <w:lastRenderedPageBreak/>
              <w:t>Customs and Other Legislation Amendment (Australian Border Force) Act 2015</w:t>
            </w:r>
          </w:p>
        </w:tc>
        <w:tc>
          <w:tcPr>
            <w:tcW w:w="992" w:type="dxa"/>
            <w:tcBorders>
              <w:top w:val="single" w:sz="4" w:space="0" w:color="auto"/>
              <w:bottom w:val="nil"/>
            </w:tcBorders>
            <w:shd w:val="clear" w:color="auto" w:fill="auto"/>
          </w:tcPr>
          <w:p w:rsidR="006236CE" w:rsidRPr="00E60765" w:rsidRDefault="006236CE" w:rsidP="00031D44">
            <w:pPr>
              <w:pStyle w:val="ENoteTableText"/>
              <w:keepNext/>
            </w:pPr>
            <w:r w:rsidRPr="00E60765">
              <w:t>41, 2015</w:t>
            </w:r>
          </w:p>
        </w:tc>
        <w:tc>
          <w:tcPr>
            <w:tcW w:w="993" w:type="dxa"/>
            <w:tcBorders>
              <w:top w:val="single" w:sz="4" w:space="0" w:color="auto"/>
              <w:bottom w:val="nil"/>
            </w:tcBorders>
            <w:shd w:val="clear" w:color="auto" w:fill="auto"/>
          </w:tcPr>
          <w:p w:rsidR="006236CE" w:rsidRPr="00E60765" w:rsidRDefault="006236CE" w:rsidP="00031D44">
            <w:pPr>
              <w:pStyle w:val="ENoteTableText"/>
              <w:keepNext/>
            </w:pPr>
            <w:r w:rsidRPr="00E60765">
              <w:t>20</w:t>
            </w:r>
            <w:r w:rsidR="00E60765">
              <w:t> </w:t>
            </w:r>
            <w:r w:rsidRPr="00E60765">
              <w:t>May 2015</w:t>
            </w:r>
          </w:p>
        </w:tc>
        <w:tc>
          <w:tcPr>
            <w:tcW w:w="1845" w:type="dxa"/>
            <w:tcBorders>
              <w:top w:val="single" w:sz="4" w:space="0" w:color="auto"/>
              <w:bottom w:val="nil"/>
            </w:tcBorders>
            <w:shd w:val="clear" w:color="auto" w:fill="auto"/>
          </w:tcPr>
          <w:p w:rsidR="006236CE" w:rsidRPr="00E60765" w:rsidRDefault="006236CE" w:rsidP="00031D44">
            <w:pPr>
              <w:pStyle w:val="ENoteTableText"/>
              <w:keepNext/>
            </w:pPr>
            <w:r w:rsidRPr="00E60765">
              <w:t>Sch 5 (items</w:t>
            </w:r>
            <w:r w:rsidR="00E60765">
              <w:t> </w:t>
            </w:r>
            <w:r w:rsidRPr="00E60765">
              <w:t>160, 161) and Sch 9: 1</w:t>
            </w:r>
            <w:r w:rsidR="00E60765">
              <w:t> </w:t>
            </w:r>
            <w:r w:rsidRPr="00E60765">
              <w:t>July 2015 (s 2(1) items</w:t>
            </w:r>
            <w:r w:rsidR="00E60765">
              <w:t> </w:t>
            </w:r>
            <w:r w:rsidRPr="00E60765">
              <w:t>2, 7)</w:t>
            </w:r>
          </w:p>
        </w:tc>
        <w:tc>
          <w:tcPr>
            <w:tcW w:w="1417" w:type="dxa"/>
            <w:tcBorders>
              <w:top w:val="single" w:sz="4" w:space="0" w:color="auto"/>
              <w:bottom w:val="nil"/>
            </w:tcBorders>
            <w:shd w:val="clear" w:color="auto" w:fill="auto"/>
          </w:tcPr>
          <w:p w:rsidR="006236CE" w:rsidRPr="00E60765" w:rsidRDefault="006236CE" w:rsidP="00031D44">
            <w:pPr>
              <w:pStyle w:val="ENoteTableText"/>
              <w:keepNext/>
            </w:pPr>
            <w:r w:rsidRPr="00E60765">
              <w:t>Sch 5 (item</w:t>
            </w:r>
            <w:r w:rsidR="00E60765">
              <w:t> </w:t>
            </w:r>
            <w:r w:rsidRPr="00E60765">
              <w:t>161) and Sch 9</w:t>
            </w:r>
          </w:p>
        </w:tc>
      </w:tr>
      <w:tr w:rsidR="00260419" w:rsidRPr="00E60765" w:rsidTr="00031D44">
        <w:trPr>
          <w:cantSplit/>
        </w:trPr>
        <w:tc>
          <w:tcPr>
            <w:tcW w:w="1843" w:type="dxa"/>
            <w:tcBorders>
              <w:top w:val="nil"/>
              <w:bottom w:val="nil"/>
            </w:tcBorders>
            <w:shd w:val="clear" w:color="auto" w:fill="auto"/>
          </w:tcPr>
          <w:p w:rsidR="00260419" w:rsidRPr="00E60765" w:rsidRDefault="00260419" w:rsidP="000E20E1">
            <w:pPr>
              <w:pStyle w:val="ENoteTTIndentHeading"/>
            </w:pPr>
            <w:r w:rsidRPr="00E60765">
              <w:t xml:space="preserve">as amended by </w:t>
            </w:r>
          </w:p>
        </w:tc>
        <w:tc>
          <w:tcPr>
            <w:tcW w:w="992" w:type="dxa"/>
            <w:tcBorders>
              <w:top w:val="nil"/>
              <w:bottom w:val="nil"/>
            </w:tcBorders>
            <w:shd w:val="clear" w:color="auto" w:fill="auto"/>
          </w:tcPr>
          <w:p w:rsidR="00260419" w:rsidRPr="00E60765" w:rsidRDefault="00260419" w:rsidP="00D02CBF">
            <w:pPr>
              <w:pStyle w:val="ENoteTableText"/>
            </w:pPr>
          </w:p>
        </w:tc>
        <w:tc>
          <w:tcPr>
            <w:tcW w:w="993" w:type="dxa"/>
            <w:tcBorders>
              <w:top w:val="nil"/>
              <w:bottom w:val="nil"/>
            </w:tcBorders>
            <w:shd w:val="clear" w:color="auto" w:fill="auto"/>
          </w:tcPr>
          <w:p w:rsidR="00260419" w:rsidRPr="00E60765" w:rsidRDefault="00260419" w:rsidP="00D02CBF">
            <w:pPr>
              <w:pStyle w:val="ENoteTableText"/>
            </w:pPr>
          </w:p>
        </w:tc>
        <w:tc>
          <w:tcPr>
            <w:tcW w:w="1845" w:type="dxa"/>
            <w:tcBorders>
              <w:top w:val="nil"/>
              <w:bottom w:val="nil"/>
            </w:tcBorders>
            <w:shd w:val="clear" w:color="auto" w:fill="auto"/>
          </w:tcPr>
          <w:p w:rsidR="00260419" w:rsidRPr="00E60765" w:rsidRDefault="00260419" w:rsidP="00D02CBF">
            <w:pPr>
              <w:pStyle w:val="ENoteTableText"/>
            </w:pPr>
          </w:p>
        </w:tc>
        <w:tc>
          <w:tcPr>
            <w:tcW w:w="1417" w:type="dxa"/>
            <w:tcBorders>
              <w:top w:val="nil"/>
              <w:bottom w:val="nil"/>
            </w:tcBorders>
            <w:shd w:val="clear" w:color="auto" w:fill="auto"/>
          </w:tcPr>
          <w:p w:rsidR="00260419" w:rsidRPr="00E60765" w:rsidRDefault="00260419" w:rsidP="00D02CBF">
            <w:pPr>
              <w:pStyle w:val="ENoteTableText"/>
            </w:pPr>
          </w:p>
        </w:tc>
      </w:tr>
      <w:tr w:rsidR="00260419" w:rsidRPr="00E60765" w:rsidTr="00031D44">
        <w:trPr>
          <w:cantSplit/>
        </w:trPr>
        <w:tc>
          <w:tcPr>
            <w:tcW w:w="1843" w:type="dxa"/>
            <w:tcBorders>
              <w:top w:val="nil"/>
              <w:bottom w:val="single" w:sz="4" w:space="0" w:color="auto"/>
            </w:tcBorders>
            <w:shd w:val="clear" w:color="auto" w:fill="auto"/>
          </w:tcPr>
          <w:p w:rsidR="00260419" w:rsidRPr="00E60765" w:rsidRDefault="00B56405" w:rsidP="000E20E1">
            <w:pPr>
              <w:pStyle w:val="ENoteTTi"/>
            </w:pPr>
            <w:r w:rsidRPr="00E60765">
              <w:t>Australian Border Force Amendment (Protected Information) Act 2017</w:t>
            </w:r>
          </w:p>
        </w:tc>
        <w:tc>
          <w:tcPr>
            <w:tcW w:w="992" w:type="dxa"/>
            <w:tcBorders>
              <w:top w:val="nil"/>
              <w:bottom w:val="single" w:sz="4" w:space="0" w:color="auto"/>
            </w:tcBorders>
            <w:shd w:val="clear" w:color="auto" w:fill="auto"/>
          </w:tcPr>
          <w:p w:rsidR="00260419" w:rsidRPr="00E60765" w:rsidRDefault="00B56405" w:rsidP="00D02CBF">
            <w:pPr>
              <w:pStyle w:val="ENoteTableText"/>
            </w:pPr>
            <w:r w:rsidRPr="00E60765">
              <w:t>115, 2017</w:t>
            </w:r>
          </w:p>
        </w:tc>
        <w:tc>
          <w:tcPr>
            <w:tcW w:w="993" w:type="dxa"/>
            <w:tcBorders>
              <w:top w:val="nil"/>
              <w:bottom w:val="single" w:sz="4" w:space="0" w:color="auto"/>
            </w:tcBorders>
            <w:shd w:val="clear" w:color="auto" w:fill="auto"/>
          </w:tcPr>
          <w:p w:rsidR="00260419" w:rsidRPr="00E60765" w:rsidRDefault="00B56405" w:rsidP="00D02CBF">
            <w:pPr>
              <w:pStyle w:val="ENoteTableText"/>
            </w:pPr>
            <w:r w:rsidRPr="00E60765">
              <w:t>30 Oct 2017</w:t>
            </w:r>
          </w:p>
        </w:tc>
        <w:tc>
          <w:tcPr>
            <w:tcW w:w="1845" w:type="dxa"/>
            <w:tcBorders>
              <w:top w:val="nil"/>
              <w:bottom w:val="single" w:sz="4" w:space="0" w:color="auto"/>
            </w:tcBorders>
            <w:shd w:val="clear" w:color="auto" w:fill="auto"/>
          </w:tcPr>
          <w:p w:rsidR="00260419" w:rsidRPr="00E60765" w:rsidRDefault="00B56405" w:rsidP="00D02CBF">
            <w:pPr>
              <w:pStyle w:val="ENoteTableText"/>
            </w:pPr>
            <w:r w:rsidRPr="00E60765">
              <w:t>Sch 1 (item</w:t>
            </w:r>
            <w:r w:rsidR="00E60765">
              <w:t> </w:t>
            </w:r>
            <w:r w:rsidRPr="00E60765">
              <w:t>26): 1</w:t>
            </w:r>
            <w:r w:rsidR="00E60765">
              <w:t> </w:t>
            </w:r>
            <w:r w:rsidRPr="00E60765">
              <w:t>July 2015 (s 2(1) item</w:t>
            </w:r>
            <w:r w:rsidR="00E60765">
              <w:t> </w:t>
            </w:r>
            <w:r w:rsidRPr="00E60765">
              <w:t>2)</w:t>
            </w:r>
          </w:p>
        </w:tc>
        <w:tc>
          <w:tcPr>
            <w:tcW w:w="1417" w:type="dxa"/>
            <w:tcBorders>
              <w:top w:val="nil"/>
              <w:bottom w:val="single" w:sz="4" w:space="0" w:color="auto"/>
            </w:tcBorders>
            <w:shd w:val="clear" w:color="auto" w:fill="auto"/>
          </w:tcPr>
          <w:p w:rsidR="00260419" w:rsidRPr="00E60765" w:rsidRDefault="00D57730" w:rsidP="00D02CBF">
            <w:pPr>
              <w:pStyle w:val="ENoteTableText"/>
            </w:pPr>
            <w:r>
              <w:t>—</w:t>
            </w:r>
          </w:p>
        </w:tc>
      </w:tr>
      <w:tr w:rsidR="006236CE" w:rsidRPr="00E60765" w:rsidTr="00D02CBF">
        <w:trPr>
          <w:cantSplit/>
        </w:trPr>
        <w:tc>
          <w:tcPr>
            <w:tcW w:w="1843" w:type="dxa"/>
            <w:tcBorders>
              <w:top w:val="single" w:sz="4" w:space="0" w:color="auto"/>
              <w:bottom w:val="nil"/>
            </w:tcBorders>
            <w:shd w:val="clear" w:color="auto" w:fill="auto"/>
          </w:tcPr>
          <w:p w:rsidR="006236CE" w:rsidRPr="00E60765" w:rsidRDefault="006236CE" w:rsidP="00D02CBF">
            <w:pPr>
              <w:pStyle w:val="ENoteTableText"/>
            </w:pPr>
            <w:r w:rsidRPr="00E60765">
              <w:t>Norfolk Island Legislation Amendment Act 2015</w:t>
            </w:r>
          </w:p>
        </w:tc>
        <w:tc>
          <w:tcPr>
            <w:tcW w:w="992" w:type="dxa"/>
            <w:tcBorders>
              <w:top w:val="single" w:sz="4" w:space="0" w:color="auto"/>
              <w:bottom w:val="nil"/>
            </w:tcBorders>
            <w:shd w:val="clear" w:color="auto" w:fill="auto"/>
          </w:tcPr>
          <w:p w:rsidR="006236CE" w:rsidRPr="00E60765" w:rsidRDefault="006236CE" w:rsidP="00D02CBF">
            <w:pPr>
              <w:pStyle w:val="ENoteTableText"/>
            </w:pPr>
            <w:r w:rsidRPr="00E60765">
              <w:t>59, 2015</w:t>
            </w:r>
          </w:p>
        </w:tc>
        <w:tc>
          <w:tcPr>
            <w:tcW w:w="993" w:type="dxa"/>
            <w:tcBorders>
              <w:top w:val="single" w:sz="4" w:space="0" w:color="auto"/>
              <w:bottom w:val="nil"/>
            </w:tcBorders>
            <w:shd w:val="clear" w:color="auto" w:fill="auto"/>
          </w:tcPr>
          <w:p w:rsidR="006236CE" w:rsidRPr="00E60765" w:rsidRDefault="006236CE" w:rsidP="00D02CBF">
            <w:pPr>
              <w:pStyle w:val="ENoteTableText"/>
            </w:pPr>
            <w:r w:rsidRPr="00E60765">
              <w:t>26</w:t>
            </w:r>
            <w:r w:rsidR="00E60765">
              <w:t> </w:t>
            </w:r>
            <w:r w:rsidRPr="00E60765">
              <w:t>May 2015</w:t>
            </w:r>
          </w:p>
        </w:tc>
        <w:tc>
          <w:tcPr>
            <w:tcW w:w="1845" w:type="dxa"/>
            <w:tcBorders>
              <w:top w:val="single" w:sz="4" w:space="0" w:color="auto"/>
              <w:bottom w:val="nil"/>
            </w:tcBorders>
            <w:shd w:val="clear" w:color="auto" w:fill="auto"/>
          </w:tcPr>
          <w:p w:rsidR="006236CE" w:rsidRPr="00E60765" w:rsidRDefault="006236CE" w:rsidP="00D02CBF">
            <w:pPr>
              <w:pStyle w:val="ENoteTableText"/>
              <w:rPr>
                <w:b/>
                <w:kern w:val="28"/>
              </w:rPr>
            </w:pPr>
            <w:r w:rsidRPr="00E60765">
              <w:t>Sch 2 (items</w:t>
            </w:r>
            <w:r w:rsidR="00E60765">
              <w:t> </w:t>
            </w:r>
            <w:r w:rsidRPr="00E60765">
              <w:t>343, 344): 1</w:t>
            </w:r>
            <w:r w:rsidR="00E60765">
              <w:t> </w:t>
            </w:r>
            <w:r w:rsidRPr="00E60765">
              <w:t>July 2016 (s 2(1) item</w:t>
            </w:r>
            <w:r w:rsidR="00E60765">
              <w:t> </w:t>
            </w:r>
            <w:r w:rsidRPr="00E60765">
              <w:t>5)</w:t>
            </w:r>
            <w:r w:rsidRPr="00E60765">
              <w:br/>
              <w:t>Sch 2 (items</w:t>
            </w:r>
            <w:r w:rsidR="00E60765">
              <w:t> </w:t>
            </w:r>
            <w:r w:rsidRPr="00E60765">
              <w:t>356–396): 18</w:t>
            </w:r>
            <w:r w:rsidR="00E60765">
              <w:t> </w:t>
            </w:r>
            <w:r w:rsidRPr="00E60765">
              <w:t>June 2015 (s 2(1) item</w:t>
            </w:r>
            <w:r w:rsidR="00E60765">
              <w:t> </w:t>
            </w:r>
            <w:r w:rsidRPr="00E60765">
              <w:t>6)</w:t>
            </w:r>
          </w:p>
        </w:tc>
        <w:tc>
          <w:tcPr>
            <w:tcW w:w="1417" w:type="dxa"/>
            <w:tcBorders>
              <w:top w:val="single" w:sz="4" w:space="0" w:color="auto"/>
              <w:bottom w:val="nil"/>
            </w:tcBorders>
            <w:shd w:val="clear" w:color="auto" w:fill="auto"/>
          </w:tcPr>
          <w:p w:rsidR="006236CE" w:rsidRPr="00E60765" w:rsidRDefault="006236CE" w:rsidP="00D02CBF">
            <w:pPr>
              <w:pStyle w:val="ENoteTableText"/>
              <w:rPr>
                <w:u w:val="single"/>
              </w:rPr>
            </w:pPr>
            <w:r w:rsidRPr="00E60765">
              <w:t>Sch 2 (items</w:t>
            </w:r>
            <w:r w:rsidR="00E60765">
              <w:t> </w:t>
            </w:r>
            <w:r w:rsidRPr="00E60765">
              <w:t>356–396)</w:t>
            </w:r>
          </w:p>
        </w:tc>
      </w:tr>
      <w:tr w:rsidR="006236CE" w:rsidRPr="00E60765" w:rsidTr="00D02CBF">
        <w:trPr>
          <w:cantSplit/>
        </w:trPr>
        <w:tc>
          <w:tcPr>
            <w:tcW w:w="1843" w:type="dxa"/>
            <w:tcBorders>
              <w:top w:val="nil"/>
              <w:bottom w:val="nil"/>
            </w:tcBorders>
            <w:shd w:val="clear" w:color="auto" w:fill="auto"/>
          </w:tcPr>
          <w:p w:rsidR="006236CE" w:rsidRPr="00E60765" w:rsidRDefault="006236CE" w:rsidP="00D02CBF">
            <w:pPr>
              <w:pStyle w:val="ENoteTTIndentHeading"/>
            </w:pPr>
            <w:r w:rsidRPr="00E60765">
              <w:t>as amended by</w:t>
            </w:r>
          </w:p>
        </w:tc>
        <w:tc>
          <w:tcPr>
            <w:tcW w:w="992" w:type="dxa"/>
            <w:tcBorders>
              <w:top w:val="nil"/>
              <w:bottom w:val="nil"/>
            </w:tcBorders>
            <w:shd w:val="clear" w:color="auto" w:fill="auto"/>
          </w:tcPr>
          <w:p w:rsidR="006236CE" w:rsidRPr="00E60765" w:rsidRDefault="006236CE" w:rsidP="00D02CBF">
            <w:pPr>
              <w:pStyle w:val="ENoteTableText"/>
            </w:pPr>
          </w:p>
        </w:tc>
        <w:tc>
          <w:tcPr>
            <w:tcW w:w="993" w:type="dxa"/>
            <w:tcBorders>
              <w:top w:val="nil"/>
              <w:bottom w:val="nil"/>
            </w:tcBorders>
            <w:shd w:val="clear" w:color="auto" w:fill="auto"/>
          </w:tcPr>
          <w:p w:rsidR="006236CE" w:rsidRPr="00E60765" w:rsidRDefault="006236CE" w:rsidP="00D02CBF">
            <w:pPr>
              <w:pStyle w:val="ENoteTableText"/>
            </w:pPr>
          </w:p>
        </w:tc>
        <w:tc>
          <w:tcPr>
            <w:tcW w:w="1845" w:type="dxa"/>
            <w:tcBorders>
              <w:top w:val="nil"/>
              <w:bottom w:val="nil"/>
            </w:tcBorders>
            <w:shd w:val="clear" w:color="auto" w:fill="auto"/>
          </w:tcPr>
          <w:p w:rsidR="006236CE" w:rsidRPr="00E60765" w:rsidRDefault="006236CE" w:rsidP="00D02CBF">
            <w:pPr>
              <w:pStyle w:val="ENoteTableText"/>
            </w:pPr>
          </w:p>
        </w:tc>
        <w:tc>
          <w:tcPr>
            <w:tcW w:w="1417" w:type="dxa"/>
            <w:tcBorders>
              <w:top w:val="nil"/>
              <w:bottom w:val="nil"/>
            </w:tcBorders>
            <w:shd w:val="clear" w:color="auto" w:fill="auto"/>
          </w:tcPr>
          <w:p w:rsidR="006236CE" w:rsidRPr="00E60765" w:rsidRDefault="006236CE" w:rsidP="00D02CBF">
            <w:pPr>
              <w:pStyle w:val="ENoteTableText"/>
            </w:pPr>
          </w:p>
        </w:tc>
      </w:tr>
      <w:tr w:rsidR="006236CE" w:rsidRPr="00E60765" w:rsidTr="00D02CBF">
        <w:trPr>
          <w:cantSplit/>
        </w:trPr>
        <w:tc>
          <w:tcPr>
            <w:tcW w:w="1843" w:type="dxa"/>
            <w:tcBorders>
              <w:top w:val="nil"/>
              <w:bottom w:val="single" w:sz="4" w:space="0" w:color="auto"/>
            </w:tcBorders>
            <w:shd w:val="clear" w:color="auto" w:fill="auto"/>
          </w:tcPr>
          <w:p w:rsidR="006236CE" w:rsidRPr="00E60765" w:rsidRDefault="006236CE" w:rsidP="00D02CBF">
            <w:pPr>
              <w:pStyle w:val="ENoteTTi"/>
              <w:keepLines/>
            </w:pPr>
            <w:r w:rsidRPr="00E60765">
              <w:t>Territories Legislation Amendment Act 2016</w:t>
            </w:r>
          </w:p>
        </w:tc>
        <w:tc>
          <w:tcPr>
            <w:tcW w:w="992" w:type="dxa"/>
            <w:tcBorders>
              <w:top w:val="nil"/>
              <w:bottom w:val="single" w:sz="4" w:space="0" w:color="auto"/>
            </w:tcBorders>
            <w:shd w:val="clear" w:color="auto" w:fill="auto"/>
          </w:tcPr>
          <w:p w:rsidR="006236CE" w:rsidRPr="00E60765" w:rsidRDefault="006236CE" w:rsidP="00D02CBF">
            <w:pPr>
              <w:pStyle w:val="Tabletext"/>
              <w:keepNext/>
              <w:keepLines/>
              <w:rPr>
                <w:sz w:val="16"/>
                <w:szCs w:val="16"/>
              </w:rPr>
            </w:pPr>
            <w:r w:rsidRPr="00E60765">
              <w:rPr>
                <w:sz w:val="16"/>
                <w:szCs w:val="16"/>
              </w:rPr>
              <w:t>33, 2016</w:t>
            </w:r>
          </w:p>
        </w:tc>
        <w:tc>
          <w:tcPr>
            <w:tcW w:w="993" w:type="dxa"/>
            <w:tcBorders>
              <w:top w:val="nil"/>
              <w:bottom w:val="single" w:sz="4" w:space="0" w:color="auto"/>
            </w:tcBorders>
            <w:shd w:val="clear" w:color="auto" w:fill="auto"/>
          </w:tcPr>
          <w:p w:rsidR="006236CE" w:rsidRPr="00E60765" w:rsidRDefault="006236CE" w:rsidP="00D02CBF">
            <w:pPr>
              <w:pStyle w:val="Tabletext"/>
              <w:keepNext/>
              <w:keepLines/>
              <w:rPr>
                <w:sz w:val="16"/>
                <w:szCs w:val="16"/>
              </w:rPr>
            </w:pPr>
            <w:r w:rsidRPr="00E60765">
              <w:rPr>
                <w:sz w:val="16"/>
                <w:szCs w:val="16"/>
              </w:rPr>
              <w:t>23 Mar 2016</w:t>
            </w:r>
          </w:p>
        </w:tc>
        <w:tc>
          <w:tcPr>
            <w:tcW w:w="1845" w:type="dxa"/>
            <w:tcBorders>
              <w:top w:val="nil"/>
              <w:bottom w:val="single" w:sz="4" w:space="0" w:color="auto"/>
            </w:tcBorders>
            <w:shd w:val="clear" w:color="auto" w:fill="auto"/>
          </w:tcPr>
          <w:p w:rsidR="006236CE" w:rsidRPr="00E60765" w:rsidRDefault="006236CE" w:rsidP="00D02CBF">
            <w:pPr>
              <w:pStyle w:val="Tabletext"/>
              <w:keepNext/>
              <w:keepLines/>
              <w:rPr>
                <w:sz w:val="16"/>
                <w:szCs w:val="16"/>
              </w:rPr>
            </w:pPr>
            <w:r w:rsidRPr="00E60765">
              <w:rPr>
                <w:sz w:val="16"/>
                <w:szCs w:val="16"/>
              </w:rPr>
              <w:t>Sch 2: 24 Mar 2016 (s 2(1) item</w:t>
            </w:r>
            <w:r w:rsidR="00E60765">
              <w:rPr>
                <w:sz w:val="16"/>
                <w:szCs w:val="16"/>
              </w:rPr>
              <w:t> </w:t>
            </w:r>
            <w:r w:rsidRPr="00E60765">
              <w:rPr>
                <w:sz w:val="16"/>
                <w:szCs w:val="16"/>
              </w:rPr>
              <w:t>2)</w:t>
            </w:r>
          </w:p>
        </w:tc>
        <w:tc>
          <w:tcPr>
            <w:tcW w:w="1417" w:type="dxa"/>
            <w:tcBorders>
              <w:top w:val="nil"/>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Acts and Instruments (Framework Reform) (Consequential Provisions) Act 2015</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126, 2015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10 Sept 2015</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(items</w:t>
            </w:r>
            <w:r w:rsidR="00E60765">
              <w:t> </w:t>
            </w:r>
            <w:r w:rsidRPr="00E60765">
              <w:t>604–620): 5 Mar 2016 (s 2(1) item</w:t>
            </w:r>
            <w:r w:rsidR="00E60765">
              <w:t> </w:t>
            </w:r>
            <w:r w:rsidRPr="00E60765">
              <w:t>2)</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Statute Law Revision Act (No.</w:t>
            </w:r>
            <w:r w:rsidR="00E60765">
              <w:t> </w:t>
            </w:r>
            <w:r w:rsidRPr="00E60765">
              <w:t>2) 2015</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145, 2015</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12 Nov 2015</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w:t>
            </w:r>
            <w:r w:rsidR="00E60765">
              <w:t> </w:t>
            </w:r>
            <w:r w:rsidRPr="00E60765">
              <w:t>16): 10 Dec 2015 (s 2(1) item</w:t>
            </w:r>
            <w:r w:rsidR="00E60765">
              <w:t> </w:t>
            </w:r>
            <w:r w:rsidRPr="00E60765">
              <w:t>2)</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Statute Law Revision Act (No.</w:t>
            </w:r>
            <w:r w:rsidR="00E60765">
              <w:t> </w:t>
            </w:r>
            <w:r w:rsidRPr="00E60765">
              <w:t>1) 2016</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4, 2016</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11 Feb 2016</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rPr>
                <w:u w:val="single"/>
              </w:rPr>
            </w:pPr>
            <w:r w:rsidRPr="00E60765">
              <w:t>Sch 4 (items</w:t>
            </w:r>
            <w:r w:rsidR="00E60765">
              <w:t> </w:t>
            </w:r>
            <w:r w:rsidRPr="00E60765">
              <w:t>1, 307–311): 10 Mar 2016 (s 2(1) item</w:t>
            </w:r>
            <w:r w:rsidR="00E60765">
              <w:t> </w:t>
            </w:r>
            <w:r w:rsidRPr="00E60765">
              <w:t>6)</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D02CBF">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Territories Legislation Amendment Act 2016</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33, 2016</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23 Mar 2016</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5 (items</w:t>
            </w:r>
            <w:r w:rsidR="00E60765">
              <w:t> </w:t>
            </w:r>
            <w:r w:rsidRPr="00E60765">
              <w:t>86, 87): 1</w:t>
            </w:r>
            <w:r w:rsidR="00E60765">
              <w:t> </w:t>
            </w:r>
            <w:r w:rsidRPr="00E60765">
              <w:t>July 2016 (s 2(1) item</w:t>
            </w:r>
            <w:r w:rsidR="00E60765">
              <w:t> </w:t>
            </w:r>
            <w:r w:rsidRPr="00E60765">
              <w:t>7)</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w:t>
            </w:r>
          </w:p>
        </w:tc>
      </w:tr>
      <w:tr w:rsidR="006236CE" w:rsidRPr="00E60765" w:rsidTr="004F6D0E">
        <w:trPr>
          <w:cantSplit/>
        </w:trPr>
        <w:tc>
          <w:tcPr>
            <w:tcW w:w="184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Enhancing Online Safety for Children Amendment Act 2017</w:t>
            </w:r>
          </w:p>
        </w:tc>
        <w:tc>
          <w:tcPr>
            <w:tcW w:w="992"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51, 2017</w:t>
            </w:r>
          </w:p>
        </w:tc>
        <w:tc>
          <w:tcPr>
            <w:tcW w:w="993"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22</w:t>
            </w:r>
            <w:r w:rsidR="00E60765">
              <w:t> </w:t>
            </w:r>
            <w:r w:rsidRPr="00E60765">
              <w:t>June 2017</w:t>
            </w:r>
          </w:p>
        </w:tc>
        <w:tc>
          <w:tcPr>
            <w:tcW w:w="1845"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(items</w:t>
            </w:r>
            <w:r w:rsidR="00E60765">
              <w:t> </w:t>
            </w:r>
            <w:r w:rsidRPr="00E60765">
              <w:t>38–48, 51): 23</w:t>
            </w:r>
            <w:r w:rsidR="00E60765">
              <w:t> </w:t>
            </w:r>
            <w:r w:rsidRPr="00E60765">
              <w:t>June 2017 (s 2(1) item</w:t>
            </w:r>
            <w:r w:rsidR="00E60765">
              <w:t> </w:t>
            </w:r>
            <w:r w:rsidRPr="00E60765">
              <w:t>1)</w:t>
            </w:r>
          </w:p>
        </w:tc>
        <w:tc>
          <w:tcPr>
            <w:tcW w:w="1417" w:type="dxa"/>
            <w:tcBorders>
              <w:top w:val="single" w:sz="4" w:space="0" w:color="auto"/>
              <w:bottom w:val="single" w:sz="4" w:space="0" w:color="auto"/>
            </w:tcBorders>
            <w:shd w:val="clear" w:color="auto" w:fill="auto"/>
          </w:tcPr>
          <w:p w:rsidR="006236CE" w:rsidRPr="00E60765" w:rsidRDefault="006236CE" w:rsidP="00D02CBF">
            <w:pPr>
              <w:pStyle w:val="ENoteTableText"/>
            </w:pPr>
            <w:r w:rsidRPr="00E60765">
              <w:t>Sch 1 (items</w:t>
            </w:r>
            <w:r w:rsidR="00E60765">
              <w:t> </w:t>
            </w:r>
            <w:r w:rsidRPr="00E60765">
              <w:t>48, 51)</w:t>
            </w:r>
          </w:p>
        </w:tc>
      </w:tr>
      <w:tr w:rsidR="004F6D0E" w:rsidRPr="00E60765" w:rsidTr="004F6D0E">
        <w:trPr>
          <w:cantSplit/>
        </w:trPr>
        <w:tc>
          <w:tcPr>
            <w:tcW w:w="1843" w:type="dxa"/>
            <w:tcBorders>
              <w:top w:val="single" w:sz="4" w:space="0" w:color="auto"/>
              <w:bottom w:val="single" w:sz="4" w:space="0" w:color="auto"/>
            </w:tcBorders>
            <w:shd w:val="clear" w:color="auto" w:fill="auto"/>
          </w:tcPr>
          <w:p w:rsidR="004F6D0E" w:rsidRPr="00E60765" w:rsidRDefault="004F6D0E" w:rsidP="00D02CBF">
            <w:pPr>
              <w:pStyle w:val="ENoteTableText"/>
            </w:pPr>
            <w:r w:rsidRPr="00E60765">
              <w:lastRenderedPageBreak/>
              <w:t>Telecommunications and Other Legislation Amendment Act 2017</w:t>
            </w:r>
          </w:p>
        </w:tc>
        <w:tc>
          <w:tcPr>
            <w:tcW w:w="992" w:type="dxa"/>
            <w:tcBorders>
              <w:top w:val="single" w:sz="4" w:space="0" w:color="auto"/>
              <w:bottom w:val="single" w:sz="4" w:space="0" w:color="auto"/>
            </w:tcBorders>
            <w:shd w:val="clear" w:color="auto" w:fill="auto"/>
          </w:tcPr>
          <w:p w:rsidR="004F6D0E" w:rsidRPr="00E60765" w:rsidRDefault="004F6D0E" w:rsidP="00D02CBF">
            <w:pPr>
              <w:pStyle w:val="ENoteTableText"/>
            </w:pPr>
            <w:r w:rsidRPr="00E60765">
              <w:t>111, 2017</w:t>
            </w:r>
          </w:p>
        </w:tc>
        <w:tc>
          <w:tcPr>
            <w:tcW w:w="993" w:type="dxa"/>
            <w:tcBorders>
              <w:top w:val="single" w:sz="4" w:space="0" w:color="auto"/>
              <w:bottom w:val="single" w:sz="4" w:space="0" w:color="auto"/>
            </w:tcBorders>
            <w:shd w:val="clear" w:color="auto" w:fill="auto"/>
          </w:tcPr>
          <w:p w:rsidR="004F6D0E" w:rsidRPr="00E60765" w:rsidRDefault="004F6D0E" w:rsidP="00D02CBF">
            <w:pPr>
              <w:pStyle w:val="ENoteTableText"/>
            </w:pPr>
            <w:r w:rsidRPr="00E60765">
              <w:t>30 Oct 2017</w:t>
            </w:r>
          </w:p>
        </w:tc>
        <w:tc>
          <w:tcPr>
            <w:tcW w:w="1845" w:type="dxa"/>
            <w:tcBorders>
              <w:top w:val="single" w:sz="4" w:space="0" w:color="auto"/>
              <w:bottom w:val="single" w:sz="4" w:space="0" w:color="auto"/>
            </w:tcBorders>
            <w:shd w:val="clear" w:color="auto" w:fill="auto"/>
          </w:tcPr>
          <w:p w:rsidR="004F6D0E" w:rsidRPr="00E60765" w:rsidRDefault="004F6D0E" w:rsidP="00DA11FC">
            <w:pPr>
              <w:pStyle w:val="ENoteTableText"/>
            </w:pPr>
            <w:proofErr w:type="spellStart"/>
            <w:r w:rsidRPr="00E60765">
              <w:t>S</w:t>
            </w:r>
            <w:r w:rsidR="00DA11FC" w:rsidRPr="00E60765">
              <w:t>ch</w:t>
            </w:r>
            <w:proofErr w:type="spellEnd"/>
            <w:r w:rsidR="00DA11FC" w:rsidRPr="00E60765">
              <w:t xml:space="preserve"> 1 (items</w:t>
            </w:r>
            <w:r w:rsidR="00E60765">
              <w:t> </w:t>
            </w:r>
            <w:r w:rsidR="00D57730">
              <w:t>1–</w:t>
            </w:r>
            <w:r w:rsidR="00DA11FC" w:rsidRPr="00E60765">
              <w:t xml:space="preserve">29, 35): </w:t>
            </w:r>
            <w:r w:rsidR="00DA11FC" w:rsidRPr="00E60765">
              <w:rPr>
                <w:u w:val="single"/>
              </w:rPr>
              <w:t>18 Sept 2018 (s</w:t>
            </w:r>
            <w:r w:rsidR="000554D3">
              <w:rPr>
                <w:u w:val="single"/>
              </w:rPr>
              <w:t xml:space="preserve"> </w:t>
            </w:r>
            <w:r w:rsidR="00DA11FC" w:rsidRPr="00E60765">
              <w:rPr>
                <w:u w:val="single"/>
              </w:rPr>
              <w:t>2(1) item</w:t>
            </w:r>
            <w:r w:rsidR="00E60765">
              <w:rPr>
                <w:u w:val="single"/>
              </w:rPr>
              <w:t> </w:t>
            </w:r>
            <w:r w:rsidR="00DA11FC" w:rsidRPr="00E60765">
              <w:rPr>
                <w:u w:val="single"/>
              </w:rPr>
              <w:t>2)</w:t>
            </w:r>
          </w:p>
        </w:tc>
        <w:tc>
          <w:tcPr>
            <w:tcW w:w="1417" w:type="dxa"/>
            <w:tcBorders>
              <w:top w:val="single" w:sz="4" w:space="0" w:color="auto"/>
              <w:bottom w:val="single" w:sz="4" w:space="0" w:color="auto"/>
            </w:tcBorders>
            <w:shd w:val="clear" w:color="auto" w:fill="auto"/>
          </w:tcPr>
          <w:p w:rsidR="004F6D0E" w:rsidRPr="00E60765" w:rsidRDefault="00DA11FC" w:rsidP="00D02CBF">
            <w:pPr>
              <w:pStyle w:val="ENoteTableText"/>
              <w:rPr>
                <w:u w:val="single"/>
              </w:rPr>
            </w:pPr>
            <w:r w:rsidRPr="00E60765">
              <w:rPr>
                <w:u w:val="single"/>
              </w:rPr>
              <w:t>Sch 1 (item</w:t>
            </w:r>
            <w:r w:rsidR="00E60765">
              <w:rPr>
                <w:u w:val="single"/>
              </w:rPr>
              <w:t> </w:t>
            </w:r>
            <w:r w:rsidRPr="00E60765">
              <w:rPr>
                <w:u w:val="single"/>
              </w:rPr>
              <w:t>35)</w:t>
            </w:r>
          </w:p>
        </w:tc>
      </w:tr>
      <w:tr w:rsidR="004F6D0E" w:rsidRPr="00E60765" w:rsidTr="00D02CBF">
        <w:trPr>
          <w:cantSplit/>
        </w:trPr>
        <w:tc>
          <w:tcPr>
            <w:tcW w:w="1843" w:type="dxa"/>
            <w:tcBorders>
              <w:top w:val="single" w:sz="4" w:space="0" w:color="auto"/>
              <w:bottom w:val="single" w:sz="12" w:space="0" w:color="auto"/>
            </w:tcBorders>
            <w:shd w:val="clear" w:color="auto" w:fill="auto"/>
          </w:tcPr>
          <w:p w:rsidR="004F6D0E" w:rsidRPr="00E60765" w:rsidRDefault="004F6D0E" w:rsidP="00D02CBF">
            <w:pPr>
              <w:pStyle w:val="ENoteTableText"/>
            </w:pPr>
            <w:r w:rsidRPr="00E60765">
              <w:t>Defence Legislation Amendment (2017 Measures No.</w:t>
            </w:r>
            <w:r w:rsidR="00E60765">
              <w:t> </w:t>
            </w:r>
            <w:r w:rsidRPr="00E60765">
              <w:t>1) Act 2017</w:t>
            </w:r>
          </w:p>
        </w:tc>
        <w:tc>
          <w:tcPr>
            <w:tcW w:w="992" w:type="dxa"/>
            <w:tcBorders>
              <w:top w:val="single" w:sz="4" w:space="0" w:color="auto"/>
              <w:bottom w:val="single" w:sz="12" w:space="0" w:color="auto"/>
            </w:tcBorders>
            <w:shd w:val="clear" w:color="auto" w:fill="auto"/>
          </w:tcPr>
          <w:p w:rsidR="004F6D0E" w:rsidRPr="00E60765" w:rsidRDefault="004F6D0E" w:rsidP="00D02CBF">
            <w:pPr>
              <w:pStyle w:val="ENoteTableText"/>
            </w:pPr>
            <w:r w:rsidRPr="00E60765">
              <w:t>117, 2017</w:t>
            </w:r>
          </w:p>
        </w:tc>
        <w:tc>
          <w:tcPr>
            <w:tcW w:w="993" w:type="dxa"/>
            <w:tcBorders>
              <w:top w:val="single" w:sz="4" w:space="0" w:color="auto"/>
              <w:bottom w:val="single" w:sz="12" w:space="0" w:color="auto"/>
            </w:tcBorders>
            <w:shd w:val="clear" w:color="auto" w:fill="auto"/>
          </w:tcPr>
          <w:p w:rsidR="004F6D0E" w:rsidRPr="00E60765" w:rsidRDefault="004F6D0E" w:rsidP="00D02CBF">
            <w:pPr>
              <w:pStyle w:val="ENoteTableText"/>
            </w:pPr>
            <w:r w:rsidRPr="00E60765">
              <w:t>30 Oct 2017</w:t>
            </w:r>
          </w:p>
        </w:tc>
        <w:tc>
          <w:tcPr>
            <w:tcW w:w="1845" w:type="dxa"/>
            <w:tcBorders>
              <w:top w:val="single" w:sz="4" w:space="0" w:color="auto"/>
              <w:bottom w:val="single" w:sz="12" w:space="0" w:color="auto"/>
            </w:tcBorders>
            <w:shd w:val="clear" w:color="auto" w:fill="auto"/>
          </w:tcPr>
          <w:p w:rsidR="004F6D0E" w:rsidRPr="00E60765" w:rsidRDefault="004F6D0E" w:rsidP="00D02CBF">
            <w:pPr>
              <w:pStyle w:val="ENoteTableText"/>
            </w:pPr>
            <w:r w:rsidRPr="00E60765">
              <w:t>Sch 3 (item</w:t>
            </w:r>
            <w:r w:rsidR="00E60765">
              <w:t> </w:t>
            </w:r>
            <w:r w:rsidRPr="00E60765">
              <w:t>16): 31 Oct 2017 (s 2(1) item</w:t>
            </w:r>
            <w:r w:rsidR="00E60765">
              <w:t> </w:t>
            </w:r>
            <w:r w:rsidRPr="00E60765">
              <w:t>8)</w:t>
            </w:r>
          </w:p>
        </w:tc>
        <w:tc>
          <w:tcPr>
            <w:tcW w:w="1417" w:type="dxa"/>
            <w:tcBorders>
              <w:top w:val="single" w:sz="4" w:space="0" w:color="auto"/>
              <w:bottom w:val="single" w:sz="12" w:space="0" w:color="auto"/>
            </w:tcBorders>
            <w:shd w:val="clear" w:color="auto" w:fill="auto"/>
          </w:tcPr>
          <w:p w:rsidR="004F6D0E" w:rsidRPr="00E60765" w:rsidRDefault="00D57730" w:rsidP="00D02CBF">
            <w:pPr>
              <w:pStyle w:val="ENoteTableText"/>
            </w:pPr>
            <w:r>
              <w:t>—</w:t>
            </w:r>
          </w:p>
        </w:tc>
      </w:tr>
    </w:tbl>
    <w:p w:rsidR="006236CE" w:rsidRPr="00E60765" w:rsidRDefault="006236CE" w:rsidP="006236CE">
      <w:pPr>
        <w:pStyle w:val="Tabletext"/>
      </w:pPr>
    </w:p>
    <w:p w:rsidR="006236CE" w:rsidRPr="00E60765" w:rsidRDefault="006236CE" w:rsidP="006236CE">
      <w:pPr>
        <w:pStyle w:val="EndNotespara"/>
      </w:pPr>
      <w:r w:rsidRPr="00E60765">
        <w:rPr>
          <w:i/>
        </w:rPr>
        <w:t>(a)</w:t>
      </w:r>
      <w:r w:rsidRPr="00E60765">
        <w:tab/>
        <w:t xml:space="preserve">The </w:t>
      </w:r>
      <w:r w:rsidRPr="00E60765">
        <w:rPr>
          <w:i/>
        </w:rPr>
        <w:t>Telecommunications Act 1997</w:t>
      </w:r>
      <w:r w:rsidRPr="00E60765">
        <w:t xml:space="preserve"> was amended by Schedule</w:t>
      </w:r>
      <w:r w:rsidR="00E60765">
        <w:t> </w:t>
      </w:r>
      <w:r w:rsidRPr="00E60765">
        <w:t>4 (items</w:t>
      </w:r>
      <w:r w:rsidR="00E60765">
        <w:t> </w:t>
      </w:r>
      <w:r w:rsidRPr="00E60765">
        <w:t xml:space="preserve">1 and 2) only of the </w:t>
      </w:r>
      <w:r w:rsidRPr="00E60765">
        <w:rPr>
          <w:i/>
        </w:rPr>
        <w:t>Telecommunications (Transitional Provisions and Consequential Amendments) Act 1997</w:t>
      </w:r>
      <w:r w:rsidRPr="00E60765">
        <w:t>, subsection</w:t>
      </w:r>
      <w:r w:rsidR="00E60765">
        <w:t> </w:t>
      </w:r>
      <w:r w:rsidRPr="00E60765">
        <w:t>2(4) of which provides as follows:</w:t>
      </w:r>
    </w:p>
    <w:p w:rsidR="006236CE" w:rsidRPr="00E60765" w:rsidRDefault="006236CE" w:rsidP="006236CE">
      <w:pPr>
        <w:pStyle w:val="EndNotessubpara"/>
      </w:pPr>
      <w:r w:rsidRPr="00E60765">
        <w:tab/>
        <w:t>(4)</w:t>
      </w:r>
      <w:r w:rsidRPr="00E60765">
        <w:tab/>
        <w:t>Schedule</w:t>
      </w:r>
      <w:r w:rsidR="00E60765">
        <w:t> </w:t>
      </w:r>
      <w:r w:rsidRPr="00E60765">
        <w:t xml:space="preserve">4 commences on the commencement of the </w:t>
      </w:r>
      <w:r w:rsidRPr="00E60765">
        <w:rPr>
          <w:i/>
        </w:rPr>
        <w:t>Financial Management and Accountability Act 1997</w:t>
      </w:r>
      <w:r w:rsidRPr="00E60765">
        <w:t>.</w:t>
      </w:r>
    </w:p>
    <w:p w:rsidR="006236CE" w:rsidRPr="00E60765" w:rsidRDefault="006236CE" w:rsidP="006236CE">
      <w:pPr>
        <w:pStyle w:val="EndNotespara"/>
      </w:pPr>
      <w:r w:rsidRPr="00E60765">
        <w:rPr>
          <w:i/>
        </w:rPr>
        <w:t>(b)</w:t>
      </w:r>
      <w:r w:rsidRPr="00E60765">
        <w:tab/>
        <w:t xml:space="preserve">The </w:t>
      </w:r>
      <w:r w:rsidRPr="00E60765">
        <w:rPr>
          <w:i/>
        </w:rPr>
        <w:t>Telecommunications Act 1997</w:t>
      </w:r>
      <w:r w:rsidRPr="00E60765">
        <w:t xml:space="preserve"> was amended by Schedule</w:t>
      </w:r>
      <w:r w:rsidR="00E60765">
        <w:t> </w:t>
      </w:r>
      <w:r w:rsidRPr="00E60765">
        <w:t>4 (items</w:t>
      </w:r>
      <w:r w:rsidR="00E60765">
        <w:t> </w:t>
      </w:r>
      <w:r w:rsidRPr="00E60765">
        <w:t xml:space="preserve">18–20) only of the </w:t>
      </w:r>
      <w:r w:rsidRPr="00E60765">
        <w:rPr>
          <w:i/>
        </w:rPr>
        <w:t xml:space="preserve">Australian National Railways Commission </w:t>
      </w:r>
      <w:smartTag w:uri="urn:schemas-microsoft-com:office:smarttags" w:element="City">
        <w:smartTag w:uri="urn:schemas-microsoft-com:office:smarttags" w:element="place">
          <w:r w:rsidRPr="00E60765">
            <w:rPr>
              <w:i/>
            </w:rPr>
            <w:t>Sale</w:t>
          </w:r>
        </w:smartTag>
      </w:smartTag>
      <w:r w:rsidRPr="00E60765">
        <w:rPr>
          <w:i/>
        </w:rPr>
        <w:t xml:space="preserve"> Act 1997</w:t>
      </w:r>
      <w:r w:rsidRPr="00E60765">
        <w:t>, subsection</w:t>
      </w:r>
      <w:r w:rsidR="00E60765">
        <w:t> </w:t>
      </w:r>
      <w:r w:rsidRPr="00E60765">
        <w:t>2(5) of which provides as follows:</w:t>
      </w:r>
    </w:p>
    <w:p w:rsidR="006236CE" w:rsidRPr="00E60765" w:rsidRDefault="006236CE" w:rsidP="006236CE">
      <w:pPr>
        <w:pStyle w:val="EndNotessubpara"/>
      </w:pPr>
      <w:r w:rsidRPr="00E60765">
        <w:tab/>
        <w:t>(5)</w:t>
      </w:r>
      <w:r w:rsidRPr="00E60765">
        <w:tab/>
        <w:t>The remaining items of Schedule</w:t>
      </w:r>
      <w:r w:rsidR="00E60765">
        <w:t> </w:t>
      </w:r>
      <w:r w:rsidRPr="00E60765">
        <w:t>3 and Schedule</w:t>
      </w:r>
      <w:r w:rsidR="00E60765">
        <w:t> </w:t>
      </w:r>
      <w:r w:rsidRPr="00E60765">
        <w:t xml:space="preserve">4 commence on a day to be fixed by Proclamation. The day must not be earlier than the later of the day proclaimed for the purposes of </w:t>
      </w:r>
      <w:r w:rsidR="00E60765">
        <w:t>subsection (</w:t>
      </w:r>
      <w:r w:rsidRPr="00E60765">
        <w:t xml:space="preserve">2) and the day proclaimed for the purposes of </w:t>
      </w:r>
      <w:r w:rsidR="00E60765">
        <w:t>subsection (</w:t>
      </w:r>
      <w:r w:rsidRPr="00E60765">
        <w:t xml:space="preserve">3). </w:t>
      </w:r>
    </w:p>
    <w:p w:rsidR="006236CE" w:rsidRPr="00E60765" w:rsidRDefault="006236CE" w:rsidP="006236CE">
      <w:pPr>
        <w:pStyle w:val="EndNotespara"/>
      </w:pPr>
      <w:r w:rsidRPr="00E60765">
        <w:rPr>
          <w:i/>
        </w:rPr>
        <w:t>(c)</w:t>
      </w:r>
      <w:r w:rsidRPr="00E60765">
        <w:tab/>
        <w:t xml:space="preserve">The </w:t>
      </w:r>
      <w:r w:rsidRPr="00E60765">
        <w:rPr>
          <w:i/>
        </w:rPr>
        <w:t>Telecommunications Act 1997</w:t>
      </w:r>
      <w:r w:rsidRPr="00E60765">
        <w:t xml:space="preserve"> was amended by Schedule</w:t>
      </w:r>
      <w:r w:rsidR="00E60765">
        <w:t> </w:t>
      </w:r>
      <w:r w:rsidRPr="00E60765">
        <w:t>1 and Schedule</w:t>
      </w:r>
      <w:r w:rsidR="00E60765">
        <w:t> </w:t>
      </w:r>
      <w:r w:rsidRPr="00E60765">
        <w:t>2 (items</w:t>
      </w:r>
      <w:r w:rsidR="00E60765">
        <w:t> </w:t>
      </w:r>
      <w:r w:rsidRPr="00E60765">
        <w:t xml:space="preserve">1–27) only of the </w:t>
      </w:r>
      <w:r w:rsidRPr="00E60765">
        <w:rPr>
          <w:i/>
        </w:rPr>
        <w:t>Telecommunications Legislation Amendment Act 1997</w:t>
      </w:r>
      <w:r w:rsidRPr="00E60765">
        <w:t>, subsection</w:t>
      </w:r>
      <w:r w:rsidR="00E60765">
        <w:t> </w:t>
      </w:r>
      <w:r w:rsidRPr="00E60765">
        <w:t>2(1) of which provides as follows:</w:t>
      </w:r>
    </w:p>
    <w:p w:rsidR="006236CE" w:rsidRPr="00E60765" w:rsidRDefault="006236CE" w:rsidP="006236CE">
      <w:pPr>
        <w:pStyle w:val="EndNotessubpara"/>
      </w:pPr>
      <w:r w:rsidRPr="00E60765">
        <w:tab/>
        <w:t>(1)</w:t>
      </w:r>
      <w:r w:rsidRPr="00E60765">
        <w:tab/>
        <w:t xml:space="preserve">Subject to </w:t>
      </w:r>
      <w:r w:rsidR="00E60765">
        <w:t>subsections (</w:t>
      </w:r>
      <w:r w:rsidRPr="00E60765">
        <w:t>2), (3) and (4), this Act commences on the day on which it receives the Royal Assent.</w:t>
      </w:r>
    </w:p>
    <w:p w:rsidR="006236CE" w:rsidRPr="00E60765" w:rsidRDefault="006236CE" w:rsidP="006236CE">
      <w:pPr>
        <w:pStyle w:val="EndNotespara"/>
      </w:pPr>
      <w:r w:rsidRPr="00E60765">
        <w:rPr>
          <w:i/>
        </w:rPr>
        <w:t>(d)</w:t>
      </w:r>
      <w:r w:rsidRPr="00E60765">
        <w:tab/>
        <w:t xml:space="preserve">The </w:t>
      </w:r>
      <w:r w:rsidRPr="00E60765">
        <w:rPr>
          <w:i/>
        </w:rPr>
        <w:t>Telecommunications Act 1997</w:t>
      </w:r>
      <w:r w:rsidRPr="00E60765">
        <w:t xml:space="preserve"> was amended by Schedule</w:t>
      </w:r>
      <w:r w:rsidR="00E60765">
        <w:t> </w:t>
      </w:r>
      <w:r w:rsidRPr="00E60765">
        <w:t>13 (item</w:t>
      </w:r>
      <w:r w:rsidR="00E60765">
        <w:t> </w:t>
      </w:r>
      <w:r w:rsidRPr="00E60765">
        <w:t xml:space="preserve">49) only of the </w:t>
      </w:r>
      <w:r w:rsidRPr="00E60765">
        <w:rPr>
          <w:i/>
        </w:rPr>
        <w:t>Social Security Legislation Amendment (Youth Allowance Consequential and Related Measures) Act 1998</w:t>
      </w:r>
      <w:r w:rsidRPr="00E60765">
        <w:t>, subsection</w:t>
      </w:r>
      <w:r w:rsidR="00E60765">
        <w:t> </w:t>
      </w:r>
      <w:r w:rsidRPr="00E60765">
        <w:t>2(1) of which provides as follows:</w:t>
      </w:r>
    </w:p>
    <w:p w:rsidR="006236CE" w:rsidRPr="00E60765" w:rsidRDefault="006236CE" w:rsidP="006236CE">
      <w:pPr>
        <w:pStyle w:val="EndNotessubpara"/>
      </w:pPr>
      <w:r w:rsidRPr="00E60765">
        <w:tab/>
        <w:t>(1)</w:t>
      </w:r>
      <w:r w:rsidRPr="00E60765">
        <w:tab/>
        <w:t xml:space="preserve">Subject to </w:t>
      </w:r>
      <w:r w:rsidR="00E60765">
        <w:t>subsections (</w:t>
      </w:r>
      <w:r w:rsidRPr="00E60765">
        <w:t>2) to (10), this Act commences on 1</w:t>
      </w:r>
      <w:r w:rsidR="00E60765">
        <w:t> </w:t>
      </w:r>
      <w:r w:rsidRPr="00E60765">
        <w:t>July 1998.</w:t>
      </w:r>
    </w:p>
    <w:p w:rsidR="006236CE" w:rsidRPr="00E60765" w:rsidRDefault="006236CE" w:rsidP="006236CE">
      <w:pPr>
        <w:pStyle w:val="EndNotespara"/>
      </w:pPr>
      <w:r w:rsidRPr="00E60765">
        <w:rPr>
          <w:i/>
        </w:rPr>
        <w:t>(e)</w:t>
      </w:r>
      <w:r w:rsidRPr="00E60765">
        <w:tab/>
        <w:t xml:space="preserve">The </w:t>
      </w:r>
      <w:r w:rsidRPr="00E60765">
        <w:rPr>
          <w:i/>
        </w:rPr>
        <w:t>Telecommunications Act 1997</w:t>
      </w:r>
      <w:r w:rsidRPr="00E60765">
        <w:t xml:space="preserve"> was amended by Schedule</w:t>
      </w:r>
      <w:r w:rsidR="00E60765">
        <w:t> </w:t>
      </w:r>
      <w:r w:rsidRPr="00E60765">
        <w:t>1 (item</w:t>
      </w:r>
      <w:r w:rsidR="00E60765">
        <w:t> </w:t>
      </w:r>
      <w:r w:rsidRPr="00E60765">
        <w:t xml:space="preserve">193) only of the </w:t>
      </w:r>
      <w:r w:rsidRPr="00E60765">
        <w:rPr>
          <w:i/>
        </w:rPr>
        <w:t>Financial Sector Reform (Consequential Amendments) Act 1998</w:t>
      </w:r>
      <w:r w:rsidRPr="00E60765">
        <w:t>, subsection</w:t>
      </w:r>
      <w:r w:rsidR="00E60765">
        <w:t> </w:t>
      </w:r>
      <w:r w:rsidRPr="00E60765">
        <w:t>2(2) of which provides as follows:</w:t>
      </w:r>
    </w:p>
    <w:p w:rsidR="006236CE" w:rsidRPr="00E60765" w:rsidRDefault="006236CE" w:rsidP="006236CE">
      <w:pPr>
        <w:pStyle w:val="EndNotessubpara"/>
      </w:pPr>
      <w:r w:rsidRPr="00E60765">
        <w:lastRenderedPageBreak/>
        <w:tab/>
        <w:t>(2)</w:t>
      </w:r>
      <w:r w:rsidRPr="00E60765">
        <w:tab/>
        <w:t xml:space="preserve">Subject to </w:t>
      </w:r>
      <w:r w:rsidR="00E60765">
        <w:t>subsections (</w:t>
      </w:r>
      <w:r w:rsidRPr="00E60765">
        <w:t>3) to (14), Schedules</w:t>
      </w:r>
      <w:r w:rsidR="00E60765">
        <w:t> </w:t>
      </w:r>
      <w:r w:rsidRPr="00E60765">
        <w:t xml:space="preserve">1, 2 and 3 commence on the commencement of the </w:t>
      </w:r>
      <w:r w:rsidRPr="00E60765">
        <w:rPr>
          <w:i/>
        </w:rPr>
        <w:t>Australian Prudential Regulation Authority Act 1998</w:t>
      </w:r>
      <w:r w:rsidRPr="00E60765">
        <w:t>.</w:t>
      </w:r>
    </w:p>
    <w:p w:rsidR="006236CE" w:rsidRPr="00E60765" w:rsidRDefault="006236CE" w:rsidP="006236CE">
      <w:pPr>
        <w:pStyle w:val="EndNotespara"/>
      </w:pPr>
      <w:r w:rsidRPr="00E60765">
        <w:rPr>
          <w:i/>
        </w:rPr>
        <w:t>(f)</w:t>
      </w:r>
      <w:r w:rsidRPr="00E60765">
        <w:tab/>
        <w:t xml:space="preserve">The </w:t>
      </w:r>
      <w:r w:rsidRPr="00E60765">
        <w:rPr>
          <w:i/>
        </w:rPr>
        <w:t>Telecommunications Act 1997</w:t>
      </w:r>
      <w:r w:rsidRPr="00E60765">
        <w:t xml:space="preserve"> was amended by Schedule</w:t>
      </w:r>
      <w:r w:rsidR="00E60765">
        <w:t> </w:t>
      </w:r>
      <w:r w:rsidRPr="00E60765">
        <w:t xml:space="preserve">1 only of the </w:t>
      </w:r>
      <w:r w:rsidRPr="00E60765">
        <w:rPr>
          <w:i/>
        </w:rPr>
        <w:t>Telecommunications Laws Amendment (Universal Service Cap) Act 1999</w:t>
      </w:r>
      <w:r w:rsidRPr="00E60765">
        <w:t>, subsection</w:t>
      </w:r>
      <w:r w:rsidR="00E60765">
        <w:t> </w:t>
      </w:r>
      <w:r w:rsidRPr="00E60765">
        <w:t>2(1) of which provides as follows:</w:t>
      </w:r>
    </w:p>
    <w:p w:rsidR="006236CE" w:rsidRPr="00E60765" w:rsidRDefault="006236CE" w:rsidP="006236CE">
      <w:pPr>
        <w:pStyle w:val="EndNotessubpara"/>
      </w:pPr>
      <w:r w:rsidRPr="00E60765">
        <w:tab/>
        <w:t>(1)</w:t>
      </w:r>
      <w:r w:rsidRPr="00E60765">
        <w:tab/>
        <w:t>Subject to this section, this Act commences on the day on which it receives the Royal Assent.</w:t>
      </w:r>
    </w:p>
    <w:p w:rsidR="006236CE" w:rsidRPr="00E60765" w:rsidRDefault="006236CE" w:rsidP="006236CE">
      <w:pPr>
        <w:pStyle w:val="EndNotespara"/>
      </w:pPr>
      <w:r w:rsidRPr="00E60765">
        <w:rPr>
          <w:i/>
        </w:rPr>
        <w:t>(g)</w:t>
      </w:r>
      <w:r w:rsidRPr="00E60765">
        <w:tab/>
        <w:t xml:space="preserve">The </w:t>
      </w:r>
      <w:r w:rsidRPr="00E60765">
        <w:rPr>
          <w:i/>
        </w:rPr>
        <w:t>Telecommunications Act 1997</w:t>
      </w:r>
      <w:r w:rsidRPr="00E60765">
        <w:t xml:space="preserve"> was amended by the </w:t>
      </w:r>
      <w:r w:rsidRPr="00E60765">
        <w:rPr>
          <w:i/>
        </w:rPr>
        <w:t>Telecommunications Legislation Amendment Act 1999</w:t>
      </w:r>
      <w:r w:rsidRPr="00E60765">
        <w:t>, subsections</w:t>
      </w:r>
      <w:r w:rsidR="00E60765">
        <w:t> </w:t>
      </w:r>
      <w:r w:rsidRPr="00E60765">
        <w:t>2(1)–(4) and (6) of which provide as follows:</w:t>
      </w:r>
    </w:p>
    <w:p w:rsidR="006236CE" w:rsidRPr="00E60765" w:rsidRDefault="006236CE" w:rsidP="006236CE">
      <w:pPr>
        <w:pStyle w:val="EndNotessubpara"/>
      </w:pPr>
      <w:r w:rsidRPr="00E60765">
        <w:tab/>
        <w:t>(1)</w:t>
      </w:r>
      <w:r w:rsidRPr="00E60765">
        <w:tab/>
        <w:t>Subject to this section, this Act commences on the day on which it receives the Royal Assent.</w:t>
      </w:r>
    </w:p>
    <w:p w:rsidR="006236CE" w:rsidRPr="00E60765" w:rsidRDefault="006236CE" w:rsidP="006236CE">
      <w:pPr>
        <w:pStyle w:val="EndNotessubpara"/>
      </w:pPr>
      <w:r w:rsidRPr="00E60765">
        <w:tab/>
        <w:t>(2)</w:t>
      </w:r>
      <w:r w:rsidRPr="00E60765">
        <w:tab/>
        <w:t xml:space="preserve">Subject to </w:t>
      </w:r>
      <w:r w:rsidR="00E60765">
        <w:t>subsection (</w:t>
      </w:r>
      <w:r w:rsidRPr="00E60765">
        <w:t>3), Schedule</w:t>
      </w:r>
      <w:r w:rsidR="00E60765">
        <w:t> </w:t>
      </w:r>
      <w:r w:rsidRPr="00E60765">
        <w:t>2 commences on 1</w:t>
      </w:r>
      <w:r w:rsidR="00E60765">
        <w:t> </w:t>
      </w:r>
      <w:r w:rsidRPr="00E60765">
        <w:t>January 1999.</w:t>
      </w:r>
    </w:p>
    <w:p w:rsidR="006236CE" w:rsidRPr="00E60765" w:rsidRDefault="006236CE" w:rsidP="006236CE">
      <w:pPr>
        <w:pStyle w:val="EndNotessubpara"/>
      </w:pPr>
      <w:r w:rsidRPr="00E60765">
        <w:tab/>
        <w:t>(3)</w:t>
      </w:r>
      <w:r w:rsidRPr="00E60765">
        <w:tab/>
        <w:t>If the 28th day after the day on which this Act receives the Royal Assent is later than 1</w:t>
      </w:r>
      <w:r w:rsidR="00E60765">
        <w:t> </w:t>
      </w:r>
      <w:r w:rsidRPr="00E60765">
        <w:t>January 1999, Schedule</w:t>
      </w:r>
      <w:r w:rsidR="00E60765">
        <w:t> </w:t>
      </w:r>
      <w:r w:rsidRPr="00E60765">
        <w:t>2 commences on that 28th day.</w:t>
      </w:r>
    </w:p>
    <w:p w:rsidR="006236CE" w:rsidRPr="00E60765" w:rsidRDefault="006236CE" w:rsidP="006236CE">
      <w:pPr>
        <w:pStyle w:val="EndNotessubpara"/>
      </w:pPr>
      <w:r w:rsidRPr="00E60765">
        <w:tab/>
        <w:t>(4)</w:t>
      </w:r>
      <w:r w:rsidRPr="00E60765">
        <w:tab/>
        <w:t xml:space="preserve">Subject to </w:t>
      </w:r>
      <w:r w:rsidR="00E60765">
        <w:t>subsection (</w:t>
      </w:r>
      <w:r w:rsidRPr="00E60765">
        <w:t>5), Schedule</w:t>
      </w:r>
      <w:r w:rsidR="00E60765">
        <w:t> </w:t>
      </w:r>
      <w:r w:rsidRPr="00E60765">
        <w:t>3 commences on the commencement of section</w:t>
      </w:r>
      <w:r w:rsidR="00E60765">
        <w:t> </w:t>
      </w:r>
      <w:r w:rsidRPr="00E60765">
        <w:t xml:space="preserve">1 of the </w:t>
      </w:r>
      <w:r w:rsidRPr="00E60765">
        <w:rPr>
          <w:i/>
        </w:rPr>
        <w:t>Telecommunications (Consumer Protection and Service Standards) Act 1999</w:t>
      </w:r>
      <w:r w:rsidRPr="00E60765">
        <w:t>.</w:t>
      </w:r>
    </w:p>
    <w:p w:rsidR="006236CE" w:rsidRPr="00E60765" w:rsidRDefault="006236CE" w:rsidP="006236CE">
      <w:pPr>
        <w:pStyle w:val="EndNotessubpara"/>
      </w:pPr>
      <w:r w:rsidRPr="00E60765">
        <w:tab/>
        <w:t>(6)</w:t>
      </w:r>
      <w:r w:rsidRPr="00E60765">
        <w:tab/>
        <w:t>Schedule</w:t>
      </w:r>
      <w:r w:rsidR="00E60765">
        <w:t> </w:t>
      </w:r>
      <w:r w:rsidRPr="00E60765">
        <w:t>4 commences on 1</w:t>
      </w:r>
      <w:r w:rsidR="00E60765">
        <w:t> </w:t>
      </w:r>
      <w:r w:rsidRPr="00E60765">
        <w:t>July 1999.</w:t>
      </w:r>
    </w:p>
    <w:p w:rsidR="006236CE" w:rsidRPr="00E60765" w:rsidRDefault="006236CE" w:rsidP="006236CE">
      <w:pPr>
        <w:pStyle w:val="EndNotespara"/>
      </w:pPr>
      <w:r w:rsidRPr="00E60765">
        <w:rPr>
          <w:i/>
        </w:rPr>
        <w:t>(h)</w:t>
      </w:r>
      <w:r w:rsidRPr="00E60765">
        <w:tab/>
        <w:t xml:space="preserve">The </w:t>
      </w:r>
      <w:r w:rsidRPr="00E60765">
        <w:rPr>
          <w:i/>
        </w:rPr>
        <w:t>Telecommunications Act 1997</w:t>
      </w:r>
      <w:r w:rsidRPr="00E60765">
        <w:t xml:space="preserve"> was amended by the </w:t>
      </w:r>
      <w:r w:rsidRPr="00E60765">
        <w:rPr>
          <w:i/>
        </w:rPr>
        <w:t>Environmental Reform (Consequential Provisions) Act 1999</w:t>
      </w:r>
      <w:r w:rsidRPr="00E60765">
        <w:t>, subsection</w:t>
      </w:r>
      <w:r w:rsidR="00E60765">
        <w:t> </w:t>
      </w:r>
      <w:r w:rsidRPr="00E60765">
        <w:t>2(1) of which provides as follows:</w:t>
      </w:r>
    </w:p>
    <w:p w:rsidR="006236CE" w:rsidRPr="00E60765" w:rsidRDefault="006236CE" w:rsidP="006236CE">
      <w:pPr>
        <w:pStyle w:val="EndNotessubpara"/>
      </w:pPr>
      <w:r w:rsidRPr="00E60765">
        <w:tab/>
        <w:t>(1)</w:t>
      </w:r>
      <w:r w:rsidRPr="00E60765">
        <w:tab/>
        <w:t xml:space="preserve">Subject to this section, this Act commences when the </w:t>
      </w:r>
      <w:r w:rsidRPr="00E60765">
        <w:rPr>
          <w:i/>
        </w:rPr>
        <w:t>Environment Protection and Biodiversity Conservation Act 1999</w:t>
      </w:r>
      <w:r w:rsidRPr="00E60765">
        <w:t xml:space="preserve"> commences.</w:t>
      </w:r>
    </w:p>
    <w:p w:rsidR="006236CE" w:rsidRPr="00E60765" w:rsidRDefault="006236CE" w:rsidP="006236CE">
      <w:pPr>
        <w:pStyle w:val="EndNotespara"/>
      </w:pPr>
      <w:r w:rsidRPr="00E60765">
        <w:rPr>
          <w:i/>
        </w:rPr>
        <w:t>(i)</w:t>
      </w:r>
      <w:r w:rsidRPr="00E60765">
        <w:tab/>
        <w:t xml:space="preserve">The </w:t>
      </w:r>
      <w:r w:rsidRPr="00E60765">
        <w:rPr>
          <w:i/>
        </w:rPr>
        <w:t>Telecommunications Act 1997</w:t>
      </w:r>
      <w:r w:rsidRPr="00E60765">
        <w:t xml:space="preserve"> was amended by Schedule</w:t>
      </w:r>
      <w:r w:rsidR="00E60765">
        <w:t> </w:t>
      </w:r>
      <w:r w:rsidRPr="00E60765">
        <w:t>1 (items</w:t>
      </w:r>
      <w:r w:rsidR="00E60765">
        <w:t> </w:t>
      </w:r>
      <w:r w:rsidRPr="00E60765">
        <w:t xml:space="preserve">916 and 917) only of the </w:t>
      </w:r>
      <w:r w:rsidRPr="00E60765">
        <w:rPr>
          <w:i/>
        </w:rPr>
        <w:t>Public Employment (Consequential and Transitional) Amendment Act 1999</w:t>
      </w:r>
      <w:r w:rsidRPr="00E60765">
        <w:t>, subsections</w:t>
      </w:r>
      <w:r w:rsidR="00E60765">
        <w:t> </w:t>
      </w:r>
      <w:r w:rsidRPr="00E60765">
        <w:t>2(1) and (2) of which provide as follows:</w:t>
      </w:r>
    </w:p>
    <w:p w:rsidR="006236CE" w:rsidRPr="00E60765" w:rsidRDefault="006236CE" w:rsidP="006236CE">
      <w:pPr>
        <w:pStyle w:val="EndNotessubpara"/>
      </w:pPr>
      <w:r w:rsidRPr="00E60765">
        <w:tab/>
        <w:t>(1)</w:t>
      </w:r>
      <w:r w:rsidRPr="00E60765">
        <w:tab/>
        <w:t xml:space="preserve">In this Act, </w:t>
      </w:r>
      <w:r w:rsidRPr="00E60765">
        <w:rPr>
          <w:b/>
          <w:i/>
        </w:rPr>
        <w:t xml:space="preserve">commencing time </w:t>
      </w:r>
      <w:r w:rsidRPr="00E60765">
        <w:t xml:space="preserve">means the time when the </w:t>
      </w:r>
      <w:r w:rsidRPr="00E60765">
        <w:rPr>
          <w:i/>
        </w:rPr>
        <w:t>Public Service Act 1999</w:t>
      </w:r>
      <w:r w:rsidRPr="00E60765">
        <w:t xml:space="preserve"> commences.</w:t>
      </w:r>
    </w:p>
    <w:p w:rsidR="006236CE" w:rsidRPr="00E60765" w:rsidRDefault="006236CE" w:rsidP="006236CE">
      <w:pPr>
        <w:pStyle w:val="EndNotessubpara"/>
      </w:pPr>
      <w:r w:rsidRPr="00E60765">
        <w:tab/>
        <w:t>(2)</w:t>
      </w:r>
      <w:r w:rsidRPr="00E60765">
        <w:tab/>
        <w:t>Subject to this section, this Act commences at the commencing time.</w:t>
      </w:r>
    </w:p>
    <w:p w:rsidR="006236CE" w:rsidRPr="00E60765" w:rsidRDefault="006236CE" w:rsidP="006236CE">
      <w:pPr>
        <w:pStyle w:val="EndNotespara"/>
      </w:pPr>
      <w:r w:rsidRPr="00E60765">
        <w:rPr>
          <w:i/>
        </w:rPr>
        <w:t>(j)</w:t>
      </w:r>
      <w:r w:rsidRPr="00E60765">
        <w:tab/>
        <w:t xml:space="preserve">The </w:t>
      </w:r>
      <w:r w:rsidRPr="00E60765">
        <w:rPr>
          <w:i/>
        </w:rPr>
        <w:t>Telecommunications Act 1997</w:t>
      </w:r>
      <w:r w:rsidRPr="00E60765">
        <w:t xml:space="preserve"> was amended by Schedule</w:t>
      </w:r>
      <w:r w:rsidR="00E60765">
        <w:t> </w:t>
      </w:r>
      <w:r w:rsidRPr="00E60765">
        <w:t>3 (items</w:t>
      </w:r>
      <w:r w:rsidR="00E60765">
        <w:t> </w:t>
      </w:r>
      <w:r w:rsidRPr="00E60765">
        <w:t xml:space="preserve">58–61) only of the </w:t>
      </w:r>
      <w:r w:rsidRPr="00E60765">
        <w:rPr>
          <w:i/>
        </w:rPr>
        <w:t>Australian Security Intelligence Organisation Legislation Amendment Act 1999,</w:t>
      </w:r>
      <w:r w:rsidRPr="00E60765">
        <w:t xml:space="preserve"> subsections</w:t>
      </w:r>
      <w:r w:rsidR="00E60765">
        <w:t> </w:t>
      </w:r>
      <w:r w:rsidRPr="00E60765">
        <w:t>2(1) and (2) of which provide as follows:</w:t>
      </w:r>
    </w:p>
    <w:p w:rsidR="006236CE" w:rsidRPr="00E60765" w:rsidRDefault="006236CE" w:rsidP="006236CE">
      <w:pPr>
        <w:pStyle w:val="EndNotessubpara"/>
      </w:pPr>
      <w:r w:rsidRPr="00E60765">
        <w:tab/>
        <w:t>(1)</w:t>
      </w:r>
      <w:r w:rsidRPr="00E60765">
        <w:tab/>
        <w:t>This Act (other than Schedule</w:t>
      </w:r>
      <w:r w:rsidR="00E60765">
        <w:t> </w:t>
      </w:r>
      <w:r w:rsidRPr="00E60765">
        <w:t>3) commences on the day on which it receives the Royal Assent.</w:t>
      </w:r>
    </w:p>
    <w:p w:rsidR="006236CE" w:rsidRPr="00E60765" w:rsidRDefault="006236CE" w:rsidP="006236CE">
      <w:pPr>
        <w:pStyle w:val="EndNotessubpara"/>
      </w:pPr>
      <w:r w:rsidRPr="00E60765">
        <w:tab/>
        <w:t>(2)</w:t>
      </w:r>
      <w:r w:rsidRPr="00E60765">
        <w:tab/>
        <w:t xml:space="preserve">Subject to </w:t>
      </w:r>
      <w:r w:rsidR="00E60765">
        <w:t>subsections (</w:t>
      </w:r>
      <w:r w:rsidRPr="00E60765">
        <w:t>3) to (6), Schedule</w:t>
      </w:r>
      <w:r w:rsidR="00E60765">
        <w:t> </w:t>
      </w:r>
      <w:r w:rsidRPr="00E60765">
        <w:t>3 commences immediately after the commencement of the other Schedules to this Act.</w:t>
      </w:r>
    </w:p>
    <w:p w:rsidR="006236CE" w:rsidRPr="00E60765" w:rsidRDefault="006236CE" w:rsidP="006236CE">
      <w:pPr>
        <w:pStyle w:val="EndNotespara"/>
      </w:pPr>
      <w:r w:rsidRPr="00E60765">
        <w:rPr>
          <w:i/>
        </w:rPr>
        <w:lastRenderedPageBreak/>
        <w:t>(k)</w:t>
      </w:r>
      <w:r w:rsidRPr="00E60765">
        <w:tab/>
        <w:t xml:space="preserve">The </w:t>
      </w:r>
      <w:r w:rsidRPr="00E60765">
        <w:rPr>
          <w:i/>
        </w:rPr>
        <w:t>Telecommunications Act 1997</w:t>
      </w:r>
      <w:r w:rsidRPr="00E60765">
        <w:t xml:space="preserve"> was amended by Schedule</w:t>
      </w:r>
      <w:r w:rsidR="00E60765">
        <w:t> </w:t>
      </w:r>
      <w:r w:rsidRPr="00E60765">
        <w:t>3 (items</w:t>
      </w:r>
      <w:r w:rsidR="00E60765">
        <w:t> </w:t>
      </w:r>
      <w:r w:rsidRPr="00E60765">
        <w:t xml:space="preserve">12 and 13) only of the </w:t>
      </w:r>
      <w:r w:rsidRPr="00E60765">
        <w:rPr>
          <w:i/>
        </w:rPr>
        <w:t>Broadcasting Services Amendment Act (No.</w:t>
      </w:r>
      <w:r w:rsidR="00E60765">
        <w:rPr>
          <w:i/>
        </w:rPr>
        <w:t> </w:t>
      </w:r>
      <w:r w:rsidRPr="00E60765">
        <w:rPr>
          <w:i/>
        </w:rPr>
        <w:t>1) 1999,</w:t>
      </w:r>
      <w:r w:rsidRPr="00E60765">
        <w:t xml:space="preserve"> subsection</w:t>
      </w:r>
      <w:r w:rsidR="00E60765">
        <w:t> </w:t>
      </w:r>
      <w:r w:rsidRPr="00E60765">
        <w:t>2(1) of which provides as follows:</w:t>
      </w:r>
    </w:p>
    <w:p w:rsidR="006236CE" w:rsidRPr="00E60765" w:rsidRDefault="006236CE" w:rsidP="006236CE">
      <w:pPr>
        <w:pStyle w:val="EndNotessubpara"/>
      </w:pPr>
      <w:r w:rsidRPr="00E60765">
        <w:tab/>
        <w:t>(1)</w:t>
      </w:r>
      <w:r w:rsidRPr="00E60765">
        <w:tab/>
        <w:t>Subject to this section, this Act commences on the day on which it receives the Royal Assent.</w:t>
      </w:r>
    </w:p>
    <w:p w:rsidR="006236CE" w:rsidRPr="00E60765" w:rsidRDefault="006236CE" w:rsidP="006236CE">
      <w:pPr>
        <w:pStyle w:val="EndNotespara"/>
      </w:pPr>
      <w:r w:rsidRPr="00E60765">
        <w:rPr>
          <w:i/>
        </w:rPr>
        <w:t>(l)</w:t>
      </w:r>
      <w:r w:rsidRPr="00E60765">
        <w:tab/>
        <w:t xml:space="preserve">The </w:t>
      </w:r>
      <w:r w:rsidRPr="00E60765">
        <w:rPr>
          <w:i/>
        </w:rPr>
        <w:t>Telecommunications Act 1997</w:t>
      </w:r>
      <w:r w:rsidRPr="00E60765">
        <w:t xml:space="preserve"> was amended by Schedule</w:t>
      </w:r>
      <w:r w:rsidR="00E60765">
        <w:t> </w:t>
      </w:r>
      <w:r w:rsidRPr="00E60765">
        <w:t>3 (items</w:t>
      </w:r>
      <w:r w:rsidR="00E60765">
        <w:t> </w:t>
      </w:r>
      <w:r w:rsidRPr="00E60765">
        <w:t xml:space="preserve">1–5) only of the </w:t>
      </w:r>
      <w:r w:rsidRPr="00E60765">
        <w:rPr>
          <w:i/>
        </w:rPr>
        <w:t>Telecommunications (Consumer Protection and Service Standards) Amendment Act (No.</w:t>
      </w:r>
      <w:r w:rsidR="00E60765">
        <w:rPr>
          <w:i/>
        </w:rPr>
        <w:t> </w:t>
      </w:r>
      <w:r w:rsidRPr="00E60765">
        <w:rPr>
          <w:i/>
        </w:rPr>
        <w:t>2) 2000</w:t>
      </w:r>
      <w:r w:rsidRPr="00E60765">
        <w:t>, subsections</w:t>
      </w:r>
      <w:r w:rsidR="00E60765">
        <w:t> </w:t>
      </w:r>
      <w:r w:rsidRPr="00E60765">
        <w:t>2(1) and (2) of which provide as follows:</w:t>
      </w:r>
    </w:p>
    <w:p w:rsidR="006236CE" w:rsidRPr="00E60765" w:rsidRDefault="006236CE" w:rsidP="006236CE">
      <w:pPr>
        <w:pStyle w:val="EndNotessubpara"/>
      </w:pPr>
      <w:r w:rsidRPr="00E60765">
        <w:tab/>
        <w:t>(1)</w:t>
      </w:r>
      <w:r w:rsidRPr="00E60765">
        <w:tab/>
        <w:t>Subject to this section, this Act commences on the day on which it receives the Royal Assent.</w:t>
      </w:r>
    </w:p>
    <w:p w:rsidR="006236CE" w:rsidRPr="00E60765" w:rsidRDefault="006236CE" w:rsidP="006236CE">
      <w:pPr>
        <w:pStyle w:val="EndNotessubpara"/>
      </w:pPr>
      <w:r w:rsidRPr="00E60765">
        <w:tab/>
        <w:t>(2)</w:t>
      </w:r>
      <w:r w:rsidRPr="00E60765">
        <w:tab/>
        <w:t>Schedules</w:t>
      </w:r>
      <w:r w:rsidR="00E60765">
        <w:t> </w:t>
      </w:r>
      <w:r w:rsidRPr="00E60765">
        <w:t>1 to 3 (other than items</w:t>
      </w:r>
      <w:r w:rsidR="00E60765">
        <w:t> </w:t>
      </w:r>
      <w:r w:rsidRPr="00E60765">
        <w:t>10, 11 and 13 of Schedule</w:t>
      </w:r>
      <w:r w:rsidR="00E60765">
        <w:t> </w:t>
      </w:r>
      <w:r w:rsidRPr="00E60765">
        <w:t>3) commence, or are taken to have commenced, on 1</w:t>
      </w:r>
      <w:r w:rsidR="00E60765">
        <w:t> </w:t>
      </w:r>
      <w:r w:rsidRPr="00E60765">
        <w:t>July 2000.</w:t>
      </w:r>
    </w:p>
    <w:p w:rsidR="006236CE" w:rsidRPr="00E60765" w:rsidRDefault="006236CE" w:rsidP="006236CE">
      <w:pPr>
        <w:pStyle w:val="EndNotespara"/>
      </w:pPr>
      <w:r w:rsidRPr="00E60765">
        <w:rPr>
          <w:i/>
        </w:rPr>
        <w:t>(m)</w:t>
      </w:r>
      <w:r w:rsidRPr="00E60765">
        <w:tab/>
        <w:t xml:space="preserve">The </w:t>
      </w:r>
      <w:r w:rsidRPr="00E60765">
        <w:rPr>
          <w:i/>
        </w:rPr>
        <w:t xml:space="preserve">Telecommunications Act 1997 </w:t>
      </w:r>
      <w:r w:rsidRPr="00E60765">
        <w:t>was amended by Schedule</w:t>
      </w:r>
      <w:r w:rsidR="00E60765">
        <w:t> </w:t>
      </w:r>
      <w:r w:rsidRPr="00E60765">
        <w:t>1 (items</w:t>
      </w:r>
      <w:r w:rsidR="00E60765">
        <w:t> </w:t>
      </w:r>
      <w:r w:rsidRPr="00E60765">
        <w:t xml:space="preserve">101–162) only of the </w:t>
      </w:r>
      <w:r w:rsidRPr="00E60765">
        <w:rPr>
          <w:i/>
        </w:rPr>
        <w:t>Communications and the Arts Legislation Amendment (Application of Criminal Code) Act 2001</w:t>
      </w:r>
      <w:r w:rsidRPr="00E60765">
        <w:t>, subsection</w:t>
      </w:r>
      <w:r w:rsidR="00E60765">
        <w:t> </w:t>
      </w:r>
      <w:r w:rsidRPr="00E60765">
        <w:t>2(1)(a) of which provides as follows:</w:t>
      </w:r>
    </w:p>
    <w:p w:rsidR="006236CE" w:rsidRPr="00E60765" w:rsidRDefault="006236CE" w:rsidP="006236CE">
      <w:pPr>
        <w:pStyle w:val="EndNotessubpara"/>
      </w:pPr>
      <w:r w:rsidRPr="00E60765">
        <w:tab/>
        <w:t>(1)</w:t>
      </w:r>
      <w:r w:rsidRPr="00E60765">
        <w:tab/>
        <w:t>Subject to this section, this Act commences at the latest of the following times:</w:t>
      </w:r>
    </w:p>
    <w:p w:rsidR="006236CE" w:rsidRPr="00E60765" w:rsidRDefault="006236CE" w:rsidP="006236CE">
      <w:pPr>
        <w:pStyle w:val="EndNotessubsubpara"/>
      </w:pPr>
      <w:r w:rsidRPr="00E60765">
        <w:tab/>
        <w:t>(a)</w:t>
      </w:r>
      <w:r w:rsidRPr="00E60765">
        <w:tab/>
        <w:t>immediately after the commencement of item</w:t>
      </w:r>
      <w:r w:rsidR="00E60765">
        <w:t> </w:t>
      </w:r>
      <w:r w:rsidRPr="00E60765">
        <w:t>15 of Schedule</w:t>
      </w:r>
      <w:r w:rsidR="00E60765">
        <w:t> </w:t>
      </w:r>
      <w:r w:rsidRPr="00E60765">
        <w:t xml:space="preserve">1 to the </w:t>
      </w:r>
      <w:r w:rsidRPr="00E60765">
        <w:rPr>
          <w:i/>
        </w:rPr>
        <w:t>Criminal Code Amendment (Theft, Fraud, Bribery and Related Offences) Act 2000</w:t>
      </w:r>
      <w:r w:rsidRPr="00E60765">
        <w:t>;</w:t>
      </w:r>
    </w:p>
    <w:p w:rsidR="006236CE" w:rsidRPr="00E60765" w:rsidRDefault="006236CE" w:rsidP="006236CE">
      <w:pPr>
        <w:pStyle w:val="EndNotespara"/>
      </w:pPr>
      <w:r w:rsidRPr="00E60765">
        <w:tab/>
        <w:t>Item</w:t>
      </w:r>
      <w:r w:rsidR="00E60765">
        <w:t> </w:t>
      </w:r>
      <w:r w:rsidRPr="00E60765">
        <w:t>15 commenced on 24</w:t>
      </w:r>
      <w:r w:rsidR="00E60765">
        <w:t> </w:t>
      </w:r>
      <w:r w:rsidRPr="00E60765">
        <w:t>May 2001.</w:t>
      </w:r>
    </w:p>
    <w:p w:rsidR="006236CE" w:rsidRPr="00E60765" w:rsidRDefault="006236CE" w:rsidP="006236CE">
      <w:pPr>
        <w:pStyle w:val="EndNotespara"/>
      </w:pPr>
      <w:r w:rsidRPr="00E60765">
        <w:rPr>
          <w:i/>
        </w:rPr>
        <w:t>(n)</w:t>
      </w:r>
      <w:r w:rsidRPr="00E60765">
        <w:tab/>
        <w:t xml:space="preserve">The </w:t>
      </w:r>
      <w:r w:rsidRPr="00E60765">
        <w:rPr>
          <w:i/>
        </w:rPr>
        <w:t>Telecommunications Act 1997</w:t>
      </w:r>
      <w:r w:rsidRPr="00E60765">
        <w:t xml:space="preserve"> was amended by Schedule</w:t>
      </w:r>
      <w:r w:rsidR="00E60765">
        <w:t> </w:t>
      </w:r>
      <w:r w:rsidRPr="00E60765">
        <w:t>3 (items</w:t>
      </w:r>
      <w:r w:rsidR="00E60765">
        <w:t> </w:t>
      </w:r>
      <w:r w:rsidRPr="00E60765">
        <w:t xml:space="preserve">511 and 512) only of the </w:t>
      </w:r>
      <w:r w:rsidRPr="00E60765">
        <w:rPr>
          <w:i/>
        </w:rPr>
        <w:t>Corporations (Repeals, Consequentials and Transitionals) Act 2001</w:t>
      </w:r>
      <w:r w:rsidRPr="00E60765">
        <w:t>, subsection</w:t>
      </w:r>
      <w:r w:rsidR="00E60765">
        <w:t> </w:t>
      </w:r>
      <w:r w:rsidRPr="00E60765">
        <w:t>2(3) of which provides as follows:</w:t>
      </w:r>
    </w:p>
    <w:p w:rsidR="006236CE" w:rsidRPr="00E60765" w:rsidRDefault="006236CE" w:rsidP="006236CE">
      <w:pPr>
        <w:pStyle w:val="EndNotessubpara"/>
      </w:pPr>
      <w:r w:rsidRPr="00E60765">
        <w:tab/>
        <w:t>(3)</w:t>
      </w:r>
      <w:r w:rsidRPr="00E60765">
        <w:tab/>
        <w:t xml:space="preserve">Subject to </w:t>
      </w:r>
      <w:r w:rsidR="00E60765">
        <w:t>subsections (</w:t>
      </w:r>
      <w:r w:rsidRPr="00E60765">
        <w:t>4) to (10), Schedule</w:t>
      </w:r>
      <w:r w:rsidR="00E60765">
        <w:t> </w:t>
      </w:r>
      <w:r w:rsidRPr="00E60765">
        <w:t xml:space="preserve">3 commences, or is taken to have commenced, at the same time as the </w:t>
      </w:r>
      <w:r w:rsidRPr="00E60765">
        <w:rPr>
          <w:i/>
        </w:rPr>
        <w:t>Corporations Act 2001</w:t>
      </w:r>
      <w:r w:rsidRPr="00E60765">
        <w:t>.</w:t>
      </w:r>
    </w:p>
    <w:p w:rsidR="006236CE" w:rsidRPr="00E60765" w:rsidRDefault="006236CE" w:rsidP="006236CE">
      <w:pPr>
        <w:pStyle w:val="EndNotespara"/>
      </w:pPr>
      <w:r w:rsidRPr="00E60765">
        <w:rPr>
          <w:i/>
        </w:rPr>
        <w:t>(o)</w:t>
      </w:r>
      <w:r w:rsidRPr="00E60765">
        <w:tab/>
        <w:t>Subsection</w:t>
      </w:r>
      <w:r w:rsidR="00E60765">
        <w:t> </w:t>
      </w:r>
      <w:r w:rsidRPr="00E60765">
        <w:t>2(1) (items</w:t>
      </w:r>
      <w:r w:rsidR="00E60765">
        <w:t> </w:t>
      </w:r>
      <w:r w:rsidRPr="00E60765">
        <w:t xml:space="preserve">2, 3 and 10) of the </w:t>
      </w:r>
      <w:r w:rsidRPr="00E60765">
        <w:rPr>
          <w:i/>
          <w:szCs w:val="40"/>
        </w:rPr>
        <w:t>Australian Communications and Media Authority (Consequential and Transitional Provisions) Act 2005</w:t>
      </w:r>
      <w:r w:rsidRPr="00E60765">
        <w:t xml:space="preserve"> provides as follows:</w:t>
      </w:r>
    </w:p>
    <w:p w:rsidR="006236CE" w:rsidRPr="00E60765" w:rsidRDefault="006236CE" w:rsidP="006236CE">
      <w:pPr>
        <w:pStyle w:val="EndNotessubpara"/>
      </w:pPr>
      <w:r w:rsidRPr="00E60765">
        <w:tab/>
        <w:t>(1)</w:t>
      </w:r>
      <w:r w:rsidRPr="00E60765">
        <w:tab/>
        <w:t>Each provision of this Act specified in column 1 of the table commences, or is taken to have commenced, in accordance with column 2 of the table. Any other statement in column 2 has effect according to its terms.</w:t>
      </w:r>
    </w:p>
    <w:p w:rsidR="006236CE" w:rsidRPr="00E60765" w:rsidRDefault="006236CE" w:rsidP="006236CE">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6236CE" w:rsidRPr="00E60765" w:rsidTr="00D02CBF">
        <w:trPr>
          <w:cantSplit/>
          <w:tblHeader/>
        </w:trPr>
        <w:tc>
          <w:tcPr>
            <w:tcW w:w="1701" w:type="dxa"/>
            <w:tcBorders>
              <w:top w:val="single" w:sz="6" w:space="0" w:color="auto"/>
              <w:bottom w:val="single" w:sz="12" w:space="0" w:color="auto"/>
            </w:tcBorders>
            <w:shd w:val="clear" w:color="auto" w:fill="auto"/>
          </w:tcPr>
          <w:p w:rsidR="006236CE" w:rsidRPr="00E60765" w:rsidRDefault="006236CE" w:rsidP="00D02CBF">
            <w:pPr>
              <w:pStyle w:val="Tabletext"/>
              <w:keepNext/>
              <w:rPr>
                <w:rFonts w:ascii="Arial" w:hAnsi="Arial" w:cs="Arial"/>
                <w:b/>
                <w:sz w:val="16"/>
                <w:szCs w:val="16"/>
              </w:rPr>
            </w:pPr>
            <w:r w:rsidRPr="00E60765">
              <w:rPr>
                <w:rFonts w:ascii="Arial" w:hAnsi="Arial" w:cs="Arial"/>
                <w:b/>
                <w:sz w:val="16"/>
                <w:szCs w:val="16"/>
              </w:rPr>
              <w:lastRenderedPageBreak/>
              <w:t>Provision(s)</w:t>
            </w:r>
          </w:p>
        </w:tc>
        <w:tc>
          <w:tcPr>
            <w:tcW w:w="3828" w:type="dxa"/>
            <w:tcBorders>
              <w:top w:val="single" w:sz="6" w:space="0" w:color="auto"/>
              <w:bottom w:val="single" w:sz="12" w:space="0" w:color="auto"/>
            </w:tcBorders>
            <w:shd w:val="clear" w:color="auto" w:fill="auto"/>
          </w:tcPr>
          <w:p w:rsidR="006236CE" w:rsidRPr="00E60765" w:rsidRDefault="006236CE" w:rsidP="00D02CBF">
            <w:pPr>
              <w:pStyle w:val="Tabletext"/>
              <w:keepNext/>
              <w:rPr>
                <w:rFonts w:ascii="Arial" w:hAnsi="Arial" w:cs="Arial"/>
                <w:b/>
                <w:sz w:val="16"/>
                <w:szCs w:val="16"/>
              </w:rPr>
            </w:pPr>
            <w:r w:rsidRPr="00E60765">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6236CE" w:rsidRPr="00E60765" w:rsidRDefault="006236CE" w:rsidP="00D02CBF">
            <w:pPr>
              <w:pStyle w:val="Tabletext"/>
              <w:keepNext/>
              <w:rPr>
                <w:rFonts w:ascii="Arial" w:hAnsi="Arial" w:cs="Arial"/>
                <w:b/>
                <w:sz w:val="16"/>
                <w:szCs w:val="16"/>
              </w:rPr>
            </w:pPr>
            <w:r w:rsidRPr="00E60765">
              <w:rPr>
                <w:rFonts w:ascii="Arial" w:hAnsi="Arial" w:cs="Arial"/>
                <w:b/>
                <w:sz w:val="16"/>
                <w:szCs w:val="16"/>
              </w:rPr>
              <w:t>Date/Details</w:t>
            </w:r>
          </w:p>
        </w:tc>
      </w:tr>
      <w:tr w:rsidR="006236CE" w:rsidRPr="00E60765" w:rsidTr="00D02CBF">
        <w:trPr>
          <w:cantSplit/>
        </w:trPr>
        <w:tc>
          <w:tcPr>
            <w:tcW w:w="1701" w:type="dxa"/>
            <w:tcBorders>
              <w:top w:val="single" w:sz="2" w:space="0" w:color="auto"/>
              <w:bottom w:val="single" w:sz="2" w:space="0" w:color="auto"/>
            </w:tcBorders>
            <w:shd w:val="clear" w:color="auto" w:fill="auto"/>
          </w:tcPr>
          <w:p w:rsidR="006236CE" w:rsidRPr="00E60765" w:rsidRDefault="006236CE" w:rsidP="00D02CBF">
            <w:pPr>
              <w:pStyle w:val="Tabletext"/>
              <w:rPr>
                <w:rFonts w:ascii="Arial" w:hAnsi="Arial" w:cs="Arial"/>
                <w:sz w:val="16"/>
                <w:szCs w:val="16"/>
              </w:rPr>
            </w:pPr>
            <w:r w:rsidRPr="00E60765">
              <w:rPr>
                <w:rFonts w:ascii="Arial" w:hAnsi="Arial" w:cs="Arial"/>
                <w:sz w:val="16"/>
                <w:szCs w:val="16"/>
              </w:rPr>
              <w:t>2.  Schedule</w:t>
            </w:r>
            <w:r w:rsidR="00E60765">
              <w:rPr>
                <w:rFonts w:ascii="Arial" w:hAnsi="Arial" w:cs="Arial"/>
                <w:sz w:val="16"/>
                <w:szCs w:val="16"/>
              </w:rPr>
              <w:t> </w:t>
            </w:r>
            <w:r w:rsidRPr="00E60765">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6236CE" w:rsidRPr="00E60765" w:rsidRDefault="006236CE" w:rsidP="00D02CBF">
            <w:pPr>
              <w:pStyle w:val="Tabletext"/>
              <w:rPr>
                <w:rFonts w:ascii="Arial" w:hAnsi="Arial" w:cs="Arial"/>
                <w:sz w:val="16"/>
                <w:szCs w:val="16"/>
              </w:rPr>
            </w:pPr>
            <w:r w:rsidRPr="00E60765">
              <w:rPr>
                <w:rFonts w:ascii="Arial" w:hAnsi="Arial" w:cs="Arial"/>
                <w:sz w:val="16"/>
                <w:szCs w:val="16"/>
              </w:rPr>
              <w:t>At the same time as section</w:t>
            </w:r>
            <w:r w:rsidR="00E60765">
              <w:rPr>
                <w:rFonts w:ascii="Arial" w:hAnsi="Arial" w:cs="Arial"/>
                <w:sz w:val="16"/>
                <w:szCs w:val="16"/>
              </w:rPr>
              <w:t> </w:t>
            </w:r>
            <w:r w:rsidRPr="00E60765">
              <w:rPr>
                <w:rFonts w:ascii="Arial" w:hAnsi="Arial" w:cs="Arial"/>
                <w:sz w:val="16"/>
                <w:szCs w:val="16"/>
              </w:rPr>
              <w:t xml:space="preserve">6 of the </w:t>
            </w:r>
            <w:r w:rsidRPr="00E60765">
              <w:rPr>
                <w:rFonts w:ascii="Arial" w:hAnsi="Arial" w:cs="Arial"/>
                <w:i/>
                <w:sz w:val="16"/>
                <w:szCs w:val="16"/>
              </w:rPr>
              <w:t>Australian Communications and Media Authority Act 2005</w:t>
            </w:r>
            <w:r w:rsidRPr="00E60765">
              <w:rPr>
                <w:rFonts w:ascii="Arial" w:hAnsi="Arial" w:cs="Arial"/>
                <w:sz w:val="16"/>
                <w:szCs w:val="16"/>
              </w:rPr>
              <w:t xml:space="preserve"> commences.</w:t>
            </w:r>
          </w:p>
        </w:tc>
        <w:tc>
          <w:tcPr>
            <w:tcW w:w="1582" w:type="dxa"/>
            <w:tcBorders>
              <w:top w:val="single" w:sz="2" w:space="0" w:color="auto"/>
              <w:bottom w:val="single" w:sz="2" w:space="0" w:color="auto"/>
            </w:tcBorders>
            <w:shd w:val="clear" w:color="auto" w:fill="auto"/>
          </w:tcPr>
          <w:p w:rsidR="006236CE" w:rsidRPr="00E60765" w:rsidRDefault="006236CE" w:rsidP="00D02CBF">
            <w:pPr>
              <w:pStyle w:val="Tabletext"/>
            </w:pPr>
            <w:r w:rsidRPr="00E60765">
              <w:rPr>
                <w:rFonts w:ascii="Arial" w:hAnsi="Arial" w:cs="Arial"/>
                <w:sz w:val="16"/>
                <w:szCs w:val="16"/>
              </w:rPr>
              <w:t>1</w:t>
            </w:r>
            <w:r w:rsidR="00E60765">
              <w:rPr>
                <w:rFonts w:ascii="Arial" w:hAnsi="Arial" w:cs="Arial"/>
                <w:sz w:val="16"/>
                <w:szCs w:val="16"/>
              </w:rPr>
              <w:t> </w:t>
            </w:r>
            <w:r w:rsidRPr="00E60765">
              <w:rPr>
                <w:rFonts w:ascii="Arial" w:hAnsi="Arial" w:cs="Arial"/>
                <w:sz w:val="16"/>
                <w:szCs w:val="16"/>
              </w:rPr>
              <w:t>July 2005</w:t>
            </w:r>
          </w:p>
        </w:tc>
      </w:tr>
      <w:tr w:rsidR="006236CE" w:rsidRPr="00E60765" w:rsidTr="00D02CBF">
        <w:trPr>
          <w:cantSplit/>
        </w:trPr>
        <w:tc>
          <w:tcPr>
            <w:tcW w:w="1701" w:type="dxa"/>
            <w:tcBorders>
              <w:top w:val="single" w:sz="2" w:space="0" w:color="auto"/>
              <w:bottom w:val="single" w:sz="2" w:space="0" w:color="auto"/>
            </w:tcBorders>
            <w:shd w:val="clear" w:color="auto" w:fill="auto"/>
          </w:tcPr>
          <w:p w:rsidR="006236CE" w:rsidRPr="00E60765" w:rsidRDefault="006236CE" w:rsidP="00D02CBF">
            <w:pPr>
              <w:pStyle w:val="Tabletext"/>
              <w:rPr>
                <w:rFonts w:ascii="Arial" w:hAnsi="Arial" w:cs="Arial"/>
                <w:sz w:val="16"/>
                <w:szCs w:val="16"/>
              </w:rPr>
            </w:pPr>
            <w:r w:rsidRPr="00E60765">
              <w:rPr>
                <w:rFonts w:ascii="Arial" w:hAnsi="Arial" w:cs="Arial"/>
                <w:sz w:val="16"/>
                <w:szCs w:val="16"/>
              </w:rPr>
              <w:t>3.  Schedule</w:t>
            </w:r>
            <w:r w:rsidR="00E60765">
              <w:rPr>
                <w:rFonts w:ascii="Arial" w:hAnsi="Arial" w:cs="Arial"/>
                <w:sz w:val="16"/>
                <w:szCs w:val="16"/>
              </w:rPr>
              <w:t> </w:t>
            </w:r>
            <w:r w:rsidRPr="00E60765">
              <w:rPr>
                <w:rFonts w:ascii="Arial" w:hAnsi="Arial" w:cs="Arial"/>
                <w:sz w:val="16"/>
                <w:szCs w:val="16"/>
              </w:rPr>
              <w:t>2</w:t>
            </w:r>
          </w:p>
        </w:tc>
        <w:tc>
          <w:tcPr>
            <w:tcW w:w="3828" w:type="dxa"/>
            <w:tcBorders>
              <w:top w:val="single" w:sz="2" w:space="0" w:color="auto"/>
              <w:bottom w:val="single" w:sz="2" w:space="0" w:color="auto"/>
            </w:tcBorders>
            <w:shd w:val="clear" w:color="auto" w:fill="auto"/>
          </w:tcPr>
          <w:p w:rsidR="006236CE" w:rsidRPr="00E60765" w:rsidRDefault="006236CE" w:rsidP="00D02CBF">
            <w:pPr>
              <w:pStyle w:val="Tabletext"/>
              <w:rPr>
                <w:rFonts w:ascii="Arial" w:hAnsi="Arial" w:cs="Arial"/>
                <w:sz w:val="16"/>
                <w:szCs w:val="16"/>
              </w:rPr>
            </w:pPr>
            <w:r w:rsidRPr="00E60765">
              <w:rPr>
                <w:rFonts w:ascii="Arial" w:hAnsi="Arial" w:cs="Arial"/>
                <w:sz w:val="16"/>
                <w:szCs w:val="16"/>
              </w:rPr>
              <w:t>Immediately after the commencement of the provision(s) covered by table item</w:t>
            </w:r>
            <w:r w:rsidR="00E60765">
              <w:rPr>
                <w:rFonts w:ascii="Arial" w:hAnsi="Arial" w:cs="Arial"/>
                <w:sz w:val="16"/>
                <w:szCs w:val="16"/>
              </w:rPr>
              <w:t> </w:t>
            </w:r>
            <w:r w:rsidRPr="00E60765">
              <w:rPr>
                <w:rFonts w:ascii="Arial" w:hAnsi="Arial" w:cs="Arial"/>
                <w:sz w:val="16"/>
                <w:szCs w:val="16"/>
              </w:rPr>
              <w:t>2.</w:t>
            </w:r>
          </w:p>
        </w:tc>
        <w:tc>
          <w:tcPr>
            <w:tcW w:w="1582" w:type="dxa"/>
            <w:tcBorders>
              <w:top w:val="single" w:sz="2" w:space="0" w:color="auto"/>
              <w:bottom w:val="single" w:sz="2" w:space="0" w:color="auto"/>
            </w:tcBorders>
            <w:shd w:val="clear" w:color="auto" w:fill="auto"/>
          </w:tcPr>
          <w:p w:rsidR="006236CE" w:rsidRPr="00E60765" w:rsidRDefault="006236CE" w:rsidP="00D02CBF">
            <w:pPr>
              <w:pStyle w:val="Tabletext"/>
            </w:pPr>
            <w:r w:rsidRPr="00E60765">
              <w:rPr>
                <w:rFonts w:ascii="Arial" w:hAnsi="Arial" w:cs="Arial"/>
                <w:sz w:val="16"/>
                <w:szCs w:val="16"/>
              </w:rPr>
              <w:t>1</w:t>
            </w:r>
            <w:r w:rsidR="00E60765">
              <w:rPr>
                <w:rFonts w:ascii="Arial" w:hAnsi="Arial" w:cs="Arial"/>
                <w:sz w:val="16"/>
                <w:szCs w:val="16"/>
              </w:rPr>
              <w:t> </w:t>
            </w:r>
            <w:r w:rsidRPr="00E60765">
              <w:rPr>
                <w:rFonts w:ascii="Arial" w:hAnsi="Arial" w:cs="Arial"/>
                <w:sz w:val="16"/>
                <w:szCs w:val="16"/>
              </w:rPr>
              <w:t>July 2005</w:t>
            </w:r>
          </w:p>
        </w:tc>
      </w:tr>
      <w:tr w:rsidR="006236CE" w:rsidRPr="00E60765" w:rsidTr="00D02CBF">
        <w:trPr>
          <w:cantSplit/>
        </w:trPr>
        <w:tc>
          <w:tcPr>
            <w:tcW w:w="1701" w:type="dxa"/>
            <w:tcBorders>
              <w:top w:val="single" w:sz="2" w:space="0" w:color="auto"/>
              <w:bottom w:val="single" w:sz="2" w:space="0" w:color="auto"/>
            </w:tcBorders>
            <w:shd w:val="clear" w:color="auto" w:fill="auto"/>
          </w:tcPr>
          <w:p w:rsidR="006236CE" w:rsidRPr="00E60765" w:rsidRDefault="006236CE" w:rsidP="00D02CBF">
            <w:pPr>
              <w:pStyle w:val="Tabletext"/>
              <w:rPr>
                <w:rFonts w:ascii="Arial" w:hAnsi="Arial" w:cs="Arial"/>
                <w:sz w:val="16"/>
                <w:szCs w:val="16"/>
              </w:rPr>
            </w:pPr>
            <w:r w:rsidRPr="00E60765">
              <w:rPr>
                <w:rFonts w:ascii="Arial" w:hAnsi="Arial" w:cs="Arial"/>
                <w:sz w:val="16"/>
                <w:szCs w:val="16"/>
              </w:rPr>
              <w:t>10.  Schedule</w:t>
            </w:r>
            <w:r w:rsidR="00E60765">
              <w:rPr>
                <w:rFonts w:ascii="Arial" w:hAnsi="Arial" w:cs="Arial"/>
                <w:sz w:val="16"/>
                <w:szCs w:val="16"/>
              </w:rPr>
              <w:t> </w:t>
            </w:r>
            <w:r w:rsidRPr="00E60765">
              <w:rPr>
                <w:rFonts w:ascii="Arial" w:hAnsi="Arial" w:cs="Arial"/>
                <w:sz w:val="16"/>
                <w:szCs w:val="16"/>
              </w:rPr>
              <w:t>4</w:t>
            </w:r>
          </w:p>
        </w:tc>
        <w:tc>
          <w:tcPr>
            <w:tcW w:w="3828" w:type="dxa"/>
            <w:tcBorders>
              <w:top w:val="single" w:sz="2" w:space="0" w:color="auto"/>
              <w:bottom w:val="single" w:sz="2" w:space="0" w:color="auto"/>
            </w:tcBorders>
            <w:shd w:val="clear" w:color="auto" w:fill="auto"/>
          </w:tcPr>
          <w:p w:rsidR="006236CE" w:rsidRPr="00E60765" w:rsidRDefault="006236CE" w:rsidP="00D02CBF">
            <w:pPr>
              <w:pStyle w:val="Tabletext"/>
              <w:rPr>
                <w:rFonts w:ascii="Arial" w:hAnsi="Arial" w:cs="Arial"/>
                <w:sz w:val="16"/>
                <w:szCs w:val="16"/>
              </w:rPr>
            </w:pPr>
            <w:r w:rsidRPr="00E60765">
              <w:rPr>
                <w:rFonts w:ascii="Arial" w:hAnsi="Arial" w:cs="Arial"/>
                <w:sz w:val="16"/>
                <w:szCs w:val="16"/>
              </w:rPr>
              <w:t>At the same time as section</w:t>
            </w:r>
            <w:r w:rsidR="00E60765">
              <w:rPr>
                <w:rFonts w:ascii="Arial" w:hAnsi="Arial" w:cs="Arial"/>
                <w:sz w:val="16"/>
                <w:szCs w:val="16"/>
              </w:rPr>
              <w:t> </w:t>
            </w:r>
            <w:r w:rsidRPr="00E60765">
              <w:rPr>
                <w:rFonts w:ascii="Arial" w:hAnsi="Arial" w:cs="Arial"/>
                <w:sz w:val="16"/>
                <w:szCs w:val="16"/>
              </w:rPr>
              <w:t xml:space="preserve">6 of the </w:t>
            </w:r>
            <w:r w:rsidRPr="00E60765">
              <w:rPr>
                <w:rFonts w:ascii="Arial" w:hAnsi="Arial" w:cs="Arial"/>
                <w:i/>
                <w:sz w:val="16"/>
                <w:szCs w:val="16"/>
              </w:rPr>
              <w:t>Australian Communications and Media Authority Act 2005</w:t>
            </w:r>
            <w:r w:rsidRPr="00E60765">
              <w:rPr>
                <w:rFonts w:ascii="Arial" w:hAnsi="Arial" w:cs="Arial"/>
                <w:sz w:val="16"/>
                <w:szCs w:val="16"/>
              </w:rPr>
              <w:t xml:space="preserve"> commences.</w:t>
            </w:r>
          </w:p>
        </w:tc>
        <w:tc>
          <w:tcPr>
            <w:tcW w:w="1582" w:type="dxa"/>
            <w:tcBorders>
              <w:top w:val="single" w:sz="2" w:space="0" w:color="auto"/>
              <w:bottom w:val="single" w:sz="2" w:space="0" w:color="auto"/>
            </w:tcBorders>
            <w:shd w:val="clear" w:color="auto" w:fill="auto"/>
          </w:tcPr>
          <w:p w:rsidR="006236CE" w:rsidRPr="00E60765" w:rsidRDefault="006236CE" w:rsidP="00D02CBF">
            <w:pPr>
              <w:pStyle w:val="Tabletext"/>
              <w:rPr>
                <w:rFonts w:ascii="Arial" w:hAnsi="Arial" w:cs="Arial"/>
                <w:sz w:val="16"/>
                <w:szCs w:val="16"/>
              </w:rPr>
            </w:pPr>
            <w:r w:rsidRPr="00E60765">
              <w:rPr>
                <w:rFonts w:ascii="Arial" w:hAnsi="Arial" w:cs="Arial"/>
                <w:sz w:val="16"/>
                <w:szCs w:val="16"/>
              </w:rPr>
              <w:t>1</w:t>
            </w:r>
            <w:r w:rsidR="00E60765">
              <w:rPr>
                <w:rFonts w:ascii="Arial" w:hAnsi="Arial" w:cs="Arial"/>
                <w:sz w:val="16"/>
                <w:szCs w:val="16"/>
              </w:rPr>
              <w:t> </w:t>
            </w:r>
            <w:r w:rsidRPr="00E60765">
              <w:rPr>
                <w:rFonts w:ascii="Arial" w:hAnsi="Arial" w:cs="Arial"/>
                <w:sz w:val="16"/>
                <w:szCs w:val="16"/>
              </w:rPr>
              <w:t>July 2005</w:t>
            </w:r>
          </w:p>
        </w:tc>
      </w:tr>
    </w:tbl>
    <w:p w:rsidR="006236CE" w:rsidRPr="00E60765" w:rsidRDefault="006236CE" w:rsidP="006236CE">
      <w:pPr>
        <w:pStyle w:val="Tabletext"/>
      </w:pPr>
    </w:p>
    <w:p w:rsidR="006236CE" w:rsidRPr="00E60765" w:rsidRDefault="006236CE" w:rsidP="006236CE">
      <w:pPr>
        <w:pStyle w:val="ENotesHeading2"/>
        <w:pageBreakBefore/>
        <w:outlineLvl w:val="9"/>
      </w:pPr>
      <w:bookmarkStart w:id="326" w:name="_Toc498001426"/>
      <w:r w:rsidRPr="00E60765">
        <w:lastRenderedPageBreak/>
        <w:t>Endnote 4—Amendment history</w:t>
      </w:r>
      <w:bookmarkEnd w:id="326"/>
    </w:p>
    <w:p w:rsidR="006236CE" w:rsidRPr="00E60765" w:rsidRDefault="006236CE" w:rsidP="006236CE">
      <w:pPr>
        <w:pStyle w:val="Tabletext"/>
      </w:pPr>
    </w:p>
    <w:tbl>
      <w:tblPr>
        <w:tblW w:w="7054" w:type="dxa"/>
        <w:tblLayout w:type="fixed"/>
        <w:tblLook w:val="0000" w:firstRow="0" w:lastRow="0" w:firstColumn="0" w:lastColumn="0" w:noHBand="0" w:noVBand="0"/>
      </w:tblPr>
      <w:tblGrid>
        <w:gridCol w:w="2376"/>
        <w:gridCol w:w="4678"/>
      </w:tblGrid>
      <w:tr w:rsidR="006236CE" w:rsidRPr="00E60765" w:rsidTr="009A521A">
        <w:trPr>
          <w:cantSplit/>
          <w:tblHeader/>
        </w:trPr>
        <w:tc>
          <w:tcPr>
            <w:tcW w:w="2376" w:type="dxa"/>
            <w:tcBorders>
              <w:top w:val="single" w:sz="12" w:space="0" w:color="auto"/>
              <w:bottom w:val="single" w:sz="12" w:space="0" w:color="auto"/>
            </w:tcBorders>
          </w:tcPr>
          <w:p w:rsidR="006236CE" w:rsidRPr="00E60765" w:rsidRDefault="006236CE" w:rsidP="00D02CBF">
            <w:pPr>
              <w:pStyle w:val="ENoteTableHeading"/>
            </w:pPr>
            <w:r w:rsidRPr="00E60765">
              <w:t>Provision affected</w:t>
            </w:r>
          </w:p>
        </w:tc>
        <w:tc>
          <w:tcPr>
            <w:tcW w:w="4678" w:type="dxa"/>
            <w:tcBorders>
              <w:top w:val="single" w:sz="12" w:space="0" w:color="auto"/>
              <w:bottom w:val="single" w:sz="12" w:space="0" w:color="auto"/>
            </w:tcBorders>
          </w:tcPr>
          <w:p w:rsidR="006236CE" w:rsidRPr="00E60765" w:rsidRDefault="006236CE" w:rsidP="00D02CBF">
            <w:pPr>
              <w:pStyle w:val="ENoteTableHeading"/>
            </w:pPr>
            <w:r w:rsidRPr="00E60765">
              <w:t>How affected</w:t>
            </w:r>
          </w:p>
        </w:tc>
      </w:tr>
      <w:tr w:rsidR="006236CE" w:rsidRPr="00E60765" w:rsidTr="009A521A">
        <w:trPr>
          <w:cantSplit/>
        </w:trPr>
        <w:tc>
          <w:tcPr>
            <w:tcW w:w="2376" w:type="dxa"/>
            <w:tcBorders>
              <w:top w:val="single" w:sz="12" w:space="0" w:color="auto"/>
            </w:tcBorders>
          </w:tcPr>
          <w:p w:rsidR="006236CE" w:rsidRPr="00E60765" w:rsidRDefault="006236CE" w:rsidP="00D02CBF">
            <w:pPr>
              <w:pStyle w:val="ENoteTableText"/>
              <w:rPr>
                <w:b/>
              </w:rPr>
            </w:pPr>
            <w:r w:rsidRPr="00E60765">
              <w:rPr>
                <w:b/>
              </w:rPr>
              <w:t>Part</w:t>
            </w:r>
            <w:r w:rsidR="00E60765">
              <w:rPr>
                <w:b/>
              </w:rPr>
              <w:t> </w:t>
            </w:r>
            <w:r w:rsidRPr="00E60765">
              <w:rPr>
                <w:b/>
              </w:rPr>
              <w:t>1</w:t>
            </w:r>
          </w:p>
        </w:tc>
        <w:tc>
          <w:tcPr>
            <w:tcW w:w="4678" w:type="dxa"/>
            <w:tcBorders>
              <w:top w:val="single" w:sz="12" w:space="0" w:color="auto"/>
            </w:tcBorders>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w:t>
            </w:r>
            <w:r w:rsidRPr="00E60765">
              <w:tab/>
            </w:r>
          </w:p>
        </w:tc>
        <w:tc>
          <w:tcPr>
            <w:tcW w:w="4678" w:type="dxa"/>
          </w:tcPr>
          <w:p w:rsidR="006236CE" w:rsidRPr="00E60765" w:rsidRDefault="006236CE" w:rsidP="00D02CBF">
            <w:pPr>
              <w:pStyle w:val="ENoteTableText"/>
            </w:pPr>
            <w:r w:rsidRPr="00E60765">
              <w:t>am.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89, 2006; No.</w:t>
            </w:r>
            <w:r w:rsidR="00E60765">
              <w:t> </w:t>
            </w:r>
            <w:r w:rsidRPr="00E60765">
              <w:t>111, 2009; Nos. 46, 103 and 140, 2010; No.</w:t>
            </w:r>
            <w:r w:rsidR="00E60765">
              <w:t> </w:t>
            </w:r>
            <w:r w:rsidRPr="00E60765">
              <w:t>44, 2012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w:t>
            </w:r>
            <w:r w:rsidRPr="00E60765">
              <w:tab/>
            </w:r>
          </w:p>
        </w:tc>
        <w:tc>
          <w:tcPr>
            <w:tcW w:w="4678" w:type="dxa"/>
          </w:tcPr>
          <w:p w:rsidR="006236CE" w:rsidRPr="00E60765" w:rsidRDefault="006236CE" w:rsidP="00A9675B">
            <w:pPr>
              <w:pStyle w:val="ENoteTableText"/>
            </w:pPr>
            <w:r w:rsidRPr="00E60765">
              <w:t>am. No.</w:t>
            </w:r>
            <w:r w:rsidR="00E60765">
              <w:t> </w:t>
            </w:r>
            <w:r w:rsidRPr="00E60765">
              <w:t>52, 1999; No.</w:t>
            </w:r>
            <w:r w:rsidR="00E60765">
              <w:t> </w:t>
            </w:r>
            <w:r w:rsidRPr="00E60765">
              <w:t>5, 2001; No.</w:t>
            </w:r>
            <w:r w:rsidR="00E60765">
              <w:t> </w:t>
            </w:r>
            <w:r w:rsidRPr="00E60765">
              <w:t>140, 2002; No.</w:t>
            </w:r>
            <w:r w:rsidR="00E60765">
              <w:t> </w:t>
            </w:r>
            <w:r w:rsidRPr="00E60765">
              <w:t>130, 2003; No.</w:t>
            </w:r>
            <w:r w:rsidR="00E60765">
              <w:t> </w:t>
            </w:r>
            <w:r w:rsidRPr="00E60765">
              <w:t>45, 2005; Nos. 40 and 89, 2006; No.</w:t>
            </w:r>
            <w:r w:rsidR="00E60765">
              <w:t> </w:t>
            </w:r>
            <w:r w:rsidRPr="00E60765">
              <w:t>177, 2007; No.</w:t>
            </w:r>
            <w:r w:rsidR="00E60765">
              <w:t> </w:t>
            </w:r>
            <w:r w:rsidRPr="00E60765">
              <w:t>46, 2010; No 109, 2014; No 38, 2015</w:t>
            </w:r>
            <w:r w:rsidR="00466162" w:rsidRPr="00E60765">
              <w:t xml:space="preserve">; </w:t>
            </w:r>
            <w:r w:rsidR="00A9675B"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5, 2001; No.</w:t>
            </w:r>
            <w:r w:rsidR="00E60765">
              <w:t> </w:t>
            </w:r>
            <w:r w:rsidRPr="00E60765">
              <w:t>119, 2005; No.</w:t>
            </w:r>
            <w:r w:rsidR="00E60765">
              <w:t> </w:t>
            </w:r>
            <w:r w:rsidRPr="00E60765">
              <w:t>177, 2007;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w:t>
            </w:r>
            <w:r w:rsidRPr="00E60765">
              <w:tab/>
            </w:r>
          </w:p>
        </w:tc>
        <w:tc>
          <w:tcPr>
            <w:tcW w:w="4678" w:type="dxa"/>
          </w:tcPr>
          <w:p w:rsidR="006236CE" w:rsidRPr="00E60765" w:rsidRDefault="006236CE" w:rsidP="00A9675B">
            <w:pPr>
              <w:pStyle w:val="ENoteTableText"/>
              <w:rPr>
                <w:b/>
                <w:kern w:val="28"/>
              </w:rPr>
            </w:pPr>
            <w:r w:rsidRPr="00E60765">
              <w:t>am No 200, 1997; No 4, 1998; No 52, 1999; No 161, 1999; No 142, 2000; No 125, 2002; No 130, 2003; No 35, 2004; No 45, 2005; No 86, 2006; No 89, 2006; No 155, 2006; No 124, 2007; No 177, 2007; No 22, 2008; No 111, 2009; No 8, 2010; No 46, 2010; No 103, 2010; No 140, 2010; No 5, 2011; No 23, 2011; No 107, 2011; No 44, 2012; No 169, 2012; No 31, 2014; No 62, 2014 No 109, 2014; No 38, 2015; No 39, 2015</w:t>
            </w:r>
            <w:r w:rsidR="00466162" w:rsidRPr="00E60765">
              <w:t xml:space="preserve">; </w:t>
            </w:r>
            <w:r w:rsidR="00A9675B"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7A</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 8</w:t>
            </w:r>
            <w:r w:rsidRPr="00E60765">
              <w:tab/>
            </w:r>
          </w:p>
        </w:tc>
        <w:tc>
          <w:tcPr>
            <w:tcW w:w="4678" w:type="dxa"/>
          </w:tcPr>
          <w:p w:rsidR="006236CE" w:rsidRPr="00E60765" w:rsidRDefault="006236CE" w:rsidP="00D02CBF">
            <w:pPr>
              <w:pStyle w:val="ENoteTableText"/>
              <w:keepNext/>
              <w:keepLines/>
              <w:tabs>
                <w:tab w:val="right" w:pos="7088"/>
              </w:tabs>
              <w:ind w:left="879" w:right="567" w:hanging="879"/>
              <w:rPr>
                <w:u w:val="single"/>
              </w:rPr>
            </w:pPr>
            <w:r w:rsidRPr="00E60765">
              <w:t>am No 59,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w:t>
            </w:r>
            <w:r w:rsidRPr="00E60765">
              <w:tab/>
            </w:r>
          </w:p>
        </w:tc>
        <w:tc>
          <w:tcPr>
            <w:tcW w:w="4678" w:type="dxa"/>
          </w:tcPr>
          <w:p w:rsidR="006236CE" w:rsidRPr="00E60765" w:rsidRDefault="006236CE" w:rsidP="00D02CBF">
            <w:pPr>
              <w:pStyle w:val="ENoteTableText"/>
            </w:pPr>
            <w:r w:rsidRPr="00E60765">
              <w:t>am No 33,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w:t>
            </w:r>
            <w:r w:rsidRPr="00E60765">
              <w:tab/>
            </w:r>
          </w:p>
        </w:tc>
        <w:tc>
          <w:tcPr>
            <w:tcW w:w="4678" w:type="dxa"/>
          </w:tcPr>
          <w:p w:rsidR="006236CE" w:rsidRPr="00E60765" w:rsidRDefault="006236CE" w:rsidP="00D02CBF">
            <w:pPr>
              <w:pStyle w:val="ENoteTableText"/>
            </w:pPr>
            <w:r w:rsidRPr="00E60765">
              <w:t>am. No.</w:t>
            </w:r>
            <w:r w:rsidR="00E60765">
              <w:t> </w:t>
            </w:r>
            <w:r w:rsidRPr="00E60765">
              <w:t>17, 2006; No.</w:t>
            </w:r>
            <w:r w:rsidR="00E60765">
              <w:t> </w:t>
            </w:r>
            <w:r w:rsidRPr="00E60765">
              <w:t>117, 2008;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11A</w:t>
            </w:r>
            <w:r w:rsidRPr="00E60765">
              <w:tab/>
            </w:r>
          </w:p>
        </w:tc>
        <w:tc>
          <w:tcPr>
            <w:tcW w:w="4678" w:type="dxa"/>
          </w:tcPr>
          <w:p w:rsidR="006236CE" w:rsidRPr="00E60765" w:rsidRDefault="006236CE" w:rsidP="00D02CBF">
            <w:pPr>
              <w:pStyle w:val="ENoteTableText"/>
            </w:pPr>
            <w:r w:rsidRPr="00E60765">
              <w:t>ad.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17</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19</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44, 2012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22</w:t>
            </w:r>
            <w:r w:rsidRPr="00E60765">
              <w:tab/>
            </w:r>
          </w:p>
        </w:tc>
        <w:tc>
          <w:tcPr>
            <w:tcW w:w="4678" w:type="dxa"/>
          </w:tcPr>
          <w:p w:rsidR="006236CE" w:rsidRPr="00E60765" w:rsidRDefault="006236CE" w:rsidP="00D02CBF">
            <w:pPr>
              <w:pStyle w:val="ENoteTableText"/>
            </w:pPr>
            <w:r w:rsidRPr="00E60765">
              <w:t>am. No.</w:t>
            </w:r>
            <w:r w:rsidR="00E60765">
              <w:t> </w:t>
            </w:r>
            <w:r w:rsidRPr="00E60765">
              <w:t>4, 1998; No.</w:t>
            </w:r>
            <w:r w:rsidR="00E60765">
              <w:t> </w:t>
            </w:r>
            <w:r w:rsidRPr="00E60765">
              <w:t>107, 2011;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23</w:t>
            </w:r>
            <w:r w:rsidRPr="00E60765">
              <w:tab/>
            </w:r>
          </w:p>
        </w:tc>
        <w:tc>
          <w:tcPr>
            <w:tcW w:w="4678" w:type="dxa"/>
          </w:tcPr>
          <w:p w:rsidR="006236CE" w:rsidRPr="00E60765" w:rsidRDefault="006236CE" w:rsidP="00D02CBF">
            <w:pPr>
              <w:pStyle w:val="ENoteTableText"/>
              <w:rPr>
                <w:b/>
                <w:kern w:val="28"/>
              </w:rPr>
            </w:pPr>
            <w:r w:rsidRPr="00E60765">
              <w:t>am. No.</w:t>
            </w:r>
            <w:r w:rsidR="00E60765">
              <w:t> </w:t>
            </w:r>
            <w:r w:rsidRPr="00E60765">
              <w:t>45, 1998; No.</w:t>
            </w:r>
            <w:r w:rsidR="00E60765">
              <w:t> </w:t>
            </w:r>
            <w:r w:rsidRPr="00E60765">
              <w:t>55, 2001; No 103, 2013</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27</w:t>
            </w:r>
            <w:r w:rsidRPr="00E60765">
              <w:tab/>
            </w:r>
          </w:p>
        </w:tc>
        <w:tc>
          <w:tcPr>
            <w:tcW w:w="4678" w:type="dxa"/>
          </w:tcPr>
          <w:p w:rsidR="006236CE" w:rsidRPr="00E60765" w:rsidRDefault="006236CE" w:rsidP="00D02CBF">
            <w:pPr>
              <w:pStyle w:val="ENoteTableText"/>
            </w:pPr>
            <w:r w:rsidRPr="00E60765">
              <w:t>am. No.</w:t>
            </w:r>
            <w:r w:rsidR="00E60765">
              <w:t> </w:t>
            </w:r>
            <w:r w:rsidRPr="00E60765">
              <w:t>55, 2001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lastRenderedPageBreak/>
              <w:t>s 29</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w:t>
            </w:r>
            <w:r w:rsidRPr="00E60765">
              <w:tab/>
            </w:r>
          </w:p>
        </w:tc>
        <w:tc>
          <w:tcPr>
            <w:tcW w:w="4678" w:type="dxa"/>
          </w:tcPr>
          <w:p w:rsidR="006236CE" w:rsidRPr="00E60765" w:rsidRDefault="006236CE" w:rsidP="00D02CBF">
            <w:pPr>
              <w:pStyle w:val="ENoteTableText"/>
            </w:pPr>
            <w:r w:rsidRPr="00E60765">
              <w:t>am. No.</w:t>
            </w:r>
            <w:r w:rsidR="00E60765">
              <w:t> </w:t>
            </w:r>
            <w:r w:rsidRPr="00E60765">
              <w:t>4, 1998</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31</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rPr>
                <w:b/>
              </w:rPr>
              <w:t>Div 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 40</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42</w:t>
            </w:r>
            <w:r w:rsidRPr="00E60765">
              <w:tab/>
            </w:r>
          </w:p>
        </w:tc>
        <w:tc>
          <w:tcPr>
            <w:tcW w:w="4678" w:type="dxa"/>
          </w:tcPr>
          <w:p w:rsidR="006236CE" w:rsidRPr="00E60765" w:rsidRDefault="006236CE" w:rsidP="00D02CBF">
            <w:pPr>
              <w:pStyle w:val="ENoteTableText"/>
              <w:rPr>
                <w:u w:val="single"/>
              </w:rPr>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43</w:t>
            </w:r>
            <w:r w:rsidRPr="00E60765">
              <w:tab/>
            </w:r>
          </w:p>
        </w:tc>
        <w:tc>
          <w:tcPr>
            <w:tcW w:w="4678" w:type="dxa"/>
          </w:tcPr>
          <w:p w:rsidR="006236CE" w:rsidRPr="00E60765" w:rsidRDefault="006236CE" w:rsidP="00D02CBF">
            <w:pPr>
              <w:pStyle w:val="ENoteTableText"/>
              <w:rPr>
                <w:u w:val="single"/>
              </w:rPr>
            </w:pPr>
            <w:r w:rsidRPr="00E60765">
              <w:t>am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44</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45</w:t>
            </w:r>
            <w:r w:rsidRPr="00E60765">
              <w:tab/>
            </w:r>
          </w:p>
        </w:tc>
        <w:tc>
          <w:tcPr>
            <w:tcW w:w="4678" w:type="dxa"/>
          </w:tcPr>
          <w:p w:rsidR="006236CE" w:rsidRPr="00E60765" w:rsidRDefault="006236CE" w:rsidP="00D02CBF">
            <w:pPr>
              <w:pStyle w:val="ENoteTableText"/>
            </w:pPr>
            <w:r w:rsidRPr="00E60765">
              <w:t>am. No.</w:t>
            </w:r>
            <w:r w:rsidR="00E60765">
              <w:t> </w:t>
            </w:r>
            <w:r w:rsidRPr="00E60765">
              <w:t>5, 2011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46</w:t>
            </w:r>
            <w:r w:rsidRPr="00E60765">
              <w:tab/>
            </w:r>
          </w:p>
        </w:tc>
        <w:tc>
          <w:tcPr>
            <w:tcW w:w="4678" w:type="dxa"/>
          </w:tcPr>
          <w:p w:rsidR="006236CE" w:rsidRPr="00E60765" w:rsidRDefault="006236CE" w:rsidP="00D02CBF">
            <w:pPr>
              <w:pStyle w:val="ENoteTableText"/>
            </w:pPr>
            <w:r w:rsidRPr="00E60765">
              <w:t>am. No.</w:t>
            </w:r>
            <w:r w:rsidR="00E60765">
              <w:t> </w:t>
            </w:r>
            <w:r w:rsidRPr="00E60765">
              <w:t>161, 1999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47</w:t>
            </w:r>
            <w:r w:rsidRPr="00E60765">
              <w:tab/>
            </w:r>
          </w:p>
        </w:tc>
        <w:tc>
          <w:tcPr>
            <w:tcW w:w="4678" w:type="dxa"/>
          </w:tcPr>
          <w:p w:rsidR="006236CE" w:rsidRPr="00E60765" w:rsidRDefault="006236CE" w:rsidP="00D02CBF">
            <w:pPr>
              <w:pStyle w:val="ENoteTableText"/>
            </w:pPr>
            <w:r w:rsidRPr="00E60765">
              <w:t>am. No.</w:t>
            </w:r>
            <w:r w:rsidR="00E60765">
              <w:t> </w:t>
            </w:r>
            <w:r w:rsidRPr="00E60765">
              <w:t>96, 1997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w:t>
            </w:r>
            <w:r w:rsidRPr="00E60765">
              <w:tab/>
            </w:r>
          </w:p>
        </w:tc>
        <w:tc>
          <w:tcPr>
            <w:tcW w:w="4678" w:type="dxa"/>
          </w:tcPr>
          <w:p w:rsidR="006236CE" w:rsidRPr="00E60765" w:rsidRDefault="006236CE" w:rsidP="00D02CBF">
            <w:pPr>
              <w:pStyle w:val="ENoteTableText"/>
            </w:pPr>
            <w:r w:rsidRPr="00E60765">
              <w:t>am. No.</w:t>
            </w:r>
            <w:r w:rsidR="00E60765">
              <w:t> </w:t>
            </w:r>
            <w:r w:rsidRPr="00E60765">
              <w:t>197, 1999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53A</w:t>
            </w:r>
            <w:r w:rsidRPr="00E60765">
              <w:tab/>
            </w:r>
          </w:p>
        </w:tc>
        <w:tc>
          <w:tcPr>
            <w:tcW w:w="4678" w:type="dxa"/>
          </w:tcPr>
          <w:p w:rsidR="006236CE" w:rsidRPr="00E60765" w:rsidRDefault="006236CE" w:rsidP="00D02CBF">
            <w:pPr>
              <w:pStyle w:val="ENoteTableText"/>
            </w:pPr>
            <w:r w:rsidRPr="00E60765">
              <w:t>am.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53A</w:t>
            </w:r>
            <w:r w:rsidRPr="00E60765">
              <w:tab/>
            </w:r>
          </w:p>
        </w:tc>
        <w:tc>
          <w:tcPr>
            <w:tcW w:w="4678" w:type="dxa"/>
          </w:tcPr>
          <w:p w:rsidR="006236CE" w:rsidRPr="00E60765" w:rsidRDefault="006236CE" w:rsidP="00D02CBF">
            <w:pPr>
              <w:pStyle w:val="ENoteTableText"/>
            </w:pPr>
            <w:r w:rsidRPr="00E60765">
              <w:t>ad. No.</w:t>
            </w:r>
            <w:r w:rsidR="00E60765">
              <w:t> </w:t>
            </w:r>
            <w:r w:rsidRPr="00E60765">
              <w:t>35, 2004</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w:t>
            </w:r>
            <w:r w:rsidRPr="00E60765">
              <w:tab/>
            </w:r>
          </w:p>
        </w:tc>
        <w:tc>
          <w:tcPr>
            <w:tcW w:w="4678" w:type="dxa"/>
          </w:tcPr>
          <w:p w:rsidR="006236CE" w:rsidRPr="00E60765" w:rsidRDefault="006236CE" w:rsidP="00D02CBF">
            <w:pPr>
              <w:pStyle w:val="ENoteTableText"/>
            </w:pPr>
            <w:r w:rsidRPr="00E60765">
              <w:t>am. No.</w:t>
            </w:r>
            <w:r w:rsidR="00E60765">
              <w:t> </w:t>
            </w:r>
            <w:r w:rsidRPr="00E60765">
              <w:t>35, 2004;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56A</w:t>
            </w:r>
            <w:r w:rsidRPr="00E60765">
              <w:tab/>
            </w:r>
          </w:p>
        </w:tc>
        <w:tc>
          <w:tcPr>
            <w:tcW w:w="4678" w:type="dxa"/>
          </w:tcPr>
          <w:p w:rsidR="006236CE" w:rsidRPr="00E60765" w:rsidRDefault="006236CE" w:rsidP="00D02CBF">
            <w:pPr>
              <w:pStyle w:val="ENoteTableText"/>
            </w:pPr>
            <w:r w:rsidRPr="00E60765">
              <w:t>am.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56A</w:t>
            </w:r>
            <w:r w:rsidRPr="00E60765">
              <w:tab/>
            </w:r>
          </w:p>
        </w:tc>
        <w:tc>
          <w:tcPr>
            <w:tcW w:w="4678" w:type="dxa"/>
          </w:tcPr>
          <w:p w:rsidR="006236CE" w:rsidRPr="00E60765" w:rsidRDefault="006236CE" w:rsidP="00D02CBF">
            <w:pPr>
              <w:pStyle w:val="ENoteTableText"/>
            </w:pPr>
            <w:r w:rsidRPr="00E60765">
              <w:t>ad. No.</w:t>
            </w:r>
            <w:r w:rsidR="00E60765">
              <w:t> </w:t>
            </w:r>
            <w:r w:rsidRPr="00E60765">
              <w:t>35, 2004</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56A(2) </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58</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58A</w:t>
            </w:r>
            <w:r w:rsidRPr="00E60765">
              <w:tab/>
            </w:r>
          </w:p>
        </w:tc>
        <w:tc>
          <w:tcPr>
            <w:tcW w:w="4678" w:type="dxa"/>
          </w:tcPr>
          <w:p w:rsidR="006236CE" w:rsidRPr="00E60765" w:rsidRDefault="006236CE" w:rsidP="00D02CBF">
            <w:pPr>
              <w:pStyle w:val="ENoteTableText"/>
            </w:pPr>
            <w:r w:rsidRPr="00E60765">
              <w:t>ad. No.</w:t>
            </w:r>
            <w:r w:rsidR="00E60765">
              <w:t> </w:t>
            </w:r>
            <w:r w:rsidRPr="00E60765">
              <w:t>35, 2004</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59</w:t>
            </w:r>
            <w:r w:rsidRPr="00E60765">
              <w:tab/>
            </w:r>
          </w:p>
        </w:tc>
        <w:tc>
          <w:tcPr>
            <w:tcW w:w="4678" w:type="dxa"/>
          </w:tcPr>
          <w:p w:rsidR="006236CE" w:rsidRPr="00E60765" w:rsidRDefault="006236CE" w:rsidP="00D02CBF">
            <w:pPr>
              <w:pStyle w:val="ENoteTableText"/>
            </w:pPr>
            <w:r w:rsidRPr="00E60765">
              <w:t>rs. No.</w:t>
            </w:r>
            <w:r w:rsidR="00E60765">
              <w:t> </w:t>
            </w:r>
            <w:r w:rsidRPr="00E60765">
              <w:t>35, 2004</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61</w:t>
            </w:r>
            <w:r w:rsidRPr="00E60765">
              <w:tab/>
            </w:r>
          </w:p>
        </w:tc>
        <w:tc>
          <w:tcPr>
            <w:tcW w:w="4678" w:type="dxa"/>
          </w:tcPr>
          <w:p w:rsidR="006236CE" w:rsidRPr="00E60765" w:rsidRDefault="006236CE" w:rsidP="00D02CBF">
            <w:pPr>
              <w:pStyle w:val="ENoteTableText"/>
            </w:pPr>
            <w:r w:rsidRPr="00E60765">
              <w:t>am. No.</w:t>
            </w:r>
            <w:r w:rsidR="00E60765">
              <w:t> </w:t>
            </w:r>
            <w:r w:rsidRPr="00E60765">
              <w:t>119, 2005; No.</w:t>
            </w:r>
            <w:r w:rsidR="00E60765">
              <w:t> </w:t>
            </w:r>
            <w:r w:rsidRPr="00E60765">
              <w:t xml:space="preserve">140, 2010 </w:t>
            </w:r>
            <w:r w:rsidRPr="00E60765">
              <w:rPr>
                <w:u w:val="single"/>
              </w:rPr>
              <w:t>(Sch 1 items</w:t>
            </w:r>
            <w:r w:rsidR="00E60765">
              <w:rPr>
                <w:u w:val="single"/>
              </w:rPr>
              <w:t> </w:t>
            </w:r>
            <w:r w:rsidRPr="00E60765">
              <w:rPr>
                <w:u w:val="single"/>
              </w:rPr>
              <w:t>41, 42)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61A</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62</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62</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62</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62A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62B</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62C</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62D</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62E</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63</w:t>
            </w:r>
            <w:r w:rsidRPr="00E60765">
              <w:tab/>
            </w:r>
          </w:p>
        </w:tc>
        <w:tc>
          <w:tcPr>
            <w:tcW w:w="4678" w:type="dxa"/>
          </w:tcPr>
          <w:p w:rsidR="006236CE" w:rsidRPr="00E60765" w:rsidRDefault="006236CE" w:rsidP="00D02CBF">
            <w:pPr>
              <w:pStyle w:val="ENoteTableText"/>
            </w:pPr>
            <w:r w:rsidRPr="00E60765">
              <w:t>am No 10,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66</w:t>
            </w:r>
            <w:r w:rsidRPr="00E60765">
              <w:tab/>
            </w:r>
          </w:p>
        </w:tc>
        <w:tc>
          <w:tcPr>
            <w:tcW w:w="4678" w:type="dxa"/>
          </w:tcPr>
          <w:p w:rsidR="006236CE" w:rsidRPr="00E60765" w:rsidRDefault="006236CE" w:rsidP="00D02CBF">
            <w:pPr>
              <w:pStyle w:val="ENoteTableText"/>
            </w:pPr>
            <w:r w:rsidRPr="00E60765">
              <w:t>rep. No.</w:t>
            </w:r>
            <w:r w:rsidR="00E60765">
              <w:t> </w:t>
            </w:r>
            <w:r w:rsidRPr="00E60765">
              <w:t>142, 2000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67</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69</w:t>
            </w:r>
            <w:r w:rsidRPr="00E60765">
              <w:tab/>
            </w:r>
          </w:p>
        </w:tc>
        <w:tc>
          <w:tcPr>
            <w:tcW w:w="4678" w:type="dxa"/>
          </w:tcPr>
          <w:p w:rsidR="006236CE" w:rsidRPr="00E60765" w:rsidRDefault="006236CE" w:rsidP="00D02CBF">
            <w:pPr>
              <w:pStyle w:val="ENoteTableText"/>
            </w:pPr>
            <w:r w:rsidRPr="00E60765">
              <w:t xml:space="preserve">am. Nos. 45 and 119, 2005; No 103, 2010; No 140, 2010 </w:t>
            </w:r>
            <w:r w:rsidRPr="00E60765">
              <w:rPr>
                <w:u w:val="single"/>
              </w:rPr>
              <w:t>(Sch 1 item</w:t>
            </w:r>
            <w:r w:rsidR="00E60765">
              <w:rPr>
                <w:u w:val="single"/>
              </w:rPr>
              <w:t> </w:t>
            </w:r>
            <w:r w:rsidRPr="00E60765">
              <w:rPr>
                <w:u w:val="single"/>
              </w:rPr>
              <w:t>44)</w:t>
            </w:r>
            <w:r w:rsidRPr="00E60765">
              <w:t>; No.</w:t>
            </w:r>
            <w:r w:rsidR="00E60765">
              <w:t> </w:t>
            </w:r>
            <w:r w:rsidRPr="00E60765">
              <w:t>23, 2011;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69AA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69A</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69B</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70</w:t>
            </w:r>
            <w:r w:rsidRPr="00E60765">
              <w:tab/>
            </w:r>
          </w:p>
        </w:tc>
        <w:tc>
          <w:tcPr>
            <w:tcW w:w="4678" w:type="dxa"/>
          </w:tcPr>
          <w:p w:rsidR="006236CE" w:rsidRPr="00E60765" w:rsidRDefault="006236CE" w:rsidP="00D02CBF">
            <w:pPr>
              <w:pStyle w:val="ENoteTableText"/>
            </w:pPr>
            <w:r w:rsidRPr="00E60765">
              <w:t xml:space="preserve">am. Nos. 45 and 119, 2005; No 103, 2010; No 140, 2010 </w:t>
            </w:r>
            <w:r w:rsidRPr="00E60765">
              <w:rPr>
                <w:u w:val="single"/>
              </w:rPr>
              <w:t>(Sch 1 items</w:t>
            </w:r>
            <w:r w:rsidR="00E60765">
              <w:rPr>
                <w:u w:val="single"/>
              </w:rPr>
              <w:t> </w:t>
            </w:r>
            <w:r w:rsidRPr="00E60765">
              <w:rPr>
                <w:u w:val="single"/>
              </w:rPr>
              <w:t>47–49)</w:t>
            </w:r>
            <w:r w:rsidRPr="00E60765">
              <w:t>;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 xml:space="preserve">Note to s. 70(3) </w:t>
            </w:r>
            <w:r w:rsidRPr="00E60765">
              <w:tab/>
            </w:r>
          </w:p>
        </w:tc>
        <w:tc>
          <w:tcPr>
            <w:tcW w:w="4678" w:type="dxa"/>
          </w:tcPr>
          <w:p w:rsidR="006236CE" w:rsidRPr="00E60765" w:rsidRDefault="006236CE" w:rsidP="00D02CBF">
            <w:pPr>
              <w:pStyle w:val="ENoteTableText"/>
            </w:pPr>
            <w:r w:rsidRPr="00E60765">
              <w:t>rs.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70(4) </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72</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72(2) </w:t>
            </w:r>
            <w:r w:rsidRPr="00E60765">
              <w:tab/>
            </w:r>
          </w:p>
        </w:tc>
        <w:tc>
          <w:tcPr>
            <w:tcW w:w="4678" w:type="dxa"/>
          </w:tcPr>
          <w:p w:rsidR="006236CE" w:rsidRPr="00E60765" w:rsidRDefault="006236CE" w:rsidP="00D02CBF">
            <w:pPr>
              <w:pStyle w:val="ENoteTableText"/>
            </w:pPr>
            <w:r w:rsidRPr="00E60765">
              <w:t>am. No.</w:t>
            </w:r>
            <w:r w:rsidR="00E60765">
              <w:t> </w:t>
            </w:r>
            <w:r w:rsidRPr="00E60765">
              <w:t>44, 2012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Subhead. to s. 73(9) </w:t>
            </w:r>
            <w:r w:rsidRPr="00E60765">
              <w:tab/>
            </w:r>
          </w:p>
        </w:tc>
        <w:tc>
          <w:tcPr>
            <w:tcW w:w="4678" w:type="dxa"/>
          </w:tcPr>
          <w:p w:rsidR="006236CE" w:rsidRPr="00E60765" w:rsidRDefault="006236CE" w:rsidP="00D02CBF">
            <w:pPr>
              <w:pStyle w:val="ENoteTableText"/>
            </w:pPr>
            <w:r w:rsidRPr="00E60765">
              <w:t>am. No.</w:t>
            </w:r>
            <w:r w:rsidR="00E60765">
              <w:t> </w:t>
            </w:r>
            <w:r w:rsidRPr="00E60765">
              <w:t>8, 2005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Subhead to s 73(10)</w:t>
            </w:r>
            <w:r w:rsidRPr="00E60765">
              <w:tab/>
            </w:r>
          </w:p>
        </w:tc>
        <w:tc>
          <w:tcPr>
            <w:tcW w:w="4678" w:type="dxa"/>
          </w:tcPr>
          <w:p w:rsidR="006236CE" w:rsidRPr="00E60765" w:rsidRDefault="006236CE" w:rsidP="00D02CBF">
            <w:pPr>
              <w:pStyle w:val="ENoteTableText"/>
              <w:rPr>
                <w:b/>
                <w:kern w:val="28"/>
              </w:rPr>
            </w:pPr>
            <w:r w:rsidRPr="00E60765">
              <w:t>rs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73</w:t>
            </w:r>
            <w:r w:rsidRPr="00E60765">
              <w:tab/>
            </w:r>
          </w:p>
        </w:tc>
        <w:tc>
          <w:tcPr>
            <w:tcW w:w="4678" w:type="dxa"/>
          </w:tcPr>
          <w:p w:rsidR="006236CE" w:rsidRPr="00E60765" w:rsidRDefault="006236CE" w:rsidP="00D02CBF">
            <w:pPr>
              <w:pStyle w:val="ENoteTableText"/>
            </w:pPr>
            <w:r w:rsidRPr="00E60765">
              <w:t>am. Nos. 8 and 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73A</w:t>
            </w:r>
            <w:r w:rsidRPr="00E60765">
              <w:tab/>
            </w:r>
          </w:p>
        </w:tc>
        <w:tc>
          <w:tcPr>
            <w:tcW w:w="4678" w:type="dxa"/>
          </w:tcPr>
          <w:p w:rsidR="006236CE" w:rsidRPr="00E60765" w:rsidRDefault="006236CE" w:rsidP="00D02CBF">
            <w:pPr>
              <w:pStyle w:val="ENoteTableText"/>
            </w:pPr>
            <w:r w:rsidRPr="00E60765">
              <w:t>ad. No.</w:t>
            </w:r>
            <w:r w:rsidR="00E60765">
              <w:t> </w:t>
            </w:r>
            <w:r w:rsidRPr="00E60765">
              <w:t>35, 2004</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rPr>
                <w:b/>
                <w:kern w:val="28"/>
              </w:rPr>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74</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78</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45, 2005;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79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80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81</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45, 2005;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81A</w:t>
            </w:r>
            <w:r w:rsidRPr="00E60765">
              <w:tab/>
            </w:r>
          </w:p>
        </w:tc>
        <w:tc>
          <w:tcPr>
            <w:tcW w:w="4678" w:type="dxa"/>
          </w:tcPr>
          <w:p w:rsidR="006236CE" w:rsidRPr="00E60765" w:rsidRDefault="006236CE" w:rsidP="00D02CBF">
            <w:pPr>
              <w:pStyle w:val="ENoteTableText"/>
            </w:pPr>
            <w:r w:rsidRPr="00E60765">
              <w:t>ad. No.</w:t>
            </w:r>
            <w:r w:rsidR="00E60765">
              <w:t> </w:t>
            </w:r>
            <w:r w:rsidRPr="00E60765">
              <w:t>4, 1998</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82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83</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45, 2005;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84</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87</w:t>
            </w:r>
            <w:r w:rsidRPr="00E60765">
              <w:tab/>
            </w:r>
          </w:p>
        </w:tc>
        <w:tc>
          <w:tcPr>
            <w:tcW w:w="4678" w:type="dxa"/>
          </w:tcPr>
          <w:p w:rsidR="006236CE" w:rsidRPr="00E60765" w:rsidRDefault="006236CE" w:rsidP="00D02CBF">
            <w:pPr>
              <w:pStyle w:val="ENoteTableText"/>
            </w:pPr>
            <w:r w:rsidRPr="00E60765">
              <w:t>am No 46, 2011; No 103, 2013;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 88</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90</w:t>
            </w:r>
            <w:r w:rsidRPr="00E60765">
              <w:tab/>
            </w:r>
          </w:p>
        </w:tc>
        <w:tc>
          <w:tcPr>
            <w:tcW w:w="4678" w:type="dxa"/>
          </w:tcPr>
          <w:p w:rsidR="006236CE" w:rsidRPr="00E60765" w:rsidRDefault="006236CE" w:rsidP="00D02CBF">
            <w:pPr>
              <w:pStyle w:val="ENoteTableText"/>
            </w:pPr>
            <w:r w:rsidRPr="00E60765">
              <w:t>am. No.</w:t>
            </w:r>
            <w:r w:rsidR="00E60765">
              <w:t> </w:t>
            </w:r>
            <w:r w:rsidRPr="00E60765">
              <w:t>5, 2011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91</w:t>
            </w:r>
            <w:r w:rsidRPr="00E60765">
              <w:tab/>
            </w:r>
          </w:p>
        </w:tc>
        <w:tc>
          <w:tcPr>
            <w:tcW w:w="4678" w:type="dxa"/>
          </w:tcPr>
          <w:p w:rsidR="006236CE" w:rsidRPr="00E60765" w:rsidRDefault="006236CE" w:rsidP="00D02CBF">
            <w:pPr>
              <w:pStyle w:val="ENoteTableText"/>
            </w:pPr>
            <w:r w:rsidRPr="00E60765">
              <w:t>am. No.</w:t>
            </w:r>
            <w:r w:rsidR="00E60765">
              <w:t> </w:t>
            </w:r>
            <w:r w:rsidRPr="00E60765">
              <w:t>161, 1999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92</w:t>
            </w:r>
            <w:r w:rsidRPr="00E60765">
              <w:tab/>
            </w:r>
          </w:p>
        </w:tc>
        <w:tc>
          <w:tcPr>
            <w:tcW w:w="4678" w:type="dxa"/>
          </w:tcPr>
          <w:p w:rsidR="006236CE" w:rsidRPr="00E60765" w:rsidRDefault="006236CE" w:rsidP="00D02CBF">
            <w:pPr>
              <w:pStyle w:val="ENoteTableText"/>
            </w:pPr>
            <w:r w:rsidRPr="00E60765">
              <w:t>am. No.</w:t>
            </w:r>
            <w:r w:rsidR="00E60765">
              <w:t> </w:t>
            </w:r>
            <w:r w:rsidRPr="00E60765">
              <w:t>96, 1997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93</w:t>
            </w:r>
            <w:r w:rsidRPr="00E60765">
              <w:tab/>
            </w:r>
          </w:p>
        </w:tc>
        <w:tc>
          <w:tcPr>
            <w:tcW w:w="4678" w:type="dxa"/>
          </w:tcPr>
          <w:p w:rsidR="006236CE" w:rsidRPr="00E60765" w:rsidRDefault="006236CE" w:rsidP="00D02CBF">
            <w:pPr>
              <w:pStyle w:val="ENoteTableText"/>
            </w:pPr>
            <w:r w:rsidRPr="00E60765">
              <w:t>am. No.</w:t>
            </w:r>
            <w:r w:rsidR="00E60765">
              <w:t> </w:t>
            </w:r>
            <w:r w:rsidRPr="00E60765">
              <w:t>197, 1999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95</w:t>
            </w:r>
            <w:r w:rsidRPr="00E60765">
              <w:tab/>
            </w:r>
          </w:p>
        </w:tc>
        <w:tc>
          <w:tcPr>
            <w:tcW w:w="4678" w:type="dxa"/>
          </w:tcPr>
          <w:p w:rsidR="006236CE" w:rsidRPr="00E60765" w:rsidRDefault="006236CE" w:rsidP="00D02CBF">
            <w:pPr>
              <w:pStyle w:val="ENoteTableText"/>
            </w:pPr>
            <w:r w:rsidRPr="00E60765">
              <w:t>am No 46, 2011; No 103, 2013;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96</w:t>
            </w:r>
            <w:r w:rsidRPr="00E60765">
              <w:tab/>
            </w:r>
          </w:p>
        </w:tc>
        <w:tc>
          <w:tcPr>
            <w:tcW w:w="4678" w:type="dxa"/>
          </w:tcPr>
          <w:p w:rsidR="006236CE" w:rsidRPr="00E60765" w:rsidRDefault="006236CE" w:rsidP="00D02CBF">
            <w:pPr>
              <w:pStyle w:val="ENoteTableText"/>
            </w:pPr>
            <w:r w:rsidRPr="00E60765">
              <w:t>am No 46, 2011; No 103, 2013; No 126, 2015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98</w:t>
            </w:r>
            <w:r w:rsidRPr="00E60765">
              <w:tab/>
            </w:r>
          </w:p>
        </w:tc>
        <w:tc>
          <w:tcPr>
            <w:tcW w:w="4678" w:type="dxa"/>
          </w:tcPr>
          <w:p w:rsidR="006236CE" w:rsidRPr="00E60765" w:rsidRDefault="006236CE" w:rsidP="00D02CBF">
            <w:pPr>
              <w:pStyle w:val="ENoteTableText"/>
            </w:pPr>
            <w:r w:rsidRPr="00E60765">
              <w:t>am. Nos. 103 and 140, 2010;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98(2) </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99</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100</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102</w:t>
            </w:r>
            <w:r w:rsidRPr="00E60765">
              <w:tab/>
            </w:r>
          </w:p>
        </w:tc>
        <w:tc>
          <w:tcPr>
            <w:tcW w:w="4678" w:type="dxa"/>
          </w:tcPr>
          <w:p w:rsidR="006236CE" w:rsidRPr="00E60765" w:rsidRDefault="006236CE" w:rsidP="00D02CBF">
            <w:pPr>
              <w:pStyle w:val="ENoteTableText"/>
            </w:pPr>
            <w:r w:rsidRPr="00E60765">
              <w:t>am. No.</w:t>
            </w:r>
            <w:r w:rsidR="00E60765">
              <w:t> </w:t>
            </w:r>
            <w:r w:rsidRPr="00E60765">
              <w:t>45 and 119, 2005; No.</w:t>
            </w:r>
            <w:r w:rsidR="00E60765">
              <w:t> </w:t>
            </w:r>
            <w:r w:rsidRPr="00E60765">
              <w:t>103 and 140, 2010; No.</w:t>
            </w:r>
            <w:r w:rsidR="00E60765">
              <w:t> </w:t>
            </w:r>
            <w:r w:rsidRPr="00E60765">
              <w:t>23, 2011;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103</w:t>
            </w:r>
            <w:r w:rsidRPr="00E60765">
              <w:tab/>
            </w:r>
          </w:p>
        </w:tc>
        <w:tc>
          <w:tcPr>
            <w:tcW w:w="4678" w:type="dxa"/>
          </w:tcPr>
          <w:p w:rsidR="006236CE" w:rsidRPr="00E60765" w:rsidRDefault="006236CE" w:rsidP="00D02CBF">
            <w:pPr>
              <w:pStyle w:val="ENoteTableText"/>
            </w:pPr>
            <w:r w:rsidRPr="00E60765">
              <w:t>am. No.</w:t>
            </w:r>
            <w:r w:rsidR="00E60765">
              <w:t> </w:t>
            </w:r>
            <w:r w:rsidRPr="00E60765">
              <w:t>45, 2005; Nos. 103 and 140, 2010;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103(3) </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104</w:t>
            </w:r>
            <w:r w:rsidRPr="00E60765">
              <w:tab/>
            </w:r>
          </w:p>
        </w:tc>
        <w:tc>
          <w:tcPr>
            <w:tcW w:w="4678" w:type="dxa"/>
          </w:tcPr>
          <w:p w:rsidR="006236CE" w:rsidRPr="00E60765" w:rsidRDefault="006236CE" w:rsidP="00D02CBF">
            <w:pPr>
              <w:pStyle w:val="ENoteTableText"/>
            </w:pPr>
            <w:r w:rsidRPr="00E60765">
              <w:t>am. No.</w:t>
            </w:r>
            <w:r w:rsidR="00E60765">
              <w:t> </w:t>
            </w:r>
            <w:r w:rsidRPr="00E60765">
              <w:t>200, 1997; No.</w:t>
            </w:r>
            <w:r w:rsidR="00E60765">
              <w:t> </w:t>
            </w:r>
            <w:r w:rsidRPr="00E60765">
              <w:t>45, 2005; No.</w:t>
            </w:r>
            <w:r w:rsidR="00E60765">
              <w:t> </w:t>
            </w:r>
            <w:r w:rsidRPr="00E60765">
              <w:t xml:space="preserve">140, 2010 </w:t>
            </w:r>
            <w:r w:rsidRPr="00E60765">
              <w:rPr>
                <w:u w:val="single"/>
              </w:rPr>
              <w:t>(Sch 1 item</w:t>
            </w:r>
            <w:r w:rsidR="00E60765">
              <w:rPr>
                <w:u w:val="single"/>
              </w:rPr>
              <w:t> </w:t>
            </w:r>
            <w:r w:rsidRPr="00E60765">
              <w:rPr>
                <w:u w:val="single"/>
              </w:rPr>
              <w:t>50)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105</w:t>
            </w:r>
            <w:r w:rsidRPr="00E60765">
              <w:tab/>
            </w:r>
          </w:p>
        </w:tc>
        <w:tc>
          <w:tcPr>
            <w:tcW w:w="4678" w:type="dxa"/>
          </w:tcPr>
          <w:p w:rsidR="006236CE" w:rsidRPr="00E60765" w:rsidRDefault="006236CE" w:rsidP="00D02CBF">
            <w:pPr>
              <w:pStyle w:val="ENoteTableText"/>
            </w:pPr>
            <w:r w:rsidRPr="00E60765">
              <w:t>am.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105</w:t>
            </w:r>
            <w:r w:rsidRPr="00E60765">
              <w:tab/>
            </w:r>
          </w:p>
        </w:tc>
        <w:tc>
          <w:tcPr>
            <w:tcW w:w="4678" w:type="dxa"/>
          </w:tcPr>
          <w:p w:rsidR="006236CE" w:rsidRPr="00E60765" w:rsidRDefault="006236CE" w:rsidP="00A9675B">
            <w:pPr>
              <w:pStyle w:val="ENoteTableText"/>
            </w:pPr>
            <w:r w:rsidRPr="00E60765">
              <w:t>am No 200, 1997; No 52, 1999; No 142, 2000; No 45, 2005; No 111, 2009; No 44, 2012; No 31, 2014; No 38, 2015; No 39, 2015</w:t>
            </w:r>
            <w:r w:rsidR="00466162" w:rsidRPr="00E60765">
              <w:t xml:space="preserve">; </w:t>
            </w:r>
            <w:r w:rsidR="00A9675B"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105A</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 105B</w:t>
            </w:r>
            <w:r w:rsidRPr="00E60765">
              <w:tab/>
            </w:r>
          </w:p>
        </w:tc>
        <w:tc>
          <w:tcPr>
            <w:tcW w:w="4678" w:type="dxa"/>
          </w:tcPr>
          <w:p w:rsidR="006236CE" w:rsidRPr="00E60765" w:rsidRDefault="006236CE" w:rsidP="00D02CBF">
            <w:pPr>
              <w:pStyle w:val="ENoteTableText"/>
            </w:pPr>
            <w:r w:rsidRPr="00E60765">
              <w:t xml:space="preserve">ad </w:t>
            </w:r>
            <w:r w:rsidRPr="00E60765">
              <w:rPr>
                <w:u w:val="single"/>
              </w:rPr>
              <w:t>No 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105C</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6</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106</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 No.</w:t>
            </w:r>
            <w:r w:rsidR="00E60765">
              <w:t> </w:t>
            </w:r>
            <w:r w:rsidRPr="00E60765">
              <w:t>46, 2010; No 38, 2015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108A</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31,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108B</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109</w:t>
            </w:r>
            <w:r w:rsidRPr="00E60765">
              <w:tab/>
            </w:r>
          </w:p>
        </w:tc>
        <w:tc>
          <w:tcPr>
            <w:tcW w:w="4678" w:type="dxa"/>
          </w:tcPr>
          <w:p w:rsidR="006236CE" w:rsidRPr="00E60765" w:rsidRDefault="006236CE" w:rsidP="00D02CBF">
            <w:pPr>
              <w:pStyle w:val="ENoteTableText"/>
            </w:pPr>
            <w:r w:rsidRPr="00E60765">
              <w:t>am.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109A</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rep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109B</w:t>
            </w:r>
            <w:r w:rsidRPr="00E60765">
              <w:tab/>
            </w:r>
          </w:p>
        </w:tc>
        <w:tc>
          <w:tcPr>
            <w:tcW w:w="4678" w:type="dxa"/>
          </w:tcPr>
          <w:p w:rsidR="006236CE" w:rsidRPr="00E60765" w:rsidRDefault="006236CE" w:rsidP="00D02CBF">
            <w:pPr>
              <w:pStyle w:val="ENoteTableText"/>
            </w:pPr>
            <w:r w:rsidRPr="00E60765">
              <w:t>ad. No.</w:t>
            </w:r>
            <w:r w:rsidR="00E60765">
              <w:t> </w:t>
            </w:r>
            <w:r w:rsidRPr="00E60765">
              <w:t>89, 2006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109C</w:t>
            </w:r>
            <w:r w:rsidRPr="00E60765">
              <w:tab/>
            </w:r>
          </w:p>
        </w:tc>
        <w:tc>
          <w:tcPr>
            <w:tcW w:w="4678" w:type="dxa"/>
          </w:tcPr>
          <w:p w:rsidR="006236CE" w:rsidRPr="00E60765" w:rsidRDefault="006236CE" w:rsidP="00D02CBF">
            <w:pPr>
              <w:pStyle w:val="ENoteTableText"/>
            </w:pPr>
            <w:r w:rsidRPr="00E60765">
              <w:t>ad. No.</w:t>
            </w:r>
            <w:r w:rsidR="00E60765">
              <w:t> </w:t>
            </w:r>
            <w:r w:rsidRPr="00E60765">
              <w:t>46, 2010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110</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110A</w:t>
            </w:r>
            <w:r w:rsidRPr="00E60765">
              <w:tab/>
            </w:r>
          </w:p>
        </w:tc>
        <w:tc>
          <w:tcPr>
            <w:tcW w:w="4678" w:type="dxa"/>
          </w:tcPr>
          <w:p w:rsidR="006236CE" w:rsidRPr="00E60765" w:rsidRDefault="006236CE" w:rsidP="00D02CBF">
            <w:pPr>
              <w:pStyle w:val="ENoteTableText"/>
              <w:rPr>
                <w:b/>
                <w:kern w:val="28"/>
              </w:rPr>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rep No 38, 2015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110B</w:t>
            </w:r>
            <w:r w:rsidRPr="00E60765">
              <w:tab/>
            </w:r>
          </w:p>
        </w:tc>
        <w:tc>
          <w:tcPr>
            <w:tcW w:w="4678" w:type="dxa"/>
          </w:tcPr>
          <w:p w:rsidR="006236CE" w:rsidRPr="00E60765" w:rsidRDefault="006236CE" w:rsidP="00D02CBF">
            <w:pPr>
              <w:pStyle w:val="ENoteTableText"/>
            </w:pPr>
            <w:r w:rsidRPr="00E60765">
              <w:t>ad. No.</w:t>
            </w:r>
            <w:r w:rsidR="00E60765">
              <w:t> </w:t>
            </w:r>
            <w:r w:rsidRPr="00E60765">
              <w:t>89, 2006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110C</w:t>
            </w:r>
            <w:r w:rsidRPr="00E60765">
              <w:tab/>
            </w:r>
          </w:p>
        </w:tc>
        <w:tc>
          <w:tcPr>
            <w:tcW w:w="4678" w:type="dxa"/>
          </w:tcPr>
          <w:p w:rsidR="006236CE" w:rsidRPr="00E60765" w:rsidRDefault="006236CE" w:rsidP="00D02CBF">
            <w:pPr>
              <w:pStyle w:val="ENoteTableText"/>
            </w:pPr>
            <w:r w:rsidRPr="00E60765">
              <w:t>ad. No.</w:t>
            </w:r>
            <w:r w:rsidR="00E60765">
              <w:t> </w:t>
            </w:r>
            <w:r w:rsidRPr="00E60765">
              <w:t>46, 2010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111A</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rep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111AA</w:t>
            </w:r>
            <w:r w:rsidRPr="00E60765">
              <w:tab/>
            </w:r>
          </w:p>
        </w:tc>
        <w:tc>
          <w:tcPr>
            <w:tcW w:w="4678" w:type="dxa"/>
          </w:tcPr>
          <w:p w:rsidR="006236CE" w:rsidRPr="00E60765" w:rsidRDefault="006236CE" w:rsidP="00D02CBF">
            <w:pPr>
              <w:pStyle w:val="ENoteTableText"/>
            </w:pPr>
            <w:r w:rsidRPr="00E60765">
              <w:t>ad. No.</w:t>
            </w:r>
            <w:r w:rsidR="00E60765">
              <w:t> </w:t>
            </w:r>
            <w:r w:rsidRPr="00E60765">
              <w:t>89, 2006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111AB</w:t>
            </w:r>
            <w:r w:rsidRPr="00E60765">
              <w:tab/>
            </w:r>
          </w:p>
        </w:tc>
        <w:tc>
          <w:tcPr>
            <w:tcW w:w="4678" w:type="dxa"/>
          </w:tcPr>
          <w:p w:rsidR="006236CE" w:rsidRPr="00E60765" w:rsidRDefault="006236CE" w:rsidP="00D02CBF">
            <w:pPr>
              <w:pStyle w:val="ENoteTableText"/>
            </w:pPr>
            <w:r w:rsidRPr="00E60765">
              <w:t>ad. No.</w:t>
            </w:r>
            <w:r w:rsidR="00E60765">
              <w:t> </w:t>
            </w:r>
            <w:r w:rsidRPr="00E60765">
              <w:t>46, 2010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111B</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112</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 Nos. 46 and 140, 2010;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113</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89, 2006; Nos. 8 and 46, 2010; No.</w:t>
            </w:r>
            <w:r w:rsidR="00E60765">
              <w:t> </w:t>
            </w:r>
            <w:r w:rsidRPr="00E60765">
              <w:t>23, 2011;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115</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120, 2004;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116A</w:t>
            </w:r>
            <w:r w:rsidRPr="00E60765">
              <w:tab/>
            </w:r>
          </w:p>
        </w:tc>
        <w:tc>
          <w:tcPr>
            <w:tcW w:w="4678" w:type="dxa"/>
          </w:tcPr>
          <w:p w:rsidR="006236CE" w:rsidRPr="00E60765" w:rsidRDefault="006236CE" w:rsidP="00D02CBF">
            <w:pPr>
              <w:pStyle w:val="ENoteTableText"/>
            </w:pPr>
            <w:r w:rsidRPr="00E60765">
              <w:t>ad. No.</w:t>
            </w:r>
            <w:r w:rsidR="00E60765">
              <w:t> </w:t>
            </w:r>
            <w:r w:rsidRPr="00E60765">
              <w:t>155, 2000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rPr>
                <w:b/>
                <w:kern w:val="28"/>
              </w:rPr>
            </w:pPr>
            <w:r w:rsidRPr="00E60765">
              <w:t>am No 197, 2012</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117</w:t>
            </w:r>
            <w:r w:rsidRPr="00E60765">
              <w:tab/>
            </w:r>
          </w:p>
        </w:tc>
        <w:tc>
          <w:tcPr>
            <w:tcW w:w="4678" w:type="dxa"/>
          </w:tcPr>
          <w:p w:rsidR="006236CE" w:rsidRPr="00E60765" w:rsidRDefault="006236CE" w:rsidP="00D02CBF">
            <w:pPr>
              <w:pStyle w:val="ENoteTableText"/>
            </w:pPr>
            <w:r w:rsidRPr="00E60765">
              <w:t>am. No.</w:t>
            </w:r>
            <w:r w:rsidR="00E60765">
              <w:t> </w:t>
            </w:r>
            <w:r w:rsidRPr="00E60765">
              <w:t>155, 2000; No.</w:t>
            </w:r>
            <w:r w:rsidR="00E60765">
              <w:t> </w:t>
            </w:r>
            <w:r w:rsidRPr="00E60765">
              <w:t>130, 2003; No.</w:t>
            </w:r>
            <w:r w:rsidR="00E60765">
              <w:t> </w:t>
            </w:r>
            <w:r w:rsidRPr="00E60765">
              <w:t>45, 2005; No.</w:t>
            </w:r>
            <w:r w:rsidR="00E60765">
              <w:t> </w:t>
            </w:r>
            <w:r w:rsidRPr="00E60765">
              <w:t>89, 2006; Nos. 46 and 51, 2010; No 197, 2012; No 3, 2014;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117(4) </w:t>
            </w:r>
            <w:r w:rsidRPr="00E60765">
              <w:tab/>
            </w:r>
          </w:p>
        </w:tc>
        <w:tc>
          <w:tcPr>
            <w:tcW w:w="4678" w:type="dxa"/>
          </w:tcPr>
          <w:p w:rsidR="006236CE" w:rsidRPr="00E60765" w:rsidRDefault="006236CE" w:rsidP="00D02CBF">
            <w:pPr>
              <w:pStyle w:val="ENoteTableText"/>
            </w:pPr>
            <w:r w:rsidRPr="00E60765">
              <w:t>ad. No.</w:t>
            </w:r>
            <w:r w:rsidR="00E60765">
              <w:t> </w:t>
            </w:r>
            <w:r w:rsidRPr="00E60765">
              <w:t>155, 2000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118</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118</w:t>
            </w:r>
            <w:r w:rsidRPr="00E60765">
              <w:tab/>
            </w:r>
          </w:p>
        </w:tc>
        <w:tc>
          <w:tcPr>
            <w:tcW w:w="4678" w:type="dxa"/>
          </w:tcPr>
          <w:p w:rsidR="006236CE" w:rsidRPr="00E60765" w:rsidRDefault="006236CE" w:rsidP="00D02CBF">
            <w:pPr>
              <w:pStyle w:val="ENoteTableText"/>
            </w:pPr>
            <w:r w:rsidRPr="00E60765">
              <w:t>am. No.</w:t>
            </w:r>
            <w:r w:rsidR="00E60765">
              <w:t> </w:t>
            </w:r>
            <w:r w:rsidRPr="00E60765">
              <w:t>155, 2000; No.</w:t>
            </w:r>
            <w:r w:rsidR="00E60765">
              <w:t> </w:t>
            </w:r>
            <w:r w:rsidRPr="00E60765">
              <w:t>130, 2003; No.</w:t>
            </w:r>
            <w:r w:rsidR="00E60765">
              <w:t> </w:t>
            </w:r>
            <w:r w:rsidRPr="00E60765">
              <w:t>45, 2005; No.</w:t>
            </w:r>
            <w:r w:rsidR="00E60765">
              <w:t> </w:t>
            </w:r>
            <w:r w:rsidRPr="00E60765">
              <w:t>89, 2006; Nos. 46 and 51, 2010; No.</w:t>
            </w:r>
            <w:r w:rsidR="00E60765">
              <w:t> </w:t>
            </w:r>
            <w:r w:rsidRPr="00E60765">
              <w:t>23, 2011; No 197,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118(1) </w:t>
            </w:r>
            <w:r w:rsidRPr="00E60765">
              <w:tab/>
            </w:r>
          </w:p>
        </w:tc>
        <w:tc>
          <w:tcPr>
            <w:tcW w:w="4678" w:type="dxa"/>
          </w:tcPr>
          <w:p w:rsidR="006236CE" w:rsidRPr="00E60765" w:rsidRDefault="006236CE" w:rsidP="00D02CBF">
            <w:pPr>
              <w:pStyle w:val="ENoteTableText"/>
            </w:pPr>
            <w:r w:rsidRPr="00E60765">
              <w:t>ad. No.</w:t>
            </w:r>
            <w:r w:rsidR="00E60765">
              <w:t> </w:t>
            </w:r>
            <w:r w:rsidRPr="00E60765">
              <w:t>155, 2000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51, 2010; No 197,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119</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89, 2006; No.</w:t>
            </w:r>
            <w:r w:rsidR="00E60765">
              <w:t> </w:t>
            </w:r>
            <w:r w:rsidRPr="00E60765">
              <w:t>46, 2010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119</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 No.</w:t>
            </w:r>
            <w:r w:rsidR="00E60765">
              <w:t> </w:t>
            </w:r>
            <w:r w:rsidRPr="00E60765">
              <w:t>46, 2010;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119A</w:t>
            </w:r>
            <w:r w:rsidRPr="00E60765">
              <w:tab/>
            </w:r>
          </w:p>
        </w:tc>
        <w:tc>
          <w:tcPr>
            <w:tcW w:w="4678" w:type="dxa"/>
          </w:tcPr>
          <w:p w:rsidR="006236CE" w:rsidRPr="00E60765" w:rsidRDefault="006236CE" w:rsidP="00D02CBF">
            <w:pPr>
              <w:pStyle w:val="ENoteTableText"/>
            </w:pPr>
            <w:r w:rsidRPr="00E60765">
              <w:t>ad No 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 2014;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119B</w:t>
            </w:r>
            <w:r w:rsidRPr="00E60765">
              <w:tab/>
            </w:r>
          </w:p>
        </w:tc>
        <w:tc>
          <w:tcPr>
            <w:tcW w:w="4678" w:type="dxa"/>
          </w:tcPr>
          <w:p w:rsidR="006236CE" w:rsidRPr="00E60765" w:rsidRDefault="006236CE" w:rsidP="00D02CBF">
            <w:pPr>
              <w:pStyle w:val="ENoteTableText"/>
            </w:pPr>
            <w:r w:rsidRPr="00E60765">
              <w:t>ad No 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120</w:t>
            </w:r>
            <w:r w:rsidRPr="00E60765">
              <w:tab/>
            </w:r>
          </w:p>
        </w:tc>
        <w:tc>
          <w:tcPr>
            <w:tcW w:w="4678" w:type="dxa"/>
          </w:tcPr>
          <w:p w:rsidR="006236CE" w:rsidRPr="00E60765" w:rsidRDefault="006236CE" w:rsidP="00D02CBF">
            <w:pPr>
              <w:pStyle w:val="ENoteTableText"/>
            </w:pPr>
            <w:r w:rsidRPr="00E60765">
              <w:t>am. No.</w:t>
            </w:r>
            <w:r w:rsidR="00E60765">
              <w:t> </w:t>
            </w:r>
            <w:r w:rsidRPr="00E60765">
              <w:t>155, 2000; No.</w:t>
            </w:r>
            <w:r w:rsidR="00E60765">
              <w:t> </w:t>
            </w:r>
            <w:r w:rsidRPr="00E60765">
              <w:t>45, 2005; No 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121</w:t>
            </w:r>
            <w:r w:rsidRPr="00E60765">
              <w:tab/>
            </w:r>
          </w:p>
        </w:tc>
        <w:tc>
          <w:tcPr>
            <w:tcW w:w="4678" w:type="dxa"/>
          </w:tcPr>
          <w:p w:rsidR="006236CE" w:rsidRPr="00E60765" w:rsidRDefault="006236CE" w:rsidP="00D02CBF">
            <w:pPr>
              <w:pStyle w:val="ENoteTableText"/>
            </w:pPr>
            <w:r w:rsidRPr="00E60765">
              <w:t>am. No.</w:t>
            </w:r>
            <w:r w:rsidR="00E60765">
              <w:t> </w:t>
            </w:r>
            <w:r w:rsidRPr="00E60765">
              <w:t>155, 2000; No.</w:t>
            </w:r>
            <w:r w:rsidR="00E60765">
              <w:t> </w:t>
            </w:r>
            <w:r w:rsidRPr="00E60765">
              <w:t>130, 2003; Nos. 45 and 119, 2005; No.</w:t>
            </w:r>
            <w:r w:rsidR="00E60765">
              <w:t> </w:t>
            </w:r>
            <w:r w:rsidRPr="00E60765">
              <w:t>89, 2006; Nos. 46 and 51, 2010; No 197, 2012; No 38, 2015;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122</w:t>
            </w:r>
            <w:r w:rsidRPr="00E60765">
              <w:tab/>
            </w:r>
          </w:p>
        </w:tc>
        <w:tc>
          <w:tcPr>
            <w:tcW w:w="4678" w:type="dxa"/>
          </w:tcPr>
          <w:p w:rsidR="006236CE" w:rsidRPr="00E60765" w:rsidRDefault="006236CE" w:rsidP="00D02CBF">
            <w:pPr>
              <w:pStyle w:val="ENoteTableText"/>
            </w:pPr>
            <w:r w:rsidRPr="00E60765">
              <w:t>am. No.</w:t>
            </w:r>
            <w:r w:rsidR="00E60765">
              <w:t> </w:t>
            </w:r>
            <w:r w:rsidRPr="00E60765">
              <w:t>155, 2000; No.</w:t>
            </w:r>
            <w:r w:rsidR="00E60765">
              <w:t> </w:t>
            </w:r>
            <w:r w:rsidRPr="00E60765">
              <w:t>130, 2003; Nos. 45 and 119, 2005; No.</w:t>
            </w:r>
            <w:r w:rsidR="00E60765">
              <w:t> </w:t>
            </w:r>
            <w:r w:rsidRPr="00E60765">
              <w:t>89, 2006; Nos. 46 and 51, 2010; No 197,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122A</w:t>
            </w:r>
            <w:r w:rsidRPr="00E60765">
              <w:tab/>
            </w:r>
          </w:p>
        </w:tc>
        <w:tc>
          <w:tcPr>
            <w:tcW w:w="4678" w:type="dxa"/>
          </w:tcPr>
          <w:p w:rsidR="006236CE" w:rsidRPr="00E60765" w:rsidRDefault="006236CE" w:rsidP="00D02CBF">
            <w:pPr>
              <w:pStyle w:val="ENoteTableText"/>
            </w:pPr>
            <w:r w:rsidRPr="00E60765">
              <w:t>ad. No.</w:t>
            </w:r>
            <w:r w:rsidR="00E60765">
              <w:t> </w:t>
            </w:r>
            <w:r w:rsidRPr="00E60765">
              <w:t>155, 2000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123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123</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 No.</w:t>
            </w:r>
            <w:r w:rsidR="00E60765">
              <w:t> </w:t>
            </w:r>
            <w:r w:rsidRPr="00E60765">
              <w:t>46, 2010; No.</w:t>
            </w:r>
            <w:r w:rsidR="00E60765">
              <w:t> </w:t>
            </w:r>
            <w:r w:rsidRPr="00E60765">
              <w:t>136, 2012; No 103, 2013;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124</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124</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 No.</w:t>
            </w:r>
            <w:r w:rsidR="00E60765">
              <w:t> </w:t>
            </w:r>
            <w:r w:rsidRPr="00E60765">
              <w:t>46, 2010; No 103, 2013;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125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125</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 No.</w:t>
            </w:r>
            <w:r w:rsidR="00E60765">
              <w:t> </w:t>
            </w:r>
            <w:r w:rsidRPr="00E60765">
              <w:t>46, 2010; No 103, 2013;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125AA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125A</w:t>
            </w:r>
            <w:r w:rsidRPr="00E60765">
              <w:tab/>
            </w:r>
          </w:p>
        </w:tc>
        <w:tc>
          <w:tcPr>
            <w:tcW w:w="4678" w:type="dxa"/>
          </w:tcPr>
          <w:p w:rsidR="006236CE" w:rsidRPr="00E60765" w:rsidRDefault="006236CE" w:rsidP="00D02CBF">
            <w:pPr>
              <w:pStyle w:val="ENoteTableText"/>
            </w:pPr>
            <w:r w:rsidRPr="00E60765">
              <w:t>ad. No.</w:t>
            </w:r>
            <w:r w:rsidR="00E60765">
              <w:t> </w:t>
            </w:r>
            <w:r w:rsidRPr="00E60765">
              <w:t>89, 2006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125B</w:t>
            </w:r>
            <w:r w:rsidRPr="00E60765">
              <w:tab/>
            </w:r>
          </w:p>
        </w:tc>
        <w:tc>
          <w:tcPr>
            <w:tcW w:w="4678" w:type="dxa"/>
          </w:tcPr>
          <w:p w:rsidR="006236CE" w:rsidRPr="00E60765" w:rsidRDefault="006236CE" w:rsidP="00D02CBF">
            <w:pPr>
              <w:pStyle w:val="ENoteTableText"/>
            </w:pPr>
            <w:r w:rsidRPr="00E60765">
              <w:t>ad. No.</w:t>
            </w:r>
            <w:r w:rsidR="00E60765">
              <w:t> </w:t>
            </w:r>
            <w:r w:rsidRPr="00E60765">
              <w:t>46, 2010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127</w:t>
            </w:r>
            <w:r w:rsidRPr="00E60765">
              <w:tab/>
            </w:r>
          </w:p>
        </w:tc>
        <w:tc>
          <w:tcPr>
            <w:tcW w:w="4678" w:type="dxa"/>
          </w:tcPr>
          <w:p w:rsidR="006236CE" w:rsidRPr="00E60765" w:rsidRDefault="006236CE" w:rsidP="00D02CBF">
            <w:pPr>
              <w:pStyle w:val="ENoteTableText"/>
              <w:rPr>
                <w:b/>
                <w:kern w:val="28"/>
              </w:rPr>
            </w:pPr>
            <w:r w:rsidRPr="00E60765">
              <w:t>am No 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rep No 5,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128</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89, 2006; No.</w:t>
            </w:r>
            <w:r w:rsidR="00E60765">
              <w:t> </w:t>
            </w:r>
            <w:r w:rsidRPr="00E60765">
              <w:t>46, 2010;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129</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 No.</w:t>
            </w:r>
            <w:r w:rsidR="00E60765">
              <w:t> </w:t>
            </w:r>
            <w:r w:rsidRPr="00E60765">
              <w:t>46, 2010;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130</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 No.</w:t>
            </w:r>
            <w:r w:rsidR="00E60765">
              <w:t> </w:t>
            </w:r>
            <w:r w:rsidRPr="00E60765">
              <w:t>46, 2010; No 103, 2013;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130</w:t>
            </w:r>
            <w:r w:rsidRPr="00E60765">
              <w:tab/>
            </w:r>
          </w:p>
        </w:tc>
        <w:tc>
          <w:tcPr>
            <w:tcW w:w="4678" w:type="dxa"/>
          </w:tcPr>
          <w:p w:rsidR="006236CE" w:rsidRPr="00E60765" w:rsidRDefault="006236CE" w:rsidP="00D02CBF">
            <w:pPr>
              <w:pStyle w:val="ENoteTableText"/>
            </w:pPr>
            <w:r w:rsidRPr="00E60765">
              <w:t>ad. No.</w:t>
            </w:r>
            <w:r w:rsidR="00E60765">
              <w:t> </w:t>
            </w:r>
            <w:r w:rsidRPr="00E60765">
              <w:t>155, 2000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51, 2010; No 197,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131</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133</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89, 2006; No.</w:t>
            </w:r>
            <w:r w:rsidR="00E60765">
              <w:t> </w:t>
            </w:r>
            <w:r w:rsidRPr="00E60765">
              <w:t>46, 2010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134</w:t>
            </w:r>
            <w:r w:rsidRPr="00E60765">
              <w:tab/>
            </w:r>
          </w:p>
        </w:tc>
        <w:tc>
          <w:tcPr>
            <w:tcW w:w="4678" w:type="dxa"/>
          </w:tcPr>
          <w:p w:rsidR="006236CE" w:rsidRPr="00E60765" w:rsidRDefault="006236CE" w:rsidP="00D02CBF">
            <w:pPr>
              <w:pStyle w:val="ENoteTableText"/>
            </w:pPr>
            <w:r w:rsidRPr="00E60765">
              <w:t>am. No.</w:t>
            </w:r>
            <w:r w:rsidR="00E60765">
              <w:t> </w:t>
            </w:r>
            <w:r w:rsidRPr="00E60765">
              <w:t>51, 2010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134</w:t>
            </w:r>
            <w:r w:rsidRPr="00E60765">
              <w:tab/>
            </w:r>
          </w:p>
        </w:tc>
        <w:tc>
          <w:tcPr>
            <w:tcW w:w="4678" w:type="dxa"/>
          </w:tcPr>
          <w:p w:rsidR="006236CE" w:rsidRPr="00E60765" w:rsidRDefault="006236CE" w:rsidP="00D02CBF">
            <w:pPr>
              <w:pStyle w:val="ENoteTableText"/>
            </w:pPr>
            <w:r w:rsidRPr="00E60765">
              <w:t>am. No.</w:t>
            </w:r>
            <w:r w:rsidR="00E60765">
              <w:t> </w:t>
            </w:r>
            <w:r w:rsidRPr="00E60765">
              <w:t>155, 2000; No.</w:t>
            </w:r>
            <w:r w:rsidR="00E60765">
              <w:t> </w:t>
            </w:r>
            <w:r w:rsidRPr="00E60765">
              <w:t>45, 2005; No.</w:t>
            </w:r>
            <w:r w:rsidR="00E60765">
              <w:t> </w:t>
            </w:r>
            <w:r w:rsidRPr="00E60765">
              <w:t>51, 2010; No 197,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135A</w:t>
            </w:r>
            <w:r w:rsidRPr="00E60765">
              <w:tab/>
            </w:r>
          </w:p>
        </w:tc>
        <w:tc>
          <w:tcPr>
            <w:tcW w:w="4678" w:type="dxa"/>
          </w:tcPr>
          <w:p w:rsidR="006236CE" w:rsidRPr="00E60765" w:rsidRDefault="006236CE" w:rsidP="00D02CBF">
            <w:pPr>
              <w:pStyle w:val="ENoteTableText"/>
            </w:pPr>
            <w:r w:rsidRPr="00E60765">
              <w:t>ad. No.</w:t>
            </w:r>
            <w:r w:rsidR="00E60765">
              <w:t> </w:t>
            </w:r>
            <w:r w:rsidRPr="00E60765">
              <w:t>89, 2006</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46, 2010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6</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136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136</w:t>
            </w:r>
            <w:r w:rsidRPr="00E60765">
              <w:tab/>
            </w:r>
          </w:p>
        </w:tc>
        <w:tc>
          <w:tcPr>
            <w:tcW w:w="4678" w:type="dxa"/>
          </w:tcPr>
          <w:p w:rsidR="006236CE" w:rsidRPr="00E60765" w:rsidRDefault="006236CE" w:rsidP="00D02CBF">
            <w:pPr>
              <w:pStyle w:val="ENoteTableText"/>
            </w:pPr>
            <w:r w:rsidRPr="00E60765">
              <w:t>am. No.</w:t>
            </w:r>
            <w:r w:rsidR="00E60765">
              <w:t> </w:t>
            </w:r>
            <w:r w:rsidRPr="00E60765">
              <w:t>155, 2000; No.</w:t>
            </w:r>
            <w:r w:rsidR="00E60765">
              <w:t> </w:t>
            </w:r>
            <w:r w:rsidRPr="00E60765">
              <w:t>45, 2005; No 3, 2014</w:t>
            </w:r>
          </w:p>
        </w:tc>
      </w:tr>
      <w:tr w:rsidR="006236CE" w:rsidRPr="00E60765" w:rsidTr="009A521A">
        <w:trPr>
          <w:cantSplit/>
        </w:trPr>
        <w:tc>
          <w:tcPr>
            <w:tcW w:w="2376" w:type="dxa"/>
          </w:tcPr>
          <w:p w:rsidR="006236CE" w:rsidRPr="00E60765" w:rsidRDefault="006236CE" w:rsidP="00D02CBF">
            <w:pPr>
              <w:pStyle w:val="ENoteTableText"/>
              <w:rPr>
                <w:b/>
                <w:kern w:val="28"/>
              </w:rPr>
            </w:pPr>
            <w:r w:rsidRPr="00E60765">
              <w:rPr>
                <w:b/>
              </w:rPr>
              <w:t>Div 6A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hdg to Div 6A of Pt 6</w:t>
            </w:r>
            <w:r w:rsidRPr="00E60765">
              <w:tab/>
            </w:r>
          </w:p>
        </w:tc>
        <w:tc>
          <w:tcPr>
            <w:tcW w:w="4678" w:type="dxa"/>
          </w:tcPr>
          <w:p w:rsidR="006236CE" w:rsidRPr="00E60765" w:rsidRDefault="006236CE" w:rsidP="00D02CBF">
            <w:pPr>
              <w:pStyle w:val="ENoteTableText"/>
            </w:pPr>
            <w:r w:rsidRPr="00E60765">
              <w:t>am No 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Div. 6A of Part</w:t>
            </w:r>
            <w:r w:rsidR="00E60765">
              <w:t> </w:t>
            </w:r>
            <w:r w:rsidRPr="00E60765">
              <w:t>6</w:t>
            </w:r>
            <w:r w:rsidRPr="00E60765">
              <w:tab/>
            </w:r>
          </w:p>
        </w:tc>
        <w:tc>
          <w:tcPr>
            <w:tcW w:w="4678" w:type="dxa"/>
          </w:tcPr>
          <w:p w:rsidR="006236CE" w:rsidRPr="00E60765" w:rsidRDefault="006236CE" w:rsidP="00D02CBF">
            <w:pPr>
              <w:pStyle w:val="ENoteTableText"/>
            </w:pPr>
            <w:r w:rsidRPr="00E60765">
              <w:t>ad. No.</w:t>
            </w:r>
            <w:r w:rsidR="00E60765">
              <w:t> </w:t>
            </w:r>
            <w:r w:rsidRPr="00E60765">
              <w:t>117, 2005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hdg to s 136A</w:t>
            </w:r>
            <w:r w:rsidRPr="00E60765">
              <w:tab/>
            </w:r>
          </w:p>
        </w:tc>
        <w:tc>
          <w:tcPr>
            <w:tcW w:w="4678" w:type="dxa"/>
          </w:tcPr>
          <w:p w:rsidR="006236CE" w:rsidRPr="00E60765" w:rsidRDefault="006236CE" w:rsidP="00D02CBF">
            <w:pPr>
              <w:pStyle w:val="ENoteTableText"/>
            </w:pPr>
            <w:r w:rsidRPr="00E60765">
              <w:t>am No 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136A</w:t>
            </w:r>
            <w:r w:rsidRPr="00E60765">
              <w:tab/>
            </w:r>
          </w:p>
        </w:tc>
        <w:tc>
          <w:tcPr>
            <w:tcW w:w="4678" w:type="dxa"/>
          </w:tcPr>
          <w:p w:rsidR="006236CE" w:rsidRPr="00E60765" w:rsidRDefault="006236CE" w:rsidP="00D02CBF">
            <w:pPr>
              <w:pStyle w:val="ENoteTableText"/>
            </w:pPr>
            <w:r w:rsidRPr="00E60765">
              <w:t>ad. No.</w:t>
            </w:r>
            <w:r w:rsidR="00E60765">
              <w:t> </w:t>
            </w:r>
            <w:r w:rsidRPr="00E60765">
              <w:t>117, 2005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136B</w:t>
            </w:r>
            <w:r w:rsidRPr="00E60765">
              <w:tab/>
            </w:r>
          </w:p>
        </w:tc>
        <w:tc>
          <w:tcPr>
            <w:tcW w:w="4678" w:type="dxa"/>
          </w:tcPr>
          <w:p w:rsidR="006236CE" w:rsidRPr="00E60765" w:rsidRDefault="006236CE" w:rsidP="00D02CBF">
            <w:pPr>
              <w:pStyle w:val="ENoteTableText"/>
            </w:pPr>
            <w:r w:rsidRPr="00E60765">
              <w:t>ad. No.</w:t>
            </w:r>
            <w:r w:rsidR="00E60765">
              <w:t> </w:t>
            </w:r>
            <w:r w:rsidRPr="00E60765">
              <w:t>117, 2005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 2014;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136C</w:t>
            </w:r>
            <w:r w:rsidRPr="00E60765">
              <w:tab/>
            </w:r>
          </w:p>
        </w:tc>
        <w:tc>
          <w:tcPr>
            <w:tcW w:w="4678" w:type="dxa"/>
          </w:tcPr>
          <w:p w:rsidR="006236CE" w:rsidRPr="00E60765" w:rsidRDefault="006236CE" w:rsidP="00D02CBF">
            <w:pPr>
              <w:pStyle w:val="ENoteTableText"/>
            </w:pPr>
            <w:r w:rsidRPr="00E60765">
              <w:t>ad. No.</w:t>
            </w:r>
            <w:r w:rsidR="00E60765">
              <w:t> </w:t>
            </w:r>
            <w:r w:rsidRPr="00E60765">
              <w:t>117, 2005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 2014;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136D</w:t>
            </w:r>
            <w:r w:rsidRPr="00E60765">
              <w:tab/>
            </w:r>
          </w:p>
        </w:tc>
        <w:tc>
          <w:tcPr>
            <w:tcW w:w="4678" w:type="dxa"/>
          </w:tcPr>
          <w:p w:rsidR="006236CE" w:rsidRPr="00E60765" w:rsidRDefault="006236CE" w:rsidP="00D02CBF">
            <w:pPr>
              <w:pStyle w:val="ENoteTableText"/>
            </w:pPr>
            <w:r w:rsidRPr="00E60765">
              <w:t>ad. No.</w:t>
            </w:r>
            <w:r w:rsidR="00E60765">
              <w:t> </w:t>
            </w:r>
            <w:r w:rsidRPr="00E60765">
              <w:t>117, 2005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136E</w:t>
            </w:r>
            <w:r w:rsidRPr="00E60765">
              <w:tab/>
            </w:r>
          </w:p>
        </w:tc>
        <w:tc>
          <w:tcPr>
            <w:tcW w:w="4678" w:type="dxa"/>
          </w:tcPr>
          <w:p w:rsidR="006236CE" w:rsidRPr="00E60765" w:rsidRDefault="006236CE" w:rsidP="00D02CBF">
            <w:pPr>
              <w:pStyle w:val="ENoteTableText"/>
            </w:pPr>
            <w:r w:rsidRPr="00E60765">
              <w:t>ad. No.</w:t>
            </w:r>
            <w:r w:rsidR="00E60765">
              <w:t> </w:t>
            </w:r>
            <w:r w:rsidRPr="00E60765">
              <w:t>117, 2005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 2014; No 126, 2015</w:t>
            </w:r>
          </w:p>
        </w:tc>
      </w:tr>
      <w:tr w:rsidR="006236CE" w:rsidRPr="00E60765" w:rsidTr="009A521A">
        <w:trPr>
          <w:cantSplit/>
        </w:trPr>
        <w:tc>
          <w:tcPr>
            <w:tcW w:w="2376" w:type="dxa"/>
          </w:tcPr>
          <w:p w:rsidR="006236CE" w:rsidRPr="00E60765" w:rsidRDefault="006236CE" w:rsidP="00012DEB">
            <w:pPr>
              <w:pStyle w:val="ENoteTableText"/>
              <w:keepNext/>
            </w:pPr>
            <w:r w:rsidRPr="00E60765">
              <w:rPr>
                <w:b/>
              </w:rPr>
              <w:lastRenderedPageBreak/>
              <w:t>Division</w:t>
            </w:r>
            <w:r w:rsidR="00E60765">
              <w:rPr>
                <w:b/>
              </w:rPr>
              <w:t> </w:t>
            </w:r>
            <w:r w:rsidRPr="00E60765">
              <w:rPr>
                <w:b/>
              </w:rPr>
              <w:t>7</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137</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8, 2010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138</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139</w:t>
            </w:r>
            <w:r w:rsidRPr="00E60765">
              <w:tab/>
            </w:r>
          </w:p>
        </w:tc>
        <w:tc>
          <w:tcPr>
            <w:tcW w:w="4678" w:type="dxa"/>
          </w:tcPr>
          <w:p w:rsidR="006236CE" w:rsidRPr="00E60765" w:rsidRDefault="006236CE" w:rsidP="00D02CBF">
            <w:pPr>
              <w:pStyle w:val="ENoteTableText"/>
            </w:pPr>
            <w:r w:rsidRPr="00E60765">
              <w:t>am. No.</w:t>
            </w:r>
            <w:r w:rsidR="00E60765">
              <w:t> </w:t>
            </w:r>
            <w:r w:rsidRPr="00E60765">
              <w:t>46, 2010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139</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89, 2006</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46, 2010</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7</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7</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140</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141</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141A</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141B</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141C</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141D</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141E</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141F</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141G</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7A</w:t>
            </w:r>
            <w:r w:rsidRPr="00E60765">
              <w:tab/>
            </w:r>
          </w:p>
        </w:tc>
        <w:tc>
          <w:tcPr>
            <w:tcW w:w="4678" w:type="dxa"/>
          </w:tcPr>
          <w:p w:rsidR="006236CE" w:rsidRPr="00E60765" w:rsidRDefault="006236CE" w:rsidP="00D02CBF">
            <w:pPr>
              <w:pStyle w:val="ENoteTableText"/>
            </w:pPr>
            <w:r w:rsidRPr="00E60765">
              <w:t>ad. No.</w:t>
            </w:r>
            <w:r w:rsidR="00E60765">
              <w:t> </w:t>
            </w:r>
            <w:r w:rsidRPr="00E60765">
              <w:t>4, 1998</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8</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8</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142</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142A</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143</w:t>
            </w:r>
            <w:r w:rsidRPr="00E60765">
              <w:tab/>
            </w:r>
          </w:p>
        </w:tc>
        <w:tc>
          <w:tcPr>
            <w:tcW w:w="4678" w:type="dxa"/>
          </w:tcPr>
          <w:p w:rsidR="006236CE" w:rsidRPr="00E60765" w:rsidRDefault="006236CE" w:rsidP="00D02CBF">
            <w:pPr>
              <w:pStyle w:val="ENoteTableText"/>
            </w:pPr>
            <w:r w:rsidRPr="00E60765">
              <w:t>rep. No.</w:t>
            </w:r>
            <w:r w:rsidR="00E60765">
              <w:t> </w:t>
            </w:r>
            <w:r w:rsidRPr="00E60765">
              <w:t>4, 1998</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144</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145</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146</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147</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148</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149</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150</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151</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152</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153</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154</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155</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156</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157</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158</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159</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160</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161–182</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183</w:t>
            </w:r>
            <w:r w:rsidRPr="00E60765">
              <w:tab/>
            </w:r>
          </w:p>
        </w:tc>
        <w:tc>
          <w:tcPr>
            <w:tcW w:w="4678" w:type="dxa"/>
          </w:tcPr>
          <w:p w:rsidR="006236CE" w:rsidRPr="00E60765" w:rsidRDefault="006236CE" w:rsidP="00D02CBF">
            <w:pPr>
              <w:pStyle w:val="ENoteTableText"/>
            </w:pPr>
            <w:r w:rsidRPr="00E60765">
              <w:t>am. No.</w:t>
            </w:r>
            <w:r w:rsidR="00E60765">
              <w:t> </w:t>
            </w:r>
            <w:r w:rsidRPr="00E60765">
              <w:t>42, 1999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184</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185, 186</w:t>
            </w:r>
            <w:r w:rsidRPr="00E60765">
              <w:tab/>
            </w:r>
          </w:p>
        </w:tc>
        <w:tc>
          <w:tcPr>
            <w:tcW w:w="4678" w:type="dxa"/>
          </w:tcPr>
          <w:p w:rsidR="006236CE" w:rsidRPr="00E60765" w:rsidRDefault="006236CE" w:rsidP="00D02CBF">
            <w:pPr>
              <w:pStyle w:val="ENoteTableText"/>
            </w:pPr>
            <w:r w:rsidRPr="00E60765">
              <w:t>am. No.</w:t>
            </w:r>
            <w:r w:rsidR="00E60765">
              <w:t> </w:t>
            </w:r>
            <w:r w:rsidRPr="00E60765">
              <w:t>42, 1999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187–210</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211, 212</w:t>
            </w:r>
            <w:r w:rsidRPr="00E60765">
              <w:tab/>
            </w:r>
          </w:p>
        </w:tc>
        <w:tc>
          <w:tcPr>
            <w:tcW w:w="4678" w:type="dxa"/>
          </w:tcPr>
          <w:p w:rsidR="006236CE" w:rsidRPr="00E60765" w:rsidRDefault="006236CE" w:rsidP="00D02CBF">
            <w:pPr>
              <w:pStyle w:val="ENoteTableText"/>
            </w:pPr>
            <w:r w:rsidRPr="00E60765">
              <w:t>rs. No.</w:t>
            </w:r>
            <w:r w:rsidR="00E60765">
              <w:t> </w:t>
            </w:r>
            <w:r w:rsidRPr="00E60765">
              <w:t>59, 1997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213–218</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219</w:t>
            </w:r>
            <w:r w:rsidRPr="00E60765">
              <w:tab/>
            </w:r>
          </w:p>
        </w:tc>
        <w:tc>
          <w:tcPr>
            <w:tcW w:w="4678" w:type="dxa"/>
          </w:tcPr>
          <w:p w:rsidR="006236CE" w:rsidRPr="00E60765" w:rsidRDefault="006236CE" w:rsidP="00D02CBF">
            <w:pPr>
              <w:pStyle w:val="ENoteTableText"/>
            </w:pPr>
            <w:r w:rsidRPr="00E60765">
              <w:t>am. No.</w:t>
            </w:r>
            <w:r w:rsidR="00E60765">
              <w:t> </w:t>
            </w:r>
            <w:r w:rsidRPr="00E60765">
              <w:t>48, 1998</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220, 221</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221A–221I</w:t>
            </w:r>
            <w:r w:rsidRPr="00E60765">
              <w:tab/>
            </w:r>
          </w:p>
        </w:tc>
        <w:tc>
          <w:tcPr>
            <w:tcW w:w="4678" w:type="dxa"/>
          </w:tcPr>
          <w:p w:rsidR="006236CE" w:rsidRPr="00E60765" w:rsidRDefault="006236CE" w:rsidP="00D02CBF">
            <w:pPr>
              <w:pStyle w:val="ENoteTableText"/>
            </w:pPr>
            <w:r w:rsidRPr="00E60765">
              <w:t>ad. No.</w:t>
            </w:r>
            <w:r w:rsidR="00E60765">
              <w:t> </w:t>
            </w:r>
            <w:r w:rsidRPr="00E60765">
              <w:t>4, 1998</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222–231</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9</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232–243</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10</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244</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245</w:t>
            </w:r>
            <w:r w:rsidRPr="00E60765">
              <w:tab/>
            </w:r>
          </w:p>
        </w:tc>
        <w:tc>
          <w:tcPr>
            <w:tcW w:w="4678" w:type="dxa"/>
          </w:tcPr>
          <w:p w:rsidR="006236CE" w:rsidRPr="00E60765" w:rsidRDefault="006236CE" w:rsidP="00D02CBF">
            <w:pPr>
              <w:pStyle w:val="ENoteTableText"/>
            </w:pPr>
            <w:r w:rsidRPr="00E60765">
              <w:t>am.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246</w:t>
            </w:r>
            <w:r w:rsidRPr="00E60765">
              <w:tab/>
            </w:r>
          </w:p>
        </w:tc>
        <w:tc>
          <w:tcPr>
            <w:tcW w:w="4678" w:type="dxa"/>
          </w:tcPr>
          <w:p w:rsidR="006236CE" w:rsidRPr="00E60765" w:rsidRDefault="006236CE" w:rsidP="00D02CBF">
            <w:pPr>
              <w:pStyle w:val="ENoteTableText"/>
            </w:pPr>
            <w:r w:rsidRPr="00E60765">
              <w:t>am.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247–251</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11</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252–263</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12</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264–269</w:t>
            </w:r>
            <w:r w:rsidRPr="00E60765">
              <w:tab/>
            </w:r>
          </w:p>
        </w:tc>
        <w:tc>
          <w:tcPr>
            <w:tcW w:w="4678" w:type="dxa"/>
          </w:tcPr>
          <w:p w:rsidR="006236CE" w:rsidRPr="00E60765" w:rsidRDefault="006236CE" w:rsidP="00D02CBF">
            <w:pPr>
              <w:pStyle w:val="ENoteTableText"/>
            </w:pPr>
            <w:r w:rsidRPr="00E60765">
              <w:t>rep.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13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275A</w:t>
            </w:r>
            <w:r w:rsidRPr="00E60765">
              <w:tab/>
            </w:r>
          </w:p>
        </w:tc>
        <w:tc>
          <w:tcPr>
            <w:tcW w:w="4678" w:type="dxa"/>
          </w:tcPr>
          <w:p w:rsidR="006236CE" w:rsidRPr="00E60765" w:rsidRDefault="006236CE" w:rsidP="00D02CBF">
            <w:pPr>
              <w:pStyle w:val="ENoteTableText"/>
            </w:pPr>
            <w:r w:rsidRPr="00E60765">
              <w:t>ad. No.</w:t>
            </w:r>
            <w:r w:rsidR="00E60765">
              <w:t> </w:t>
            </w:r>
            <w:r w:rsidRPr="00E60765">
              <w:t>124, 2007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275B</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275C</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275D</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275E</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276</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177, 2007;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277</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177, 2007;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278</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177, 2007; No 4, 2016</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280</w:t>
            </w:r>
            <w:r w:rsidRPr="00E60765">
              <w:tab/>
            </w:r>
          </w:p>
        </w:tc>
        <w:tc>
          <w:tcPr>
            <w:tcW w:w="4678" w:type="dxa"/>
          </w:tcPr>
          <w:p w:rsidR="006236CE" w:rsidRPr="00E60765" w:rsidRDefault="006236CE" w:rsidP="00D02CBF">
            <w:pPr>
              <w:pStyle w:val="ENoteTableText"/>
            </w:pPr>
            <w:r w:rsidRPr="00E60765">
              <w:t>am No 86, 2006; No 177, 2007; No 39,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281</w:t>
            </w:r>
            <w:r w:rsidRPr="00E60765">
              <w:tab/>
            </w:r>
          </w:p>
        </w:tc>
        <w:tc>
          <w:tcPr>
            <w:tcW w:w="4678" w:type="dxa"/>
          </w:tcPr>
          <w:p w:rsidR="006236CE" w:rsidRPr="00E60765" w:rsidRDefault="006236CE" w:rsidP="00D02CBF">
            <w:pPr>
              <w:pStyle w:val="ENoteTableText"/>
            </w:pPr>
            <w:r w:rsidRPr="00E60765">
              <w:t>am No 39,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282</w:t>
            </w:r>
            <w:r w:rsidRPr="00E60765">
              <w:tab/>
            </w:r>
          </w:p>
        </w:tc>
        <w:tc>
          <w:tcPr>
            <w:tcW w:w="4678" w:type="dxa"/>
          </w:tcPr>
          <w:p w:rsidR="006236CE" w:rsidRPr="00E60765" w:rsidRDefault="006236CE" w:rsidP="00D02CBF">
            <w:pPr>
              <w:pStyle w:val="ENoteTableText"/>
            </w:pPr>
            <w:r w:rsidRPr="00E60765">
              <w:t>am. No.</w:t>
            </w:r>
            <w:r w:rsidR="00E60765">
              <w:t> </w:t>
            </w:r>
            <w:r w:rsidRPr="00E60765">
              <w:t>125, 2002; No.</w:t>
            </w:r>
            <w:r w:rsidR="00E60765">
              <w:t> </w:t>
            </w:r>
            <w:r w:rsidRPr="00E60765">
              <w:t>35, 2004; No.</w:t>
            </w:r>
            <w:r w:rsidR="00E60765">
              <w:t> </w:t>
            </w:r>
            <w:r w:rsidRPr="00E60765">
              <w:t>45, 2005; No.</w:t>
            </w:r>
            <w:r w:rsidR="00E60765">
              <w:t> </w:t>
            </w:r>
            <w:r w:rsidRPr="00E60765">
              <w:t>86, 2006</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283</w:t>
            </w:r>
            <w:r w:rsidRPr="00E60765">
              <w:tab/>
            </w:r>
          </w:p>
        </w:tc>
        <w:tc>
          <w:tcPr>
            <w:tcW w:w="4678" w:type="dxa"/>
          </w:tcPr>
          <w:p w:rsidR="006236CE" w:rsidRPr="00E60765" w:rsidRDefault="006236CE" w:rsidP="00D02CBF">
            <w:pPr>
              <w:pStyle w:val="ENoteTableText"/>
            </w:pPr>
            <w:r w:rsidRPr="00E60765">
              <w:t>am. No.</w:t>
            </w:r>
            <w:r w:rsidR="00E60765">
              <w:t> </w:t>
            </w:r>
            <w:r w:rsidRPr="00E60765">
              <w:t>161, 1999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284</w:t>
            </w:r>
            <w:r w:rsidRPr="00E60765">
              <w:tab/>
            </w:r>
          </w:p>
        </w:tc>
        <w:tc>
          <w:tcPr>
            <w:tcW w:w="4678" w:type="dxa"/>
          </w:tcPr>
          <w:p w:rsidR="006236CE" w:rsidRPr="00E60765" w:rsidRDefault="006236CE" w:rsidP="00D02CBF">
            <w:pPr>
              <w:pStyle w:val="ENoteTableText"/>
            </w:pPr>
            <w:r w:rsidRPr="00E60765">
              <w:t>am No 45, 2005; No 44, 2012; No 25, 2015; No 38, 2015; No 51,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285</w:t>
            </w:r>
            <w:r w:rsidRPr="00E60765">
              <w:tab/>
            </w:r>
          </w:p>
        </w:tc>
        <w:tc>
          <w:tcPr>
            <w:tcW w:w="4678" w:type="dxa"/>
          </w:tcPr>
          <w:p w:rsidR="006236CE" w:rsidRPr="00E60765" w:rsidRDefault="006236CE" w:rsidP="00D02CBF">
            <w:pPr>
              <w:pStyle w:val="ENoteTableText"/>
            </w:pPr>
            <w:r w:rsidRPr="00E60765">
              <w:t>am. No.</w:t>
            </w:r>
            <w:r w:rsidR="00E60765">
              <w:t> </w:t>
            </w:r>
            <w:r w:rsidRPr="00E60765">
              <w:t>155, 2006; No.</w:t>
            </w:r>
            <w:r w:rsidR="00E60765">
              <w:t> </w:t>
            </w:r>
            <w:r w:rsidRPr="00E60765">
              <w:t>169, 2012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285A</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291</w:t>
            </w:r>
            <w:r w:rsidRPr="00E60765">
              <w:tab/>
            </w:r>
          </w:p>
        </w:tc>
        <w:tc>
          <w:tcPr>
            <w:tcW w:w="4678" w:type="dxa"/>
          </w:tcPr>
          <w:p w:rsidR="006236CE" w:rsidRPr="00E60765" w:rsidRDefault="006236CE" w:rsidP="00D02CBF">
            <w:pPr>
              <w:pStyle w:val="ENoteTableText"/>
            </w:pPr>
            <w:r w:rsidRPr="00E60765">
              <w:t>am. No.</w:t>
            </w:r>
            <w:r w:rsidR="00E60765">
              <w:t> </w:t>
            </w:r>
            <w:r w:rsidRPr="00E60765">
              <w:t>124, 2007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291A</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294</w:t>
            </w:r>
            <w:r w:rsidRPr="00E60765">
              <w:tab/>
            </w:r>
          </w:p>
        </w:tc>
        <w:tc>
          <w:tcPr>
            <w:tcW w:w="4678" w:type="dxa"/>
          </w:tcPr>
          <w:p w:rsidR="006236CE" w:rsidRPr="00E60765" w:rsidRDefault="006236CE" w:rsidP="00D02CBF">
            <w:pPr>
              <w:pStyle w:val="ENoteTableText"/>
            </w:pPr>
            <w:r w:rsidRPr="00E60765">
              <w:t>am.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w:t>
            </w:r>
            <w:r w:rsidRPr="00E60765">
              <w:tab/>
            </w:r>
          </w:p>
        </w:tc>
        <w:tc>
          <w:tcPr>
            <w:tcW w:w="4678" w:type="dxa"/>
          </w:tcPr>
          <w:p w:rsidR="006236CE" w:rsidRPr="00E60765" w:rsidRDefault="006236CE" w:rsidP="00D02CBF">
            <w:pPr>
              <w:pStyle w:val="ENoteTableText"/>
            </w:pPr>
            <w:r w:rsidRPr="00E60765">
              <w:t>am.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Div. 3A of Part</w:t>
            </w:r>
            <w:r w:rsidR="00E60765">
              <w:t> </w:t>
            </w:r>
            <w:r w:rsidRPr="00E60765">
              <w:t>13</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295A</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295B</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295C</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295D</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295E</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295F</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295G</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295H</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295J</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295K</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295L</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295M</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51, 2010</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295N</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295P</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295Q</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C</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295R</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295S</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295T</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D</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295U</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62, 2014</w:t>
            </w:r>
          </w:p>
        </w:tc>
      </w:tr>
      <w:tr w:rsidR="006236CE" w:rsidRPr="00E60765" w:rsidTr="009A521A">
        <w:trPr>
          <w:cantSplit/>
        </w:trPr>
        <w:tc>
          <w:tcPr>
            <w:tcW w:w="2376" w:type="dxa"/>
          </w:tcPr>
          <w:p w:rsidR="006236CE" w:rsidRPr="00E60765" w:rsidRDefault="006236CE" w:rsidP="00D02CBF">
            <w:pPr>
              <w:pStyle w:val="ENoteTableText"/>
            </w:pPr>
            <w:r w:rsidRPr="00E60765">
              <w:rPr>
                <w:b/>
              </w:rPr>
              <w:lastRenderedPageBreak/>
              <w:t>Division</w:t>
            </w:r>
            <w:r w:rsidR="00E60765">
              <w:rPr>
                <w:b/>
              </w:rPr>
              <w:t> </w:t>
            </w:r>
            <w:r w:rsidRPr="00E60765">
              <w:rPr>
                <w:b/>
              </w:rPr>
              <w:t>3B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Div. 3B of Part</w:t>
            </w:r>
            <w:r w:rsidR="00E60765">
              <w:t> </w:t>
            </w:r>
            <w:r w:rsidRPr="00E60765">
              <w:t>13</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295V</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295W</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295X</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295Y</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295Z</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295ZA</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295ZB</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295ZC</w:t>
            </w:r>
            <w:r w:rsidRPr="00E60765">
              <w:tab/>
            </w:r>
          </w:p>
        </w:tc>
        <w:tc>
          <w:tcPr>
            <w:tcW w:w="4678" w:type="dxa"/>
          </w:tcPr>
          <w:p w:rsidR="006236CE" w:rsidRPr="00E60765" w:rsidRDefault="006236CE" w:rsidP="00D02CBF">
            <w:pPr>
              <w:pStyle w:val="ENoteTableText"/>
            </w:pPr>
            <w:r w:rsidRPr="00E60765">
              <w:t>am. No.</w:t>
            </w:r>
            <w:r w:rsidR="00E60765">
              <w:t> </w:t>
            </w:r>
            <w:r w:rsidRPr="00E60765">
              <w:t>51, 2010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295ZC</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51, 2010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295ZD</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295ZE</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298</w:t>
            </w:r>
            <w:r w:rsidRPr="00E60765">
              <w:tab/>
            </w: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299</w:t>
            </w:r>
            <w:r w:rsidRPr="00E60765">
              <w:tab/>
            </w:r>
          </w:p>
        </w:tc>
        <w:tc>
          <w:tcPr>
            <w:tcW w:w="4678" w:type="dxa"/>
          </w:tcPr>
          <w:p w:rsidR="006236CE" w:rsidRPr="00E60765" w:rsidRDefault="006236CE" w:rsidP="00D02CBF">
            <w:pPr>
              <w:pStyle w:val="ENoteTableText"/>
            </w:pPr>
            <w:r w:rsidRPr="00E60765">
              <w:t>am No 45, 2005; No 44, 2012; No 25, 2015; No 38, 2015; No 51,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299A</w:t>
            </w:r>
            <w:r w:rsidRPr="00E60765">
              <w:tab/>
            </w:r>
          </w:p>
        </w:tc>
        <w:tc>
          <w:tcPr>
            <w:tcW w:w="4678" w:type="dxa"/>
          </w:tcPr>
          <w:p w:rsidR="006236CE" w:rsidRPr="00E60765" w:rsidRDefault="006236CE" w:rsidP="00D02CBF">
            <w:pPr>
              <w:pStyle w:val="ENoteTableText"/>
            </w:pPr>
            <w:r w:rsidRPr="00E60765">
              <w:t>ad. No.</w:t>
            </w:r>
            <w:r w:rsidR="00E60765">
              <w:t> </w:t>
            </w:r>
            <w:r w:rsidRPr="00E60765">
              <w:t>155, 2006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302A</w:t>
            </w:r>
            <w:r w:rsidRPr="00E60765">
              <w:tab/>
            </w:r>
          </w:p>
        </w:tc>
        <w:tc>
          <w:tcPr>
            <w:tcW w:w="4678" w:type="dxa"/>
          </w:tcPr>
          <w:p w:rsidR="006236CE" w:rsidRPr="00E60765" w:rsidRDefault="006236CE" w:rsidP="00D02CBF">
            <w:pPr>
              <w:pStyle w:val="ENoteTableText"/>
            </w:pPr>
            <w:r w:rsidRPr="00E60765">
              <w:t>ad. No.</w:t>
            </w:r>
            <w:r w:rsidR="00E60765">
              <w:t> </w:t>
            </w:r>
            <w:r w:rsidRPr="00E60765">
              <w:t>16, 2009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303</w:t>
            </w:r>
            <w:r w:rsidRPr="00E60765">
              <w:tab/>
            </w:r>
          </w:p>
        </w:tc>
        <w:tc>
          <w:tcPr>
            <w:tcW w:w="4678" w:type="dxa"/>
          </w:tcPr>
          <w:p w:rsidR="006236CE" w:rsidRPr="00E60765" w:rsidRDefault="006236CE" w:rsidP="00D02CBF">
            <w:pPr>
              <w:pStyle w:val="ENoteTableText"/>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303A</w:t>
            </w:r>
            <w:r w:rsidRPr="00E60765">
              <w:tab/>
            </w:r>
          </w:p>
        </w:tc>
        <w:tc>
          <w:tcPr>
            <w:tcW w:w="4678" w:type="dxa"/>
          </w:tcPr>
          <w:p w:rsidR="006236CE" w:rsidRPr="00E60765" w:rsidRDefault="006236CE" w:rsidP="00D02CBF">
            <w:pPr>
              <w:pStyle w:val="ENoteTableText"/>
            </w:pPr>
            <w:r w:rsidRPr="00E60765">
              <w:t>ad. No.</w:t>
            </w:r>
            <w:r w:rsidR="00E60765">
              <w:t> </w:t>
            </w:r>
            <w:r w:rsidRPr="00E60765">
              <w:t>155, 2000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Div. 4A of Part</w:t>
            </w:r>
            <w:r w:rsidR="00E60765">
              <w:t> </w:t>
            </w:r>
            <w:r w:rsidRPr="00E60765">
              <w:t>13</w:t>
            </w:r>
            <w:r w:rsidRPr="00E60765">
              <w:tab/>
            </w:r>
          </w:p>
        </w:tc>
        <w:tc>
          <w:tcPr>
            <w:tcW w:w="4678" w:type="dxa"/>
          </w:tcPr>
          <w:p w:rsidR="006236CE" w:rsidRPr="00E60765" w:rsidRDefault="006236CE" w:rsidP="00D02CBF">
            <w:pPr>
              <w:pStyle w:val="ENoteTableText"/>
            </w:pPr>
            <w:r w:rsidRPr="00E60765">
              <w:t>ad. No.</w:t>
            </w:r>
            <w:r w:rsidR="00E60765">
              <w:t> </w:t>
            </w:r>
            <w:r w:rsidRPr="00E60765">
              <w:t>155, 2000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hdg to s 303B</w:t>
            </w:r>
            <w:r w:rsidRPr="00E60765">
              <w:tab/>
            </w:r>
          </w:p>
        </w:tc>
        <w:tc>
          <w:tcPr>
            <w:tcW w:w="4678" w:type="dxa"/>
          </w:tcPr>
          <w:p w:rsidR="006236CE" w:rsidRPr="00E60765" w:rsidRDefault="006236CE" w:rsidP="00D02CBF">
            <w:pPr>
              <w:pStyle w:val="ENoteTableText"/>
            </w:pPr>
            <w:r w:rsidRPr="00E60765">
              <w:t>rs No 197,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303B</w:t>
            </w:r>
            <w:r w:rsidRPr="00E60765">
              <w:tab/>
            </w:r>
          </w:p>
        </w:tc>
        <w:tc>
          <w:tcPr>
            <w:tcW w:w="4678" w:type="dxa"/>
          </w:tcPr>
          <w:p w:rsidR="006236CE" w:rsidRPr="00E60765" w:rsidRDefault="006236CE" w:rsidP="00D02CBF">
            <w:pPr>
              <w:pStyle w:val="ENoteTableText"/>
            </w:pPr>
            <w:r w:rsidRPr="00E60765">
              <w:t>ad. No.</w:t>
            </w:r>
            <w:r w:rsidR="00E60765">
              <w:t> </w:t>
            </w:r>
            <w:r w:rsidRPr="00E60765">
              <w:t>155, 2000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197,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303C</w:t>
            </w:r>
            <w:r w:rsidRPr="00E60765">
              <w:tab/>
            </w:r>
          </w:p>
        </w:tc>
        <w:tc>
          <w:tcPr>
            <w:tcW w:w="4678" w:type="dxa"/>
          </w:tcPr>
          <w:p w:rsidR="006236CE" w:rsidRPr="00E60765" w:rsidRDefault="006236CE" w:rsidP="00D02CBF">
            <w:pPr>
              <w:pStyle w:val="ENoteTableText"/>
            </w:pPr>
            <w:r w:rsidRPr="00E60765">
              <w:t>ad. No.</w:t>
            </w:r>
            <w:r w:rsidR="00E60765">
              <w:t> </w:t>
            </w:r>
            <w:r w:rsidRPr="00E60765">
              <w:t>155, 2000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197, 2012</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305</w:t>
            </w:r>
            <w:r w:rsidRPr="00E60765">
              <w:tab/>
            </w:r>
          </w:p>
        </w:tc>
        <w:tc>
          <w:tcPr>
            <w:tcW w:w="4678" w:type="dxa"/>
          </w:tcPr>
          <w:p w:rsidR="006236CE" w:rsidRPr="00E60765" w:rsidRDefault="006236CE" w:rsidP="00D02CBF">
            <w:pPr>
              <w:pStyle w:val="ENoteTableText"/>
            </w:pPr>
            <w:r w:rsidRPr="00E60765">
              <w:t>rs.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120, 2012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306</w:t>
            </w:r>
            <w:r w:rsidRPr="00E60765">
              <w:tab/>
            </w:r>
          </w:p>
        </w:tc>
        <w:tc>
          <w:tcPr>
            <w:tcW w:w="4678" w:type="dxa"/>
          </w:tcPr>
          <w:p w:rsidR="006236CE" w:rsidRPr="00E60765" w:rsidRDefault="006236CE" w:rsidP="00D02CBF">
            <w:pPr>
              <w:pStyle w:val="ENoteTableText"/>
            </w:pPr>
            <w:r w:rsidRPr="00E60765">
              <w:t>am.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306</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177, 2007; No.</w:t>
            </w:r>
            <w:r w:rsidR="00E60765">
              <w:t> </w:t>
            </w:r>
            <w:r w:rsidRPr="00E60765">
              <w:t>16, 2009; No.</w:t>
            </w:r>
            <w:r w:rsidR="00E60765">
              <w:t> </w:t>
            </w:r>
            <w:r w:rsidRPr="00E60765">
              <w:t>120, 2012;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306A</w:t>
            </w:r>
            <w:r w:rsidRPr="00E60765">
              <w:tab/>
            </w:r>
          </w:p>
        </w:tc>
        <w:tc>
          <w:tcPr>
            <w:tcW w:w="4678" w:type="dxa"/>
          </w:tcPr>
          <w:p w:rsidR="006236CE" w:rsidRPr="00E60765" w:rsidRDefault="006236CE" w:rsidP="00D02CBF">
            <w:pPr>
              <w:pStyle w:val="ENoteTableText"/>
            </w:pPr>
            <w:r w:rsidRPr="00E60765">
              <w:t>ad.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120, 2012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307</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177, 2007;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308</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308</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309</w:t>
            </w:r>
            <w:r w:rsidRPr="00E60765">
              <w:tab/>
            </w:r>
          </w:p>
        </w:tc>
        <w:tc>
          <w:tcPr>
            <w:tcW w:w="4678" w:type="dxa"/>
          </w:tcPr>
          <w:p w:rsidR="006236CE" w:rsidRPr="00E60765" w:rsidRDefault="006236CE" w:rsidP="00D02CBF">
            <w:pPr>
              <w:pStyle w:val="ENoteTableText"/>
            </w:pPr>
            <w:r w:rsidRPr="00E60765">
              <w:t>am. No.</w:t>
            </w:r>
            <w:r w:rsidR="00E60765">
              <w:t> </w:t>
            </w:r>
            <w:r w:rsidRPr="00E60765">
              <w:t>51, 2010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309</w:t>
            </w:r>
            <w:r w:rsidRPr="00E60765">
              <w:tab/>
            </w:r>
          </w:p>
        </w:tc>
        <w:tc>
          <w:tcPr>
            <w:tcW w:w="4678" w:type="dxa"/>
          </w:tcPr>
          <w:p w:rsidR="006236CE" w:rsidRPr="00E60765" w:rsidRDefault="006236CE" w:rsidP="00D02CBF">
            <w:pPr>
              <w:pStyle w:val="ENoteTableText"/>
            </w:pPr>
            <w:r w:rsidRPr="00E60765">
              <w:t>am. No.</w:t>
            </w:r>
            <w:r w:rsidR="00E60765">
              <w:t> </w:t>
            </w:r>
            <w:r w:rsidRPr="00E60765">
              <w:t>177, 2007; No.</w:t>
            </w:r>
            <w:r w:rsidR="00E60765">
              <w:t> </w:t>
            </w:r>
            <w:r w:rsidRPr="00E60765">
              <w:t>51, 2010</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14</w:t>
            </w:r>
          </w:p>
        </w:tc>
        <w:tc>
          <w:tcPr>
            <w:tcW w:w="4678" w:type="dxa"/>
          </w:tcPr>
          <w:p w:rsidR="006236CE" w:rsidRPr="00E60765" w:rsidRDefault="006236CE" w:rsidP="00D02CBF">
            <w:pPr>
              <w:pStyle w:val="ENoteTableText"/>
            </w:pPr>
          </w:p>
        </w:tc>
      </w:tr>
      <w:tr w:rsidR="00466162" w:rsidRPr="00E60765" w:rsidTr="009A521A">
        <w:trPr>
          <w:cantSplit/>
        </w:trPr>
        <w:tc>
          <w:tcPr>
            <w:tcW w:w="2376" w:type="dxa"/>
          </w:tcPr>
          <w:p w:rsidR="00466162" w:rsidRPr="00E60765" w:rsidRDefault="00466162" w:rsidP="00D02CBF">
            <w:pPr>
              <w:pStyle w:val="ENoteTableText"/>
              <w:rPr>
                <w:b/>
              </w:rPr>
            </w:pPr>
            <w:r w:rsidRPr="00E60765">
              <w:rPr>
                <w:b/>
              </w:rPr>
              <w:t>Division</w:t>
            </w:r>
            <w:r w:rsidR="00E60765">
              <w:rPr>
                <w:b/>
              </w:rPr>
              <w:t> </w:t>
            </w:r>
            <w:r w:rsidRPr="00E60765">
              <w:rPr>
                <w:b/>
              </w:rPr>
              <w:t>1</w:t>
            </w:r>
          </w:p>
        </w:tc>
        <w:tc>
          <w:tcPr>
            <w:tcW w:w="4678" w:type="dxa"/>
          </w:tcPr>
          <w:p w:rsidR="00466162" w:rsidRPr="00E60765" w:rsidRDefault="00466162" w:rsidP="00D02CBF">
            <w:pPr>
              <w:pStyle w:val="ENoteTableText"/>
            </w:pPr>
          </w:p>
        </w:tc>
      </w:tr>
      <w:tr w:rsidR="00466162" w:rsidRPr="00E60765" w:rsidTr="009A521A">
        <w:trPr>
          <w:cantSplit/>
        </w:trPr>
        <w:tc>
          <w:tcPr>
            <w:tcW w:w="2376" w:type="dxa"/>
          </w:tcPr>
          <w:p w:rsidR="00466162" w:rsidRPr="00E60765" w:rsidRDefault="00466162" w:rsidP="00466162">
            <w:pPr>
              <w:pStyle w:val="ENoteTableText"/>
              <w:tabs>
                <w:tab w:val="center" w:leader="dot" w:pos="2268"/>
              </w:tabs>
            </w:pPr>
            <w:r w:rsidRPr="00E60765">
              <w:t>Division</w:t>
            </w:r>
            <w:r w:rsidR="00E60765">
              <w:t> </w:t>
            </w:r>
            <w:r w:rsidRPr="00E60765">
              <w:t>1 heading</w:t>
            </w:r>
            <w:r w:rsidRPr="00E60765">
              <w:tab/>
            </w:r>
          </w:p>
        </w:tc>
        <w:tc>
          <w:tcPr>
            <w:tcW w:w="4678" w:type="dxa"/>
          </w:tcPr>
          <w:p w:rsidR="00466162" w:rsidRPr="00E60765" w:rsidRDefault="00466162" w:rsidP="00A9675B">
            <w:pPr>
              <w:pStyle w:val="ENoteTableText"/>
            </w:pPr>
            <w:r w:rsidRPr="00E60765">
              <w:t xml:space="preserve">ad </w:t>
            </w:r>
            <w:r w:rsidR="00A9675B"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311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r w:rsidR="007F1B98" w:rsidRPr="00E60765">
              <w:t xml:space="preserve">; </w:t>
            </w:r>
            <w:r w:rsidR="007F1B98" w:rsidRPr="00E60765">
              <w:rPr>
                <w:u w:val="single"/>
              </w:rPr>
              <w:t>No 111, 2017</w:t>
            </w:r>
          </w:p>
        </w:tc>
      </w:tr>
      <w:tr w:rsidR="007F1B98" w:rsidRPr="00E60765" w:rsidTr="009A521A">
        <w:trPr>
          <w:cantSplit/>
        </w:trPr>
        <w:tc>
          <w:tcPr>
            <w:tcW w:w="2376" w:type="dxa"/>
          </w:tcPr>
          <w:p w:rsidR="007F1B98" w:rsidRPr="00E60765" w:rsidRDefault="007F1B98" w:rsidP="00D02CBF">
            <w:pPr>
              <w:pStyle w:val="ENoteTableText"/>
              <w:tabs>
                <w:tab w:val="center" w:leader="dot" w:pos="2268"/>
              </w:tabs>
              <w:rPr>
                <w:b/>
              </w:rPr>
            </w:pPr>
            <w:r w:rsidRPr="00E60765">
              <w:rPr>
                <w:b/>
              </w:rPr>
              <w:t>Division</w:t>
            </w:r>
            <w:r w:rsidR="00E60765">
              <w:rPr>
                <w:b/>
              </w:rPr>
              <w:t> </w:t>
            </w:r>
            <w:r w:rsidRPr="00E60765">
              <w:rPr>
                <w:b/>
              </w:rPr>
              <w:t>2</w:t>
            </w:r>
          </w:p>
        </w:tc>
        <w:tc>
          <w:tcPr>
            <w:tcW w:w="4678" w:type="dxa"/>
          </w:tcPr>
          <w:p w:rsidR="007F1B98" w:rsidRPr="00E60765" w:rsidRDefault="007F1B98" w:rsidP="00D02CBF">
            <w:pPr>
              <w:pStyle w:val="ENoteTableText"/>
            </w:pPr>
          </w:p>
        </w:tc>
      </w:tr>
      <w:tr w:rsidR="007F1B98" w:rsidRPr="00E60765" w:rsidTr="009A521A">
        <w:trPr>
          <w:cantSplit/>
        </w:trPr>
        <w:tc>
          <w:tcPr>
            <w:tcW w:w="2376" w:type="dxa"/>
          </w:tcPr>
          <w:p w:rsidR="007F1B98" w:rsidRPr="00E60765" w:rsidRDefault="007F1B98" w:rsidP="00D02CBF">
            <w:pPr>
              <w:pStyle w:val="ENoteTableText"/>
              <w:tabs>
                <w:tab w:val="center" w:leader="dot" w:pos="2268"/>
              </w:tabs>
            </w:pPr>
            <w:r w:rsidRPr="00E60765">
              <w:t>Division</w:t>
            </w:r>
            <w:r w:rsidR="00E60765">
              <w:t> </w:t>
            </w:r>
            <w:r w:rsidRPr="00E60765">
              <w:t>2 heading</w:t>
            </w:r>
            <w:r w:rsidR="004E5DB5" w:rsidRPr="00E60765">
              <w:tab/>
            </w:r>
          </w:p>
        </w:tc>
        <w:tc>
          <w:tcPr>
            <w:tcW w:w="4678" w:type="dxa"/>
          </w:tcPr>
          <w:p w:rsidR="007F1B98" w:rsidRPr="00E60765" w:rsidRDefault="007F1B98" w:rsidP="00D02CBF">
            <w:pPr>
              <w:pStyle w:val="ENoteTableText"/>
            </w:pPr>
            <w:r w:rsidRPr="00E60765">
              <w:t xml:space="preserve">ad </w:t>
            </w:r>
            <w:r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312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313</w:t>
            </w:r>
            <w:r w:rsidRPr="00E60765">
              <w:tab/>
            </w:r>
          </w:p>
        </w:tc>
        <w:tc>
          <w:tcPr>
            <w:tcW w:w="4678" w:type="dxa"/>
          </w:tcPr>
          <w:p w:rsidR="006236CE" w:rsidRPr="00E60765" w:rsidRDefault="006236CE" w:rsidP="00D02CBF">
            <w:pPr>
              <w:pStyle w:val="ENoteTableText"/>
            </w:pPr>
            <w:r w:rsidRPr="00E60765">
              <w:t>am. No.</w:t>
            </w:r>
            <w:r w:rsidR="00E60765">
              <w:t> </w:t>
            </w:r>
            <w:r w:rsidRPr="00E60765">
              <w:t>200, 1997; No.</w:t>
            </w:r>
            <w:r w:rsidR="00E60765">
              <w:t> </w:t>
            </w:r>
            <w:r w:rsidRPr="00E60765">
              <w:t>35, 2004; No.</w:t>
            </w:r>
            <w:r w:rsidR="00E60765">
              <w:t> </w:t>
            </w:r>
            <w:r w:rsidRPr="00E60765">
              <w:t>45, 2005; No.</w:t>
            </w:r>
            <w:r w:rsidR="00E60765">
              <w:t> </w:t>
            </w:r>
            <w:r w:rsidRPr="00E60765">
              <w:t>40, 2006; No.</w:t>
            </w:r>
            <w:r w:rsidR="00E60765">
              <w:t> </w:t>
            </w:r>
            <w:r w:rsidRPr="00E60765">
              <w:t>177, 2007; No.</w:t>
            </w:r>
            <w:r w:rsidR="00E60765">
              <w:t> </w:t>
            </w:r>
            <w:r w:rsidRPr="00E60765">
              <w:t>120, 2012</w:t>
            </w:r>
            <w:r w:rsidR="007F1B98" w:rsidRPr="00E60765">
              <w:t xml:space="preserve">; </w:t>
            </w:r>
            <w:r w:rsidR="007F1B98"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314</w:t>
            </w:r>
            <w:r w:rsidRPr="00E60765">
              <w:tab/>
            </w:r>
          </w:p>
        </w:tc>
        <w:tc>
          <w:tcPr>
            <w:tcW w:w="4678" w:type="dxa"/>
          </w:tcPr>
          <w:p w:rsidR="006236CE" w:rsidRPr="00E60765" w:rsidRDefault="006236CE" w:rsidP="00D02CBF">
            <w:pPr>
              <w:pStyle w:val="ENoteTableText"/>
            </w:pPr>
            <w:r w:rsidRPr="00E60765">
              <w:t>am No 200, 1997; No 45, 2005; No 177, 2007; No 39, 2015</w:t>
            </w:r>
          </w:p>
        </w:tc>
      </w:tr>
      <w:tr w:rsidR="007F1B98" w:rsidRPr="00E60765" w:rsidTr="009A521A">
        <w:trPr>
          <w:cantSplit/>
        </w:trPr>
        <w:tc>
          <w:tcPr>
            <w:tcW w:w="2376" w:type="dxa"/>
          </w:tcPr>
          <w:p w:rsidR="007F1B98" w:rsidRPr="00E60765" w:rsidRDefault="007F1B98" w:rsidP="00D02CBF">
            <w:pPr>
              <w:pStyle w:val="ENoteTableText"/>
              <w:tabs>
                <w:tab w:val="center" w:leader="dot" w:pos="2268"/>
              </w:tabs>
              <w:rPr>
                <w:b/>
              </w:rPr>
            </w:pPr>
            <w:r w:rsidRPr="00E60765">
              <w:rPr>
                <w:b/>
              </w:rPr>
              <w:t>Division</w:t>
            </w:r>
            <w:r w:rsidR="00E60765">
              <w:rPr>
                <w:b/>
              </w:rPr>
              <w:t> </w:t>
            </w:r>
            <w:r w:rsidRPr="00E60765">
              <w:rPr>
                <w:b/>
              </w:rPr>
              <w:t>3</w:t>
            </w:r>
          </w:p>
        </w:tc>
        <w:tc>
          <w:tcPr>
            <w:tcW w:w="4678" w:type="dxa"/>
          </w:tcPr>
          <w:p w:rsidR="007F1B98" w:rsidRPr="00E60765" w:rsidRDefault="007F1B98" w:rsidP="00D02CBF">
            <w:pPr>
              <w:pStyle w:val="ENoteTableText"/>
            </w:pPr>
          </w:p>
        </w:tc>
      </w:tr>
      <w:tr w:rsidR="007F1B98" w:rsidRPr="00E60765" w:rsidTr="009A521A">
        <w:trPr>
          <w:cantSplit/>
        </w:trPr>
        <w:tc>
          <w:tcPr>
            <w:tcW w:w="2376" w:type="dxa"/>
          </w:tcPr>
          <w:p w:rsidR="007F1B98" w:rsidRPr="00E60765" w:rsidRDefault="007F1B98" w:rsidP="00D02CBF">
            <w:pPr>
              <w:pStyle w:val="ENoteTableText"/>
              <w:tabs>
                <w:tab w:val="center" w:leader="dot" w:pos="2268"/>
              </w:tabs>
            </w:pPr>
            <w:r w:rsidRPr="00E60765">
              <w:t>Division</w:t>
            </w:r>
            <w:r w:rsidR="00E60765">
              <w:t> </w:t>
            </w:r>
            <w:r w:rsidRPr="00E60765">
              <w:t>3</w:t>
            </w:r>
            <w:r w:rsidRPr="00E60765">
              <w:tab/>
            </w:r>
          </w:p>
        </w:tc>
        <w:tc>
          <w:tcPr>
            <w:tcW w:w="4678" w:type="dxa"/>
          </w:tcPr>
          <w:p w:rsidR="007F1B98" w:rsidRPr="00E60765" w:rsidRDefault="007F1B98" w:rsidP="00D02CBF">
            <w:pPr>
              <w:pStyle w:val="ENoteTableText"/>
            </w:pPr>
            <w:r w:rsidRPr="00E60765">
              <w:t xml:space="preserve">ad </w:t>
            </w:r>
            <w:r w:rsidRPr="00E60765">
              <w:rPr>
                <w:u w:val="single"/>
              </w:rPr>
              <w:t>No 111, 2017</w:t>
            </w:r>
          </w:p>
        </w:tc>
      </w:tr>
      <w:tr w:rsidR="007F1B98" w:rsidRPr="00E60765" w:rsidTr="009A521A">
        <w:trPr>
          <w:cantSplit/>
        </w:trPr>
        <w:tc>
          <w:tcPr>
            <w:tcW w:w="2376" w:type="dxa"/>
          </w:tcPr>
          <w:p w:rsidR="007F1B98" w:rsidRPr="00E60765" w:rsidRDefault="007F1B98">
            <w:pPr>
              <w:pStyle w:val="ENoteTableText"/>
              <w:tabs>
                <w:tab w:val="center" w:leader="dot" w:pos="2268"/>
              </w:tabs>
              <w:rPr>
                <w:b/>
              </w:rPr>
            </w:pPr>
            <w:r w:rsidRPr="00E60765">
              <w:rPr>
                <w:b/>
              </w:rPr>
              <w:t>Subdivision A</w:t>
            </w:r>
          </w:p>
        </w:tc>
        <w:tc>
          <w:tcPr>
            <w:tcW w:w="4678" w:type="dxa"/>
          </w:tcPr>
          <w:p w:rsidR="007F1B98" w:rsidRPr="00E60765" w:rsidRDefault="007F1B98"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314A</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7F1B98" w:rsidRPr="00E60765" w:rsidTr="009A521A">
        <w:trPr>
          <w:cantSplit/>
        </w:trPr>
        <w:tc>
          <w:tcPr>
            <w:tcW w:w="2376" w:type="dxa"/>
          </w:tcPr>
          <w:p w:rsidR="007F1B98" w:rsidRPr="00E60765" w:rsidRDefault="007F1B98" w:rsidP="00D02CBF">
            <w:pPr>
              <w:pStyle w:val="ENoteTableText"/>
            </w:pPr>
          </w:p>
        </w:tc>
        <w:tc>
          <w:tcPr>
            <w:tcW w:w="4678" w:type="dxa"/>
          </w:tcPr>
          <w:p w:rsidR="007F1B98" w:rsidRPr="00E60765" w:rsidRDefault="007F1B98" w:rsidP="00D02CBF">
            <w:pPr>
              <w:pStyle w:val="ENoteTableText"/>
            </w:pPr>
            <w:r w:rsidRPr="00E60765">
              <w:t xml:space="preserve">ad </w:t>
            </w:r>
            <w:r w:rsidRPr="00E60765">
              <w:rPr>
                <w:u w:val="single"/>
              </w:rPr>
              <w:t>No 111, 2017</w:t>
            </w:r>
          </w:p>
        </w:tc>
      </w:tr>
      <w:tr w:rsidR="007F1B98" w:rsidRPr="00E60765" w:rsidTr="009A521A">
        <w:trPr>
          <w:cantSplit/>
        </w:trPr>
        <w:tc>
          <w:tcPr>
            <w:tcW w:w="2376" w:type="dxa"/>
          </w:tcPr>
          <w:p w:rsidR="007F1B98" w:rsidRPr="00E60765" w:rsidRDefault="007F1B98" w:rsidP="00061643">
            <w:pPr>
              <w:pStyle w:val="ENoteTableText"/>
              <w:tabs>
                <w:tab w:val="center" w:leader="dot" w:pos="2268"/>
              </w:tabs>
            </w:pPr>
            <w:r w:rsidRPr="00E60765">
              <w:t>s 314B</w:t>
            </w:r>
            <w:r w:rsidRPr="00E60765">
              <w:tab/>
            </w:r>
          </w:p>
        </w:tc>
        <w:tc>
          <w:tcPr>
            <w:tcW w:w="4678" w:type="dxa"/>
          </w:tcPr>
          <w:p w:rsidR="007F1B98" w:rsidRPr="00E60765" w:rsidRDefault="007F1B98" w:rsidP="00D02CBF">
            <w:pPr>
              <w:pStyle w:val="ENoteTableText"/>
            </w:pPr>
            <w:r w:rsidRPr="00E60765">
              <w:t xml:space="preserve">ad </w:t>
            </w:r>
            <w:r w:rsidRPr="00E60765">
              <w:rPr>
                <w:u w:val="single"/>
              </w:rPr>
              <w:t>No 111, 2017</w:t>
            </w:r>
          </w:p>
        </w:tc>
      </w:tr>
      <w:tr w:rsidR="007F1B98" w:rsidRPr="00E60765" w:rsidTr="009A521A">
        <w:trPr>
          <w:cantSplit/>
        </w:trPr>
        <w:tc>
          <w:tcPr>
            <w:tcW w:w="2376" w:type="dxa"/>
          </w:tcPr>
          <w:p w:rsidR="007F1B98" w:rsidRPr="00E60765" w:rsidRDefault="007F1B98" w:rsidP="006A4BE9">
            <w:pPr>
              <w:pStyle w:val="ENoteTableText"/>
              <w:tabs>
                <w:tab w:val="center" w:leader="dot" w:pos="2268"/>
              </w:tabs>
              <w:rPr>
                <w:b/>
              </w:rPr>
            </w:pPr>
            <w:r w:rsidRPr="00E60765">
              <w:rPr>
                <w:b/>
              </w:rPr>
              <w:t>Subdivision B</w:t>
            </w:r>
          </w:p>
        </w:tc>
        <w:tc>
          <w:tcPr>
            <w:tcW w:w="4678" w:type="dxa"/>
          </w:tcPr>
          <w:p w:rsidR="007F1B98" w:rsidRPr="00E60765" w:rsidRDefault="007F1B98" w:rsidP="00D02CBF">
            <w:pPr>
              <w:pStyle w:val="ENoteTableText"/>
            </w:pPr>
          </w:p>
        </w:tc>
      </w:tr>
      <w:tr w:rsidR="007F1B98" w:rsidRPr="00E60765" w:rsidTr="009A521A">
        <w:trPr>
          <w:cantSplit/>
        </w:trPr>
        <w:tc>
          <w:tcPr>
            <w:tcW w:w="2376" w:type="dxa"/>
          </w:tcPr>
          <w:p w:rsidR="007F1B98" w:rsidRPr="00E60765" w:rsidRDefault="007F1B98" w:rsidP="006A4BE9">
            <w:pPr>
              <w:pStyle w:val="ENoteTableText"/>
              <w:tabs>
                <w:tab w:val="center" w:leader="dot" w:pos="2268"/>
              </w:tabs>
            </w:pPr>
            <w:r w:rsidRPr="00E60765">
              <w:t>s 314C</w:t>
            </w:r>
            <w:r w:rsidRPr="00E60765">
              <w:tab/>
            </w:r>
          </w:p>
        </w:tc>
        <w:tc>
          <w:tcPr>
            <w:tcW w:w="4678" w:type="dxa"/>
          </w:tcPr>
          <w:p w:rsidR="007F1B98" w:rsidRPr="00E60765" w:rsidRDefault="007F1B98" w:rsidP="00D02CBF">
            <w:pPr>
              <w:pStyle w:val="ENoteTableText"/>
            </w:pPr>
            <w:r w:rsidRPr="00E60765">
              <w:t xml:space="preserve">ad </w:t>
            </w:r>
            <w:r w:rsidRPr="00E60765">
              <w:rPr>
                <w:u w:val="single"/>
              </w:rPr>
              <w:t>No 111, 2017</w:t>
            </w:r>
          </w:p>
        </w:tc>
      </w:tr>
      <w:tr w:rsidR="007F1B98" w:rsidRPr="00E60765" w:rsidTr="009A521A">
        <w:trPr>
          <w:cantSplit/>
        </w:trPr>
        <w:tc>
          <w:tcPr>
            <w:tcW w:w="2376" w:type="dxa"/>
          </w:tcPr>
          <w:p w:rsidR="007F1B98" w:rsidRPr="00E60765" w:rsidRDefault="007F1B98" w:rsidP="006A4BE9">
            <w:pPr>
              <w:pStyle w:val="ENoteTableText"/>
              <w:tabs>
                <w:tab w:val="center" w:leader="dot" w:pos="2268"/>
              </w:tabs>
            </w:pPr>
            <w:r w:rsidRPr="00E60765">
              <w:lastRenderedPageBreak/>
              <w:t>s 314D</w:t>
            </w:r>
            <w:r w:rsidRPr="00E60765">
              <w:tab/>
            </w:r>
          </w:p>
        </w:tc>
        <w:tc>
          <w:tcPr>
            <w:tcW w:w="4678" w:type="dxa"/>
          </w:tcPr>
          <w:p w:rsidR="007F1B98" w:rsidRPr="00E60765" w:rsidRDefault="007F1B98" w:rsidP="00D02CBF">
            <w:pPr>
              <w:pStyle w:val="ENoteTableText"/>
            </w:pPr>
            <w:r w:rsidRPr="00E60765">
              <w:t xml:space="preserve">ad </w:t>
            </w:r>
            <w:r w:rsidRPr="00E60765">
              <w:rPr>
                <w:u w:val="single"/>
              </w:rPr>
              <w:t>No 111, 2017</w:t>
            </w:r>
          </w:p>
        </w:tc>
      </w:tr>
      <w:tr w:rsidR="007F1B98" w:rsidRPr="00E60765" w:rsidTr="009A521A">
        <w:trPr>
          <w:cantSplit/>
        </w:trPr>
        <w:tc>
          <w:tcPr>
            <w:tcW w:w="2376" w:type="dxa"/>
          </w:tcPr>
          <w:p w:rsidR="007F1B98" w:rsidRPr="00E60765" w:rsidRDefault="007F1B98" w:rsidP="006A4BE9">
            <w:pPr>
              <w:pStyle w:val="ENoteTableText"/>
              <w:tabs>
                <w:tab w:val="center" w:leader="dot" w:pos="2268"/>
              </w:tabs>
            </w:pPr>
            <w:r w:rsidRPr="00E60765">
              <w:t>s 314E</w:t>
            </w:r>
            <w:r w:rsidRPr="00E60765">
              <w:tab/>
            </w:r>
          </w:p>
        </w:tc>
        <w:tc>
          <w:tcPr>
            <w:tcW w:w="4678" w:type="dxa"/>
          </w:tcPr>
          <w:p w:rsidR="007F1B98" w:rsidRPr="00E60765" w:rsidRDefault="007F1B98" w:rsidP="00D02CBF">
            <w:pPr>
              <w:pStyle w:val="ENoteTableText"/>
            </w:pPr>
            <w:r w:rsidRPr="00E60765">
              <w:t xml:space="preserve">ad </w:t>
            </w:r>
            <w:r w:rsidRPr="00E60765">
              <w:rPr>
                <w:u w:val="single"/>
              </w:rPr>
              <w:t>No 111, 2017</w:t>
            </w:r>
          </w:p>
        </w:tc>
      </w:tr>
      <w:tr w:rsidR="006A4BE9" w:rsidRPr="00E60765" w:rsidTr="009A521A">
        <w:trPr>
          <w:cantSplit/>
        </w:trPr>
        <w:tc>
          <w:tcPr>
            <w:tcW w:w="2376" w:type="dxa"/>
          </w:tcPr>
          <w:p w:rsidR="006A4BE9" w:rsidRPr="00E60765" w:rsidRDefault="006A4BE9" w:rsidP="006A4BE9">
            <w:pPr>
              <w:pStyle w:val="ENoteTableText"/>
              <w:tabs>
                <w:tab w:val="center" w:leader="dot" w:pos="2268"/>
              </w:tabs>
              <w:rPr>
                <w:b/>
              </w:rPr>
            </w:pPr>
            <w:r w:rsidRPr="00E60765">
              <w:rPr>
                <w:b/>
              </w:rPr>
              <w:t>Division</w:t>
            </w:r>
            <w:r w:rsidR="00E60765">
              <w:rPr>
                <w:b/>
              </w:rPr>
              <w:t> </w:t>
            </w:r>
            <w:r w:rsidRPr="00E60765">
              <w:rPr>
                <w:b/>
              </w:rPr>
              <w:t>4</w:t>
            </w:r>
          </w:p>
        </w:tc>
        <w:tc>
          <w:tcPr>
            <w:tcW w:w="4678" w:type="dxa"/>
          </w:tcPr>
          <w:p w:rsidR="006A4BE9" w:rsidRPr="00E60765" w:rsidRDefault="006A4BE9" w:rsidP="00D02CBF">
            <w:pPr>
              <w:pStyle w:val="ENoteTableText"/>
            </w:pPr>
          </w:p>
        </w:tc>
      </w:tr>
      <w:tr w:rsidR="007F1B98" w:rsidRPr="00E60765" w:rsidTr="009A521A">
        <w:trPr>
          <w:cantSplit/>
        </w:trPr>
        <w:tc>
          <w:tcPr>
            <w:tcW w:w="2376" w:type="dxa"/>
          </w:tcPr>
          <w:p w:rsidR="007F1B98" w:rsidRPr="00E60765" w:rsidRDefault="007F1B98" w:rsidP="006A4BE9">
            <w:pPr>
              <w:pStyle w:val="ENoteTableText"/>
              <w:tabs>
                <w:tab w:val="center" w:leader="dot" w:pos="2268"/>
              </w:tabs>
            </w:pPr>
            <w:r w:rsidRPr="00E60765">
              <w:t>Division</w:t>
            </w:r>
            <w:r w:rsidR="00E60765">
              <w:t> </w:t>
            </w:r>
            <w:r w:rsidRPr="00E60765">
              <w:t>4</w:t>
            </w:r>
            <w:r w:rsidR="006A4BE9" w:rsidRPr="00E60765">
              <w:t xml:space="preserve"> heading</w:t>
            </w:r>
            <w:r w:rsidR="006A4BE9" w:rsidRPr="00E60765">
              <w:tab/>
            </w:r>
          </w:p>
        </w:tc>
        <w:tc>
          <w:tcPr>
            <w:tcW w:w="4678" w:type="dxa"/>
          </w:tcPr>
          <w:p w:rsidR="007F1B98" w:rsidRPr="00E60765" w:rsidRDefault="006A4BE9" w:rsidP="00D02CBF">
            <w:pPr>
              <w:pStyle w:val="ENoteTableText"/>
            </w:pPr>
            <w:r w:rsidRPr="00E60765">
              <w:t xml:space="preserve">ad </w:t>
            </w:r>
            <w:r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315</w:t>
            </w:r>
            <w:r w:rsidRPr="00E60765">
              <w:tab/>
            </w:r>
          </w:p>
        </w:tc>
        <w:tc>
          <w:tcPr>
            <w:tcW w:w="4678" w:type="dxa"/>
          </w:tcPr>
          <w:p w:rsidR="006236CE" w:rsidRPr="00E60765" w:rsidRDefault="006236CE" w:rsidP="00D02CBF">
            <w:pPr>
              <w:pStyle w:val="ENoteTableText"/>
            </w:pPr>
            <w:r w:rsidRPr="00E60765">
              <w:t>am. No.</w:t>
            </w:r>
            <w:r w:rsidR="00E60765">
              <w:t> </w:t>
            </w:r>
            <w:r w:rsidRPr="00E60765">
              <w:t>46, 2001</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rPr>
                <w:b/>
              </w:rPr>
            </w:pPr>
            <w:r w:rsidRPr="00E60765">
              <w:rPr>
                <w:b/>
              </w:rPr>
              <w:t>Division</w:t>
            </w:r>
            <w:r w:rsidR="00E60765">
              <w:rPr>
                <w:b/>
              </w:rPr>
              <w:t> </w:t>
            </w:r>
            <w:r w:rsidRPr="00E60765">
              <w:rPr>
                <w:b/>
              </w:rPr>
              <w:t>5</w:t>
            </w:r>
          </w:p>
        </w:tc>
        <w:tc>
          <w:tcPr>
            <w:tcW w:w="4678" w:type="dxa"/>
          </w:tcPr>
          <w:p w:rsidR="0023473B" w:rsidRPr="00E60765" w:rsidRDefault="0023473B" w:rsidP="00D02CBF">
            <w:pPr>
              <w:pStyle w:val="ENoteTableText"/>
            </w:pP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Division</w:t>
            </w:r>
            <w:r w:rsidR="00E60765">
              <w:t> </w:t>
            </w:r>
            <w:r w:rsidRPr="00E60765">
              <w:t>5</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s 315A</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s 315B</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rPr>
                <w:b/>
              </w:rPr>
            </w:pPr>
            <w:r w:rsidRPr="00E60765">
              <w:rPr>
                <w:b/>
              </w:rPr>
              <w:t>Division</w:t>
            </w:r>
            <w:r w:rsidR="00E60765">
              <w:rPr>
                <w:b/>
              </w:rPr>
              <w:t> </w:t>
            </w:r>
            <w:r w:rsidRPr="00E60765">
              <w:rPr>
                <w:b/>
              </w:rPr>
              <w:t>6</w:t>
            </w:r>
          </w:p>
        </w:tc>
        <w:tc>
          <w:tcPr>
            <w:tcW w:w="4678" w:type="dxa"/>
          </w:tcPr>
          <w:p w:rsidR="0023473B" w:rsidRPr="00E60765" w:rsidRDefault="0023473B" w:rsidP="00D02CBF">
            <w:pPr>
              <w:pStyle w:val="ENoteTableText"/>
            </w:pP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Division</w:t>
            </w:r>
            <w:r w:rsidR="00E60765">
              <w:t> </w:t>
            </w:r>
            <w:r w:rsidRPr="00E60765">
              <w:t>6</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s 315C</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4E5DB5">
            <w:pPr>
              <w:pStyle w:val="ENoteTableText"/>
              <w:tabs>
                <w:tab w:val="center" w:leader="dot" w:pos="2268"/>
              </w:tabs>
            </w:pPr>
            <w:r w:rsidRPr="00E60765">
              <w:t>s 315D</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s 315E</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s 315F</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s 315G</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rPr>
                <w:b/>
              </w:rPr>
            </w:pPr>
            <w:r w:rsidRPr="00E60765">
              <w:rPr>
                <w:b/>
              </w:rPr>
              <w:t>Division</w:t>
            </w:r>
            <w:r w:rsidR="00E60765">
              <w:rPr>
                <w:b/>
              </w:rPr>
              <w:t> </w:t>
            </w:r>
            <w:r w:rsidRPr="00E60765">
              <w:rPr>
                <w:b/>
              </w:rPr>
              <w:t>7</w:t>
            </w:r>
          </w:p>
        </w:tc>
        <w:tc>
          <w:tcPr>
            <w:tcW w:w="4678" w:type="dxa"/>
          </w:tcPr>
          <w:p w:rsidR="0023473B" w:rsidRPr="00E60765" w:rsidRDefault="0023473B" w:rsidP="00D02CBF">
            <w:pPr>
              <w:pStyle w:val="ENoteTableText"/>
            </w:pP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Division</w:t>
            </w:r>
            <w:r w:rsidR="00E60765">
              <w:t> </w:t>
            </w:r>
            <w:r w:rsidRPr="00E60765">
              <w:t>7</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s 315H</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rPr>
                <w:b/>
              </w:rPr>
            </w:pPr>
            <w:r w:rsidRPr="00E60765">
              <w:rPr>
                <w:b/>
              </w:rPr>
              <w:t>Division</w:t>
            </w:r>
            <w:r w:rsidR="00E60765">
              <w:rPr>
                <w:b/>
              </w:rPr>
              <w:t> </w:t>
            </w:r>
            <w:r w:rsidRPr="00E60765">
              <w:rPr>
                <w:b/>
              </w:rPr>
              <w:t>8</w:t>
            </w:r>
          </w:p>
        </w:tc>
        <w:tc>
          <w:tcPr>
            <w:tcW w:w="4678" w:type="dxa"/>
          </w:tcPr>
          <w:p w:rsidR="0023473B" w:rsidRPr="00E60765" w:rsidRDefault="0023473B" w:rsidP="00D02CBF">
            <w:pPr>
              <w:pStyle w:val="ENoteTableText"/>
            </w:pP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Division</w:t>
            </w:r>
            <w:r w:rsidR="00E60765">
              <w:t> </w:t>
            </w:r>
            <w:r w:rsidRPr="00E60765">
              <w:t>8</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s 315J</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rPr>
                <w:b/>
              </w:rPr>
            </w:pPr>
            <w:r w:rsidRPr="00E60765">
              <w:rPr>
                <w:b/>
              </w:rPr>
              <w:t>Division</w:t>
            </w:r>
            <w:r w:rsidR="00E60765">
              <w:rPr>
                <w:b/>
              </w:rPr>
              <w:t> </w:t>
            </w:r>
            <w:r w:rsidRPr="00E60765">
              <w:rPr>
                <w:b/>
              </w:rPr>
              <w:t>8A</w:t>
            </w:r>
          </w:p>
        </w:tc>
        <w:tc>
          <w:tcPr>
            <w:tcW w:w="4678" w:type="dxa"/>
          </w:tcPr>
          <w:p w:rsidR="0023473B" w:rsidRPr="00E60765" w:rsidRDefault="0023473B" w:rsidP="00D02CBF">
            <w:pPr>
              <w:pStyle w:val="ENoteTableText"/>
            </w:pP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Division</w:t>
            </w:r>
            <w:r w:rsidR="00E60765">
              <w:t> </w:t>
            </w:r>
            <w:r w:rsidRPr="00E60765">
              <w:t>8A</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s 315K</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23473B" w:rsidRPr="00E60765" w:rsidTr="009A521A">
        <w:trPr>
          <w:cantSplit/>
        </w:trPr>
        <w:tc>
          <w:tcPr>
            <w:tcW w:w="2376" w:type="dxa"/>
          </w:tcPr>
          <w:p w:rsidR="0023473B" w:rsidRPr="00E60765" w:rsidRDefault="0023473B" w:rsidP="00D02CBF">
            <w:pPr>
              <w:pStyle w:val="ENoteTableText"/>
              <w:tabs>
                <w:tab w:val="center" w:leader="dot" w:pos="2268"/>
              </w:tabs>
              <w:rPr>
                <w:b/>
              </w:rPr>
            </w:pPr>
            <w:r w:rsidRPr="00E60765">
              <w:rPr>
                <w:b/>
              </w:rPr>
              <w:t>Division</w:t>
            </w:r>
            <w:r w:rsidR="00E60765">
              <w:rPr>
                <w:b/>
              </w:rPr>
              <w:t> </w:t>
            </w:r>
            <w:r w:rsidRPr="00E60765">
              <w:rPr>
                <w:b/>
              </w:rPr>
              <w:t>9</w:t>
            </w:r>
          </w:p>
        </w:tc>
        <w:tc>
          <w:tcPr>
            <w:tcW w:w="4678" w:type="dxa"/>
          </w:tcPr>
          <w:p w:rsidR="0023473B" w:rsidRPr="00E60765" w:rsidRDefault="0023473B" w:rsidP="00D02CBF">
            <w:pPr>
              <w:pStyle w:val="ENoteTableText"/>
            </w:pPr>
          </w:p>
        </w:tc>
      </w:tr>
      <w:tr w:rsidR="0023473B" w:rsidRPr="00E60765" w:rsidTr="009A521A">
        <w:trPr>
          <w:cantSplit/>
        </w:trPr>
        <w:tc>
          <w:tcPr>
            <w:tcW w:w="2376" w:type="dxa"/>
          </w:tcPr>
          <w:p w:rsidR="0023473B" w:rsidRPr="00E60765" w:rsidRDefault="0023473B" w:rsidP="00D02CBF">
            <w:pPr>
              <w:pStyle w:val="ENoteTableText"/>
              <w:tabs>
                <w:tab w:val="center" w:leader="dot" w:pos="2268"/>
              </w:tabs>
            </w:pPr>
            <w:r w:rsidRPr="00E60765">
              <w:t>Division</w:t>
            </w:r>
            <w:r w:rsidR="00E60765">
              <w:t> </w:t>
            </w:r>
            <w:r w:rsidRPr="00E60765">
              <w:t>9 heading</w:t>
            </w:r>
            <w:r w:rsidRPr="00E60765">
              <w:tab/>
            </w:r>
          </w:p>
        </w:tc>
        <w:tc>
          <w:tcPr>
            <w:tcW w:w="4678" w:type="dxa"/>
          </w:tcPr>
          <w:p w:rsidR="0023473B" w:rsidRPr="00E60765" w:rsidRDefault="0023473B" w:rsidP="00D02CBF">
            <w:pPr>
              <w:pStyle w:val="ENoteTableText"/>
            </w:pPr>
            <w:r w:rsidRPr="00E60765">
              <w:t xml:space="preserve">ad </w:t>
            </w:r>
            <w:r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15</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317</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318–323</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324</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35, 2004; No.</w:t>
            </w:r>
            <w:r w:rsidR="00E60765">
              <w:t> </w:t>
            </w:r>
            <w:r w:rsidRPr="00E60765">
              <w:t>40, 2006</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325</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326</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35, 2004</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327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327</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328</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329</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35, 2004;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330</w:t>
            </w:r>
            <w:r w:rsidRPr="00E60765">
              <w:tab/>
            </w:r>
          </w:p>
        </w:tc>
        <w:tc>
          <w:tcPr>
            <w:tcW w:w="4678" w:type="dxa"/>
          </w:tcPr>
          <w:p w:rsidR="006236CE" w:rsidRPr="00E60765" w:rsidRDefault="006236CE" w:rsidP="00D02CBF">
            <w:pPr>
              <w:pStyle w:val="ENoteTableText"/>
            </w:pPr>
            <w:r w:rsidRPr="00E60765">
              <w:t>rs. No.</w:t>
            </w:r>
            <w:r w:rsidR="00E60765">
              <w:t> </w:t>
            </w:r>
            <w:r w:rsidRPr="00E60765">
              <w:t>200, 1997; No.</w:t>
            </w:r>
            <w:r w:rsidR="00E60765">
              <w:t> </w:t>
            </w:r>
            <w:r w:rsidRPr="00E60765">
              <w:t>35, 2004</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331</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35, 2004;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332</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332A</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332B</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332C, 332D</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332E</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332F</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332G</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332G, 332H</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332J, 332K</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332K</w:t>
            </w:r>
            <w:r w:rsidRPr="00E60765">
              <w:tab/>
            </w:r>
          </w:p>
        </w:tc>
        <w:tc>
          <w:tcPr>
            <w:tcW w:w="4678" w:type="dxa"/>
          </w:tcPr>
          <w:p w:rsidR="006236CE" w:rsidRPr="00E60765" w:rsidRDefault="006236CE" w:rsidP="00D02CBF">
            <w:pPr>
              <w:pStyle w:val="ENoteTableText"/>
            </w:pPr>
            <w:r w:rsidRPr="00E60765">
              <w:t>am. No.</w:t>
            </w:r>
            <w:r w:rsidR="00E60765">
              <w:t> </w:t>
            </w:r>
            <w:r w:rsidRPr="00E60765">
              <w:t>40, 2006</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ss.</w:t>
            </w:r>
            <w:r w:rsidR="00E60765">
              <w:t> </w:t>
            </w:r>
            <w:r w:rsidRPr="00E60765">
              <w:t>332L, 332M</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332N</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332P</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332Q</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332Q</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332R</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177, 2007</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16</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334</w:t>
            </w:r>
            <w:r w:rsidRPr="00E60765">
              <w:tab/>
            </w:r>
          </w:p>
        </w:tc>
        <w:tc>
          <w:tcPr>
            <w:tcW w:w="4678" w:type="dxa"/>
          </w:tcPr>
          <w:p w:rsidR="006236CE" w:rsidRPr="00E60765" w:rsidRDefault="006236CE" w:rsidP="00D02CBF">
            <w:pPr>
              <w:pStyle w:val="ENoteTableText"/>
            </w:pPr>
            <w:r w:rsidRPr="00E60765">
              <w:t>am. No.</w:t>
            </w:r>
            <w:r w:rsidR="00E60765">
              <w:t> </w:t>
            </w:r>
            <w:r w:rsidRPr="00E60765">
              <w:t>5, 2011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335</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5, 2011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338</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338</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5, 2011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339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341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342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343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346A</w:t>
            </w:r>
            <w:r w:rsidRPr="00E60765">
              <w:tab/>
            </w:r>
          </w:p>
        </w:tc>
        <w:tc>
          <w:tcPr>
            <w:tcW w:w="4678" w:type="dxa"/>
          </w:tcPr>
          <w:p w:rsidR="006236CE" w:rsidRPr="00E60765" w:rsidRDefault="006236CE" w:rsidP="00D02CBF">
            <w:pPr>
              <w:pStyle w:val="ENoteTableText"/>
            </w:pPr>
            <w:r w:rsidRPr="00E60765">
              <w:t>ad. No.</w:t>
            </w:r>
            <w:r w:rsidR="00E60765">
              <w:t> </w:t>
            </w:r>
            <w:r w:rsidRPr="00E60765">
              <w:t>46, 2001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347</w:t>
            </w:r>
            <w:r w:rsidRPr="00E60765">
              <w:tab/>
            </w:r>
          </w:p>
        </w:tc>
        <w:tc>
          <w:tcPr>
            <w:tcW w:w="4678" w:type="dxa"/>
          </w:tcPr>
          <w:p w:rsidR="006236CE" w:rsidRPr="00E60765" w:rsidRDefault="006236CE" w:rsidP="00D02CBF">
            <w:pPr>
              <w:pStyle w:val="ENoteTableText"/>
            </w:pPr>
            <w:r w:rsidRPr="00E60765">
              <w:t>am. No.</w:t>
            </w:r>
            <w:r w:rsidR="00E60765">
              <w:t> </w:t>
            </w:r>
            <w:r w:rsidRPr="00E60765">
              <w:t>146, 1999; No.</w:t>
            </w:r>
            <w:r w:rsidR="00E60765">
              <w:t> </w:t>
            </w:r>
            <w:r w:rsidRPr="00E60765">
              <w:t>5, 2011</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17</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348</w:t>
            </w:r>
            <w:r w:rsidRPr="00E60765">
              <w:tab/>
            </w:r>
          </w:p>
        </w:tc>
        <w:tc>
          <w:tcPr>
            <w:tcW w:w="4678" w:type="dxa"/>
          </w:tcPr>
          <w:p w:rsidR="006236CE" w:rsidRPr="00E60765" w:rsidRDefault="006236CE" w:rsidP="00D02CBF">
            <w:pPr>
              <w:pStyle w:val="ENoteTableText"/>
            </w:pPr>
            <w:r w:rsidRPr="00E60765">
              <w:t>am. No.</w:t>
            </w:r>
            <w:r w:rsidR="00E60765">
              <w:t> </w:t>
            </w:r>
            <w:r w:rsidRPr="00E60765">
              <w:t>140, 2002; No.</w:t>
            </w:r>
            <w:r w:rsidR="00E60765">
              <w:t> </w:t>
            </w:r>
            <w:r w:rsidRPr="00E60765">
              <w:t>45, 2005;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349</w:t>
            </w:r>
            <w:r w:rsidRPr="00E60765">
              <w:tab/>
            </w:r>
          </w:p>
        </w:tc>
        <w:tc>
          <w:tcPr>
            <w:tcW w:w="4678" w:type="dxa"/>
          </w:tcPr>
          <w:p w:rsidR="006236CE" w:rsidRPr="00E60765" w:rsidRDefault="006236CE" w:rsidP="00D02CBF">
            <w:pPr>
              <w:pStyle w:val="ENoteTableText"/>
            </w:pPr>
            <w:r w:rsidRPr="00E60765">
              <w:t>am. No.</w:t>
            </w:r>
            <w:r w:rsidR="00E60765">
              <w:t> </w:t>
            </w:r>
            <w:r w:rsidRPr="00E60765">
              <w:t>140, 2002; No.</w:t>
            </w:r>
            <w:r w:rsidR="00E60765">
              <w:t> </w:t>
            </w:r>
            <w:r w:rsidRPr="00E60765">
              <w:t>45, 2005; No 103, 2013;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349(2) </w:t>
            </w:r>
            <w:r w:rsidRPr="00E60765">
              <w:tab/>
            </w:r>
          </w:p>
        </w:tc>
        <w:tc>
          <w:tcPr>
            <w:tcW w:w="4678" w:type="dxa"/>
          </w:tcPr>
          <w:p w:rsidR="006236CE" w:rsidRPr="00E60765" w:rsidRDefault="006236CE" w:rsidP="00D02CBF">
            <w:pPr>
              <w:pStyle w:val="ENoteTableText"/>
            </w:pPr>
            <w:r w:rsidRPr="00E60765">
              <w:t>ad. No.</w:t>
            </w:r>
            <w:r w:rsidR="00E60765">
              <w:t> </w:t>
            </w:r>
            <w:r w:rsidRPr="00E60765">
              <w:t>140, 2002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350</w:t>
            </w:r>
            <w:r w:rsidRPr="00E60765">
              <w:tab/>
            </w:r>
          </w:p>
        </w:tc>
        <w:tc>
          <w:tcPr>
            <w:tcW w:w="4678" w:type="dxa"/>
          </w:tcPr>
          <w:p w:rsidR="006236CE" w:rsidRPr="00E60765" w:rsidRDefault="006236CE" w:rsidP="00D02CBF">
            <w:pPr>
              <w:pStyle w:val="ENoteTableText"/>
            </w:pPr>
            <w:r w:rsidRPr="00E60765">
              <w:t>am.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350A</w:t>
            </w:r>
            <w:r w:rsidRPr="00E60765">
              <w:tab/>
            </w:r>
          </w:p>
        </w:tc>
        <w:tc>
          <w:tcPr>
            <w:tcW w:w="4678" w:type="dxa"/>
          </w:tcPr>
          <w:p w:rsidR="006236CE" w:rsidRPr="00E60765" w:rsidRDefault="006236CE" w:rsidP="00D02CBF">
            <w:pPr>
              <w:pStyle w:val="ENoteTableText"/>
            </w:pPr>
            <w:r w:rsidRPr="00E60765">
              <w:t>ad. No.</w:t>
            </w:r>
            <w:r w:rsidR="00E60765">
              <w:t> </w:t>
            </w:r>
            <w:r w:rsidRPr="00E60765">
              <w:t>140, 2002</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350A(5) </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352</w:t>
            </w:r>
            <w:r w:rsidRPr="00E60765">
              <w:tab/>
            </w:r>
          </w:p>
        </w:tc>
        <w:tc>
          <w:tcPr>
            <w:tcW w:w="4678" w:type="dxa"/>
          </w:tcPr>
          <w:p w:rsidR="006236CE" w:rsidRPr="00E60765" w:rsidRDefault="006236CE" w:rsidP="00D02CBF">
            <w:pPr>
              <w:pStyle w:val="ENoteTableText"/>
            </w:pPr>
            <w:r w:rsidRPr="00E60765">
              <w:t>am. No.</w:t>
            </w:r>
            <w:r w:rsidR="00E60765">
              <w:t> </w:t>
            </w:r>
            <w:r w:rsidRPr="00E60765">
              <w:t>140, 2002; No.</w:t>
            </w:r>
            <w:r w:rsidR="00E60765">
              <w:t> </w:t>
            </w:r>
            <w:r w:rsidRPr="00E60765">
              <w:t>45, 2005;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353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lastRenderedPageBreak/>
              <w:t>Part</w:t>
            </w:r>
            <w:r w:rsidR="00E60765">
              <w:rPr>
                <w:b/>
              </w:rPr>
              <w:t> </w:t>
            </w:r>
            <w:r w:rsidRPr="00E60765">
              <w:rPr>
                <w:b/>
              </w:rPr>
              <w:t>18</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355</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356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19</w:t>
            </w:r>
            <w:r w:rsidRPr="00E60765">
              <w:tab/>
            </w:r>
          </w:p>
        </w:tc>
        <w:tc>
          <w:tcPr>
            <w:tcW w:w="4678" w:type="dxa"/>
          </w:tcPr>
          <w:p w:rsidR="006236CE" w:rsidRPr="00E60765" w:rsidRDefault="006236CE" w:rsidP="00D02CBF">
            <w:pPr>
              <w:pStyle w:val="ENoteTableText"/>
              <w:tabs>
                <w:tab w:val="center" w:leader="dot" w:pos="2268"/>
              </w:tabs>
            </w:pPr>
            <w:r w:rsidRPr="00E60765">
              <w:t>rep No 10,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357</w:t>
            </w:r>
            <w:r w:rsidRPr="00E60765">
              <w:tab/>
            </w: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 358</w:t>
            </w:r>
            <w:r w:rsidRPr="00E60765">
              <w:tab/>
            </w: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 359</w:t>
            </w:r>
            <w:r w:rsidRPr="00E60765">
              <w:tab/>
            </w: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 360</w:t>
            </w:r>
            <w:r w:rsidRPr="00E60765">
              <w:tab/>
            </w: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 361</w:t>
            </w:r>
            <w:r w:rsidRPr="00E60765">
              <w:tab/>
            </w: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362</w:t>
            </w:r>
            <w:r w:rsidRPr="00E60765">
              <w:tab/>
            </w:r>
          </w:p>
        </w:tc>
        <w:tc>
          <w:tcPr>
            <w:tcW w:w="4678" w:type="dxa"/>
          </w:tcPr>
          <w:p w:rsidR="006236CE" w:rsidRPr="00E60765" w:rsidRDefault="006236CE" w:rsidP="00D02CBF">
            <w:pPr>
              <w:pStyle w:val="ENoteTableText"/>
            </w:pPr>
            <w:r w:rsidRPr="00E60765">
              <w:t>am.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rPr>
                <w:b/>
                <w:kern w:val="28"/>
              </w:rPr>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 363</w:t>
            </w:r>
            <w:r w:rsidRPr="00E60765">
              <w:tab/>
            </w: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20</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367</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103, 2010;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20A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20A</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372A</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372B</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372C</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372D</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372E</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372F</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372G</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372H</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C</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372J</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372JA</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D</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372K</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126, 2015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372L</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372M</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372N</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372NA</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372P</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6</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372Q</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372R</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372S</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372T</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372U</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372V</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372W</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372X</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372Y</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372Z</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372ZA</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372ZB</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372ZC</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372ZD</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372ZE</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107, 2011</w:t>
            </w:r>
          </w:p>
        </w:tc>
      </w:tr>
      <w:tr w:rsidR="006236CE" w:rsidRPr="00E60765" w:rsidTr="009A521A">
        <w:trPr>
          <w:cantSplit/>
        </w:trPr>
        <w:tc>
          <w:tcPr>
            <w:tcW w:w="2376" w:type="dxa"/>
          </w:tcPr>
          <w:p w:rsidR="006236CE" w:rsidRPr="00E60765" w:rsidRDefault="006236CE" w:rsidP="00012DEB">
            <w:pPr>
              <w:pStyle w:val="ENoteTableText"/>
              <w:keepNext/>
            </w:pPr>
            <w:r w:rsidRPr="00E60765">
              <w:rPr>
                <w:b/>
              </w:rPr>
              <w:t>Part</w:t>
            </w:r>
            <w:r w:rsidR="00E60765">
              <w:rPr>
                <w:b/>
              </w:rPr>
              <w:t> </w:t>
            </w:r>
            <w:r w:rsidRPr="00E60765">
              <w:rPr>
                <w:b/>
              </w:rPr>
              <w:t>21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012DEB">
            <w:pPr>
              <w:pStyle w:val="ENoteTableText"/>
              <w:keepN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373</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376</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107, 2011; No 10,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376A</w:t>
            </w:r>
            <w:r w:rsidRPr="00E60765">
              <w:tab/>
            </w:r>
          </w:p>
        </w:tc>
        <w:tc>
          <w:tcPr>
            <w:tcW w:w="4678" w:type="dxa"/>
          </w:tcPr>
          <w:p w:rsidR="006236CE" w:rsidRPr="00E60765" w:rsidRDefault="006236CE" w:rsidP="00D02CBF">
            <w:pPr>
              <w:pStyle w:val="ENoteTableText"/>
            </w:pPr>
            <w:r w:rsidRPr="00E60765">
              <w:t>ad.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377</w:t>
            </w:r>
            <w:r w:rsidRPr="00E60765">
              <w:tab/>
            </w:r>
          </w:p>
        </w:tc>
        <w:tc>
          <w:tcPr>
            <w:tcW w:w="4678" w:type="dxa"/>
          </w:tcPr>
          <w:p w:rsidR="006236CE" w:rsidRPr="00E60765" w:rsidRDefault="006236CE" w:rsidP="00D02CBF">
            <w:pPr>
              <w:pStyle w:val="ENoteTableText"/>
            </w:pPr>
            <w:r w:rsidRPr="00E60765">
              <w:t>am. No.</w:t>
            </w:r>
            <w:r w:rsidR="00E60765">
              <w:t> </w:t>
            </w:r>
            <w:r w:rsidRPr="00E60765">
              <w:t>63, 2002; No.</w:t>
            </w:r>
            <w:r w:rsidR="00E60765">
              <w:t> </w:t>
            </w:r>
            <w:r w:rsidRPr="00E60765">
              <w:t>45, 2005;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378</w:t>
            </w:r>
            <w:r w:rsidRPr="00E60765">
              <w:tab/>
            </w:r>
          </w:p>
        </w:tc>
        <w:tc>
          <w:tcPr>
            <w:tcW w:w="4678" w:type="dxa"/>
          </w:tcPr>
          <w:p w:rsidR="006236CE" w:rsidRPr="00E60765" w:rsidRDefault="006236CE" w:rsidP="00D02CBF">
            <w:pPr>
              <w:pStyle w:val="ENoteTableText"/>
            </w:pPr>
            <w:r w:rsidRPr="00E60765">
              <w:t>am. No.</w:t>
            </w:r>
            <w:r w:rsidR="00E60765">
              <w:t> </w:t>
            </w:r>
            <w:r w:rsidRPr="00E60765">
              <w:t>63, 2002; No.</w:t>
            </w:r>
            <w:r w:rsidR="00E60765">
              <w:t> </w:t>
            </w:r>
            <w:r w:rsidRPr="00E60765">
              <w:t>45, 2005;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379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380</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381</w:t>
            </w:r>
            <w:r w:rsidRPr="00E60765">
              <w:tab/>
            </w:r>
          </w:p>
        </w:tc>
        <w:tc>
          <w:tcPr>
            <w:tcW w:w="4678" w:type="dxa"/>
          </w:tcPr>
          <w:p w:rsidR="006236CE" w:rsidRPr="00E60765" w:rsidRDefault="006236CE" w:rsidP="00D02CBF">
            <w:pPr>
              <w:pStyle w:val="ENoteTableText"/>
            </w:pPr>
            <w:r w:rsidRPr="00E60765">
              <w:t>am. No.</w:t>
            </w:r>
            <w:r w:rsidR="00E60765">
              <w:t> </w:t>
            </w:r>
            <w:r w:rsidRPr="00E60765">
              <w:t>63, 2002; No.</w:t>
            </w:r>
            <w:r w:rsidR="00E60765">
              <w:t> </w:t>
            </w:r>
            <w:r w:rsidRPr="00E60765">
              <w:t>35, 2004; No.</w:t>
            </w:r>
            <w:r w:rsidR="00E60765">
              <w:t> </w:t>
            </w:r>
            <w:r w:rsidRPr="00E60765">
              <w:t>45, 2005;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382</w:t>
            </w:r>
            <w:r w:rsidRPr="00E60765">
              <w:tab/>
            </w:r>
          </w:p>
        </w:tc>
        <w:tc>
          <w:tcPr>
            <w:tcW w:w="4678" w:type="dxa"/>
          </w:tcPr>
          <w:p w:rsidR="006236CE" w:rsidRPr="00E60765" w:rsidRDefault="006236CE" w:rsidP="00D02CBF">
            <w:pPr>
              <w:pStyle w:val="ENoteTableText"/>
            </w:pPr>
            <w:r w:rsidRPr="00E60765">
              <w:t>am. No.</w:t>
            </w:r>
            <w:r w:rsidR="00E60765">
              <w:t> </w:t>
            </w:r>
            <w:r w:rsidRPr="00E60765">
              <w:t>63, 2002; No.</w:t>
            </w:r>
            <w:r w:rsidR="00E60765">
              <w:t> </w:t>
            </w:r>
            <w:r w:rsidRPr="00E60765">
              <w:t>35, 2004; No.</w:t>
            </w:r>
            <w:r w:rsidR="00E60765">
              <w:t> </w:t>
            </w:r>
            <w:r w:rsidRPr="00E60765">
              <w:t>45, 2005;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384</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103, 2010;No.</w:t>
            </w:r>
            <w:r w:rsidR="00E60765">
              <w:t> </w:t>
            </w:r>
            <w:r w:rsidRPr="00E60765">
              <w:t>23, 2011; No 10,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385</w:t>
            </w:r>
            <w:r w:rsidRPr="00E60765">
              <w:tab/>
            </w:r>
          </w:p>
        </w:tc>
        <w:tc>
          <w:tcPr>
            <w:tcW w:w="4678" w:type="dxa"/>
          </w:tcPr>
          <w:p w:rsidR="006236CE" w:rsidRPr="00E60765" w:rsidRDefault="006236CE" w:rsidP="00D02CBF">
            <w:pPr>
              <w:pStyle w:val="ENoteTableText"/>
            </w:pPr>
            <w:r w:rsidRPr="00E60765">
              <w:t>am. No.</w:t>
            </w:r>
            <w:r w:rsidR="00E60765">
              <w:t> </w:t>
            </w:r>
            <w:r w:rsidRPr="00E60765">
              <w:t>63, 2002; No.</w:t>
            </w:r>
            <w:r w:rsidR="00E60765">
              <w:t> </w:t>
            </w:r>
            <w:r w:rsidRPr="00E60765">
              <w:t>45, 2005;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386</w:t>
            </w:r>
            <w:r w:rsidRPr="00E60765">
              <w:tab/>
            </w:r>
          </w:p>
        </w:tc>
        <w:tc>
          <w:tcPr>
            <w:tcW w:w="4678" w:type="dxa"/>
          </w:tcPr>
          <w:p w:rsidR="006236CE" w:rsidRPr="00E60765" w:rsidRDefault="006236CE" w:rsidP="00D02CBF">
            <w:pPr>
              <w:pStyle w:val="ENoteTableText"/>
            </w:pPr>
            <w:r w:rsidRPr="00E60765">
              <w:t>am. No.</w:t>
            </w:r>
            <w:r w:rsidR="00E60765">
              <w:t> </w:t>
            </w:r>
            <w:r w:rsidRPr="00E60765">
              <w:t>63, 2002; No.</w:t>
            </w:r>
            <w:r w:rsidR="00E60765">
              <w:t> </w:t>
            </w:r>
            <w:r w:rsidRPr="00E60765">
              <w:t>45, 2005;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387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389</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Div. 5A of Part</w:t>
            </w:r>
            <w:r w:rsidR="00E60765">
              <w:t> </w:t>
            </w:r>
            <w:r w:rsidRPr="00E60765">
              <w:t>21</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389A</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389B</w:t>
            </w:r>
            <w:r w:rsidRPr="00E60765">
              <w:tab/>
            </w:r>
          </w:p>
        </w:tc>
        <w:tc>
          <w:tcPr>
            <w:tcW w:w="4678" w:type="dxa"/>
          </w:tcPr>
          <w:p w:rsidR="006236CE" w:rsidRPr="00E60765" w:rsidRDefault="006236CE" w:rsidP="00D02CBF">
            <w:pPr>
              <w:pStyle w:val="ENoteTableText"/>
            </w:pPr>
            <w:r w:rsidRPr="00E60765">
              <w:t>ad.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6</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390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391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392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393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394</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395</w:t>
            </w:r>
            <w:r w:rsidRPr="00E60765">
              <w:tab/>
            </w:r>
          </w:p>
        </w:tc>
        <w:tc>
          <w:tcPr>
            <w:tcW w:w="4678" w:type="dxa"/>
          </w:tcPr>
          <w:p w:rsidR="006236CE" w:rsidRPr="00E60765" w:rsidRDefault="006236CE" w:rsidP="00D02CBF">
            <w:pPr>
              <w:pStyle w:val="ENoteTableText"/>
            </w:pPr>
            <w:r w:rsidRPr="00E60765">
              <w:t>am.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396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397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398</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399</w:t>
            </w:r>
            <w:r w:rsidRPr="00E60765">
              <w:tab/>
            </w:r>
          </w:p>
        </w:tc>
        <w:tc>
          <w:tcPr>
            <w:tcW w:w="4678" w:type="dxa"/>
          </w:tcPr>
          <w:p w:rsidR="006236CE" w:rsidRPr="00E60765" w:rsidRDefault="006236CE" w:rsidP="00D02CBF">
            <w:pPr>
              <w:pStyle w:val="ENoteTableText"/>
            </w:pPr>
            <w:r w:rsidRPr="00E60765">
              <w:t>rs.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399(1)</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399(1)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400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401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402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403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404</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405</w:t>
            </w:r>
            <w:r w:rsidRPr="00E60765">
              <w:tab/>
            </w:r>
          </w:p>
        </w:tc>
        <w:tc>
          <w:tcPr>
            <w:tcW w:w="4678" w:type="dxa"/>
          </w:tcPr>
          <w:p w:rsidR="006236CE" w:rsidRPr="00E60765" w:rsidRDefault="006236CE" w:rsidP="00D02CBF">
            <w:pPr>
              <w:pStyle w:val="ENoteTableText"/>
            </w:pPr>
            <w:r w:rsidRPr="00E60765">
              <w:t>am. No.</w:t>
            </w:r>
            <w:r w:rsidR="00E60765">
              <w:t> </w:t>
            </w:r>
            <w:r w:rsidRPr="00E60765">
              <w:t>63, 2002; No.</w:t>
            </w:r>
            <w:r w:rsidR="00E60765">
              <w:t> </w:t>
            </w:r>
            <w:r w:rsidRPr="00E60765">
              <w:t>45, 2005;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7</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406A</w:t>
            </w:r>
            <w:r w:rsidRPr="00E60765">
              <w:tab/>
            </w:r>
          </w:p>
        </w:tc>
        <w:tc>
          <w:tcPr>
            <w:tcW w:w="4678" w:type="dxa"/>
          </w:tcPr>
          <w:p w:rsidR="006236CE" w:rsidRPr="00E60765" w:rsidRDefault="006236CE" w:rsidP="00D02CBF">
            <w:pPr>
              <w:pStyle w:val="ENoteTableText"/>
            </w:pPr>
            <w:r w:rsidRPr="00E60765">
              <w:t>ad.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407</w:t>
            </w:r>
            <w:r w:rsidRPr="00E60765">
              <w:tab/>
            </w:r>
          </w:p>
        </w:tc>
        <w:tc>
          <w:tcPr>
            <w:tcW w:w="4678" w:type="dxa"/>
          </w:tcPr>
          <w:p w:rsidR="006236CE" w:rsidRPr="00E60765" w:rsidRDefault="006236CE" w:rsidP="00D02CBF">
            <w:pPr>
              <w:pStyle w:val="ENoteTableText"/>
            </w:pPr>
            <w:r w:rsidRPr="00E60765">
              <w:t>am. No.</w:t>
            </w:r>
            <w:r w:rsidR="00E60765">
              <w:t> </w:t>
            </w:r>
            <w:r w:rsidRPr="00E60765">
              <w:t>200, 1997;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408</w:t>
            </w:r>
            <w:r w:rsidRPr="00E60765">
              <w:tab/>
            </w:r>
          </w:p>
        </w:tc>
        <w:tc>
          <w:tcPr>
            <w:tcW w:w="4678" w:type="dxa"/>
          </w:tcPr>
          <w:p w:rsidR="006236CE" w:rsidRPr="00E60765" w:rsidRDefault="006236CE" w:rsidP="00D02CBF">
            <w:pPr>
              <w:pStyle w:val="ENoteTableText"/>
            </w:pPr>
            <w:r w:rsidRPr="00E60765">
              <w:t>am. No.</w:t>
            </w:r>
            <w:r w:rsidR="00E60765">
              <w:t> </w:t>
            </w:r>
            <w:r w:rsidRPr="00E60765">
              <w:t>200, 1997;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409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410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411</w:t>
            </w:r>
            <w:r w:rsidRPr="00E60765">
              <w:tab/>
            </w:r>
          </w:p>
        </w:tc>
        <w:tc>
          <w:tcPr>
            <w:tcW w:w="4678" w:type="dxa"/>
          </w:tcPr>
          <w:p w:rsidR="006236CE" w:rsidRPr="00E60765" w:rsidRDefault="006236CE" w:rsidP="00D02CBF">
            <w:pPr>
              <w:pStyle w:val="ENoteTableText"/>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411(2)</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411(2)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412</w:t>
            </w:r>
            <w:r w:rsidRPr="00E60765">
              <w:tab/>
            </w:r>
          </w:p>
        </w:tc>
        <w:tc>
          <w:tcPr>
            <w:tcW w:w="4678" w:type="dxa"/>
          </w:tcPr>
          <w:p w:rsidR="006236CE" w:rsidRPr="00E60765" w:rsidRDefault="006236CE" w:rsidP="00D02CBF">
            <w:pPr>
              <w:pStyle w:val="ENoteTableText"/>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413</w:t>
            </w:r>
            <w:r w:rsidRPr="00E60765">
              <w:tab/>
            </w:r>
          </w:p>
        </w:tc>
        <w:tc>
          <w:tcPr>
            <w:tcW w:w="4678" w:type="dxa"/>
          </w:tcPr>
          <w:p w:rsidR="006236CE" w:rsidRPr="00E60765" w:rsidRDefault="006236CE" w:rsidP="00D02CBF">
            <w:pPr>
              <w:pStyle w:val="ENoteTableText"/>
            </w:pPr>
            <w:r w:rsidRPr="00E60765">
              <w:t>am. No.</w:t>
            </w:r>
            <w:r w:rsidR="00E60765">
              <w:t> </w:t>
            </w:r>
            <w:r w:rsidRPr="00E60765">
              <w:t>200, 1997;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Note to s. 413(2)</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413(2)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414</w:t>
            </w:r>
            <w:r w:rsidRPr="00E60765">
              <w:tab/>
            </w:r>
          </w:p>
        </w:tc>
        <w:tc>
          <w:tcPr>
            <w:tcW w:w="4678" w:type="dxa"/>
          </w:tcPr>
          <w:p w:rsidR="006236CE" w:rsidRPr="00E60765" w:rsidRDefault="006236CE" w:rsidP="00D02CBF">
            <w:pPr>
              <w:pStyle w:val="ENoteTableText"/>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414(2)</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414(2)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415</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45, 2005;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415(2)</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415(2)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416</w:t>
            </w:r>
            <w:r w:rsidRPr="00E60765">
              <w:tab/>
            </w:r>
          </w:p>
        </w:tc>
        <w:tc>
          <w:tcPr>
            <w:tcW w:w="4678" w:type="dxa"/>
          </w:tcPr>
          <w:p w:rsidR="006236CE" w:rsidRPr="00E60765" w:rsidRDefault="006236CE" w:rsidP="00D02CBF">
            <w:pPr>
              <w:pStyle w:val="ENoteTableText"/>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416(2)</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416(2)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8</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417</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148, 2003; No.</w:t>
            </w:r>
            <w:r w:rsidR="00E60765">
              <w:t> </w:t>
            </w:r>
            <w:r w:rsidRPr="00E60765">
              <w:t>45, 2005; No 103, 2013;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417(2)</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417(2)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9</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419</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420</w:t>
            </w:r>
            <w:r w:rsidRPr="00E60765">
              <w:tab/>
            </w:r>
          </w:p>
        </w:tc>
        <w:tc>
          <w:tcPr>
            <w:tcW w:w="4678" w:type="dxa"/>
          </w:tcPr>
          <w:p w:rsidR="006236CE" w:rsidRPr="00E60765" w:rsidRDefault="006236CE" w:rsidP="00D02CBF">
            <w:pPr>
              <w:pStyle w:val="ENoteTableText"/>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420(2)</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420(2)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421</w:t>
            </w:r>
            <w:r w:rsidRPr="00E60765">
              <w:tab/>
            </w:r>
          </w:p>
        </w:tc>
        <w:tc>
          <w:tcPr>
            <w:tcW w:w="4678" w:type="dxa"/>
          </w:tcPr>
          <w:p w:rsidR="006236CE" w:rsidRPr="00E60765" w:rsidRDefault="006236CE" w:rsidP="00D02CBF">
            <w:pPr>
              <w:pStyle w:val="ENoteTableText"/>
              <w:rPr>
                <w:b/>
                <w:kern w:val="28"/>
              </w:rPr>
            </w:pPr>
            <w:r w:rsidRPr="00E60765">
              <w:t>am. No.</w:t>
            </w:r>
            <w:r w:rsidR="00E60765">
              <w:t> </w:t>
            </w:r>
            <w:r w:rsidRPr="00E60765">
              <w:t>5, 2001; No.</w:t>
            </w:r>
            <w:r w:rsidR="00E60765">
              <w:t> </w:t>
            </w:r>
            <w:r w:rsidRPr="00E60765">
              <w:t>45, 2005; No 103, 2013;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421(4)</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421(4)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422</w:t>
            </w:r>
            <w:r w:rsidRPr="00E60765">
              <w:tab/>
            </w:r>
          </w:p>
        </w:tc>
        <w:tc>
          <w:tcPr>
            <w:tcW w:w="4678" w:type="dxa"/>
          </w:tcPr>
          <w:p w:rsidR="006236CE" w:rsidRPr="00E60765" w:rsidRDefault="006236CE" w:rsidP="00D02CBF">
            <w:pPr>
              <w:pStyle w:val="ENoteTableText"/>
            </w:pPr>
            <w:r w:rsidRPr="00E60765">
              <w:t>am. No.</w:t>
            </w:r>
            <w:r w:rsidR="00E60765">
              <w:t> </w:t>
            </w:r>
            <w:r w:rsidRPr="00E60765">
              <w:t>63, 2002; No.</w:t>
            </w:r>
            <w:r w:rsidR="00E60765">
              <w:t> </w:t>
            </w:r>
            <w:r w:rsidRPr="00E60765">
              <w:t>45, 2005;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423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424</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425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426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427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428</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429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430</w:t>
            </w:r>
            <w:r w:rsidRPr="00E60765">
              <w:tab/>
            </w:r>
          </w:p>
        </w:tc>
        <w:tc>
          <w:tcPr>
            <w:tcW w:w="4678" w:type="dxa"/>
          </w:tcPr>
          <w:p w:rsidR="006236CE" w:rsidRPr="00E60765" w:rsidRDefault="006236CE" w:rsidP="00D02CBF">
            <w:pPr>
              <w:pStyle w:val="ENoteTableText"/>
            </w:pPr>
            <w:r w:rsidRPr="00E60765">
              <w:t>am.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432</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433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434</w:t>
            </w:r>
            <w:r w:rsidRPr="00E60765">
              <w:tab/>
            </w:r>
          </w:p>
        </w:tc>
        <w:tc>
          <w:tcPr>
            <w:tcW w:w="4678" w:type="dxa"/>
          </w:tcPr>
          <w:p w:rsidR="006236CE" w:rsidRPr="00E60765" w:rsidRDefault="006236CE" w:rsidP="00D02CBF">
            <w:pPr>
              <w:pStyle w:val="ENoteTableText"/>
            </w:pPr>
            <w:r w:rsidRPr="00E60765">
              <w:t>rs.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434(1)</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434(1)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s. 434(2)</w:t>
            </w:r>
            <w:r w:rsidRPr="00E60765">
              <w:br/>
              <w:t>Renumbered Note 1</w:t>
            </w:r>
            <w:r w:rsidRPr="00E60765">
              <w:tab/>
            </w:r>
          </w:p>
        </w:tc>
        <w:tc>
          <w:tcPr>
            <w:tcW w:w="4678" w:type="dxa"/>
          </w:tcPr>
          <w:p w:rsidR="006236CE" w:rsidRPr="00E60765" w:rsidRDefault="006236CE" w:rsidP="00D02CBF">
            <w:pPr>
              <w:pStyle w:val="ENoteTableText"/>
            </w:pPr>
            <w:r w:rsidRPr="00E60765">
              <w:br/>
              <w:t>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2 to s. 434(2) </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435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436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437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438</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439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439</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440</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107, 2011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441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442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10</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446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447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450</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109, 2014; No 10,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451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452</w:t>
            </w:r>
            <w:r w:rsidRPr="00E60765">
              <w:tab/>
            </w:r>
          </w:p>
        </w:tc>
        <w:tc>
          <w:tcPr>
            <w:tcW w:w="4678" w:type="dxa"/>
          </w:tcPr>
          <w:p w:rsidR="006236CE" w:rsidRPr="00E60765" w:rsidRDefault="006236CE" w:rsidP="00D02CBF">
            <w:pPr>
              <w:pStyle w:val="ENoteTableText"/>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Div. 13 of Part</w:t>
            </w:r>
            <w:r w:rsidR="00E60765">
              <w:t> </w:t>
            </w:r>
            <w:r w:rsidRPr="00E60765">
              <w:t>21</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453A</w:t>
            </w:r>
            <w:r w:rsidRPr="00E60765">
              <w:tab/>
            </w:r>
          </w:p>
        </w:tc>
        <w:tc>
          <w:tcPr>
            <w:tcW w:w="4678" w:type="dxa"/>
          </w:tcPr>
          <w:p w:rsidR="006236CE" w:rsidRPr="00E60765" w:rsidRDefault="006236CE" w:rsidP="00D02CBF">
            <w:pPr>
              <w:pStyle w:val="ENoteTableText"/>
            </w:pPr>
            <w:r w:rsidRPr="00E60765">
              <w:t>ad. No.</w:t>
            </w:r>
            <w:r w:rsidR="00E60765">
              <w:t> </w:t>
            </w:r>
            <w:r w:rsidRPr="00E60765">
              <w:t>108, 2003</w:t>
            </w: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Part</w:t>
            </w:r>
            <w:r w:rsidR="00E60765">
              <w:rPr>
                <w:b/>
              </w:rPr>
              <w:t> </w:t>
            </w:r>
            <w:r w:rsidRPr="00E60765">
              <w:rPr>
                <w:b/>
              </w:rPr>
              <w:t>22</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454</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455</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457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458</w:t>
            </w:r>
            <w:r w:rsidRPr="00E60765">
              <w:tab/>
            </w:r>
          </w:p>
        </w:tc>
        <w:tc>
          <w:tcPr>
            <w:tcW w:w="4678" w:type="dxa"/>
          </w:tcPr>
          <w:p w:rsidR="006236CE" w:rsidRPr="00E60765" w:rsidRDefault="006236CE" w:rsidP="00D02CBF">
            <w:pPr>
              <w:pStyle w:val="ENoteTableText"/>
            </w:pPr>
            <w:r w:rsidRPr="00E60765">
              <w:t>am. No.</w:t>
            </w:r>
            <w:r w:rsidR="00E60765">
              <w:t> </w:t>
            </w:r>
            <w:r w:rsidRPr="00E60765">
              <w:t>200, 1997; No.</w:t>
            </w:r>
            <w:r w:rsidR="00E60765">
              <w:t> </w:t>
            </w:r>
            <w:r w:rsidRPr="00E60765">
              <w:t>45, 2005;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459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459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460</w:t>
            </w:r>
            <w:r w:rsidRPr="00E60765">
              <w:tab/>
            </w:r>
          </w:p>
        </w:tc>
        <w:tc>
          <w:tcPr>
            <w:tcW w:w="4678" w:type="dxa"/>
          </w:tcPr>
          <w:p w:rsidR="006236CE" w:rsidRPr="00E60765" w:rsidRDefault="006236CE" w:rsidP="00D02CBF">
            <w:pPr>
              <w:pStyle w:val="ENoteTableText"/>
            </w:pPr>
            <w:r w:rsidRPr="00E60765">
              <w:t>am. Nos. 45 and 119, 2005; No 109, 2014;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461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462</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463</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464</w:t>
            </w:r>
            <w:r w:rsidRPr="00E60765">
              <w:tab/>
            </w:r>
          </w:p>
        </w:tc>
        <w:tc>
          <w:tcPr>
            <w:tcW w:w="4678" w:type="dxa"/>
          </w:tcPr>
          <w:p w:rsidR="006236CE" w:rsidRPr="00E60765" w:rsidRDefault="006236CE" w:rsidP="00D02CBF">
            <w:pPr>
              <w:pStyle w:val="ENoteTableText"/>
            </w:pPr>
            <w:r w:rsidRPr="00E60765">
              <w:t>am. No.</w:t>
            </w:r>
            <w:r w:rsidR="00E60765">
              <w:t> </w:t>
            </w:r>
            <w:r w:rsidRPr="00E60765">
              <w:t>45, 2005; No 109, 2014</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C</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465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465(1) </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466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467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Subhead. to s. 468(9) </w:t>
            </w:r>
            <w:r w:rsidRPr="00E60765">
              <w:tab/>
            </w:r>
          </w:p>
        </w:tc>
        <w:tc>
          <w:tcPr>
            <w:tcW w:w="4678" w:type="dxa"/>
          </w:tcPr>
          <w:p w:rsidR="006236CE" w:rsidRPr="00E60765" w:rsidRDefault="006236CE" w:rsidP="00D02CBF">
            <w:pPr>
              <w:pStyle w:val="ENoteTableText"/>
            </w:pPr>
            <w:r w:rsidRPr="00E60765">
              <w:t>am. No.</w:t>
            </w:r>
            <w:r w:rsidR="00E60765">
              <w:t> </w:t>
            </w:r>
            <w:r w:rsidRPr="00E60765">
              <w:t>8, 2005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Subhead to s 468(11)</w:t>
            </w:r>
            <w:r w:rsidRPr="00E60765">
              <w:tab/>
            </w:r>
          </w:p>
        </w:tc>
        <w:tc>
          <w:tcPr>
            <w:tcW w:w="4678" w:type="dxa"/>
          </w:tcPr>
          <w:p w:rsidR="006236CE" w:rsidRPr="00E60765" w:rsidRDefault="006236CE" w:rsidP="00D02CBF">
            <w:pPr>
              <w:pStyle w:val="ENoteTableText"/>
            </w:pPr>
            <w:r w:rsidRPr="00E60765">
              <w:t>rs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468</w:t>
            </w:r>
            <w:r w:rsidRPr="00E60765">
              <w:tab/>
            </w:r>
          </w:p>
        </w:tc>
        <w:tc>
          <w:tcPr>
            <w:tcW w:w="4678" w:type="dxa"/>
          </w:tcPr>
          <w:p w:rsidR="006236CE" w:rsidRPr="00E60765" w:rsidRDefault="006236CE" w:rsidP="00D02CBF">
            <w:pPr>
              <w:pStyle w:val="ENoteTableText"/>
            </w:pPr>
            <w:r w:rsidRPr="00E60765">
              <w:t>am. Nos. 8 and 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469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471</w:t>
            </w:r>
            <w:r w:rsidRPr="00E60765">
              <w:tab/>
            </w:r>
          </w:p>
        </w:tc>
        <w:tc>
          <w:tcPr>
            <w:tcW w:w="4678" w:type="dxa"/>
          </w:tcPr>
          <w:p w:rsidR="006236CE" w:rsidRPr="00E60765" w:rsidRDefault="006236CE" w:rsidP="00D02CBF">
            <w:pPr>
              <w:pStyle w:val="ENoteTableText"/>
            </w:pPr>
            <w:r w:rsidRPr="00E60765">
              <w:t>am. No.</w:t>
            </w:r>
            <w:r w:rsidR="00E60765">
              <w:t> </w:t>
            </w:r>
            <w:r w:rsidRPr="00E60765">
              <w:t>5, 2011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472</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012DEB">
            <w:pPr>
              <w:pStyle w:val="ENoteTableText"/>
              <w:keepN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474</w:t>
            </w:r>
            <w:r w:rsidRPr="00E60765">
              <w:tab/>
            </w:r>
          </w:p>
        </w:tc>
        <w:tc>
          <w:tcPr>
            <w:tcW w:w="4678" w:type="dxa"/>
          </w:tcPr>
          <w:p w:rsidR="006236CE" w:rsidRPr="00E60765" w:rsidRDefault="006236CE" w:rsidP="00D02CBF">
            <w:pPr>
              <w:pStyle w:val="ENoteTableText"/>
            </w:pPr>
            <w:r w:rsidRPr="00E60765">
              <w:t>am. No.</w:t>
            </w:r>
            <w:r w:rsidR="00E60765">
              <w:t> </w:t>
            </w:r>
            <w:r w:rsidRPr="00E60765">
              <w:t>152, 2000;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475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475</w:t>
            </w:r>
            <w:r w:rsidRPr="00E60765">
              <w:tab/>
            </w:r>
          </w:p>
        </w:tc>
        <w:tc>
          <w:tcPr>
            <w:tcW w:w="4678" w:type="dxa"/>
          </w:tcPr>
          <w:p w:rsidR="006236CE" w:rsidRPr="00E60765" w:rsidRDefault="006236CE" w:rsidP="00D02CBF">
            <w:pPr>
              <w:pStyle w:val="ENoteTableText"/>
            </w:pPr>
            <w:r w:rsidRPr="00E60765">
              <w:t>am. No.</w:t>
            </w:r>
            <w:r w:rsidR="00E60765">
              <w:t> </w:t>
            </w:r>
            <w:r w:rsidRPr="00E60765">
              <w:t>152, 2000; No.</w:t>
            </w:r>
            <w:r w:rsidR="00E60765">
              <w:t> </w:t>
            </w:r>
            <w:r w:rsidRPr="00E60765">
              <w:t>5, 2001; No.</w:t>
            </w:r>
            <w:r w:rsidR="00E60765">
              <w:t> </w:t>
            </w:r>
            <w:r w:rsidRPr="00E60765">
              <w:t>45, 2005; No 103, 2013;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476</w:t>
            </w:r>
            <w:r w:rsidRPr="00E60765">
              <w:tab/>
            </w:r>
          </w:p>
        </w:tc>
        <w:tc>
          <w:tcPr>
            <w:tcW w:w="4678" w:type="dxa"/>
          </w:tcPr>
          <w:p w:rsidR="006236CE" w:rsidRPr="00E60765" w:rsidRDefault="006236CE" w:rsidP="00D02CBF">
            <w:pPr>
              <w:pStyle w:val="ENoteTableText"/>
            </w:pPr>
            <w:r w:rsidRPr="00E60765">
              <w:t>am. No.</w:t>
            </w:r>
            <w:r w:rsidR="00E60765">
              <w:t> </w:t>
            </w:r>
            <w:r w:rsidRPr="00E60765">
              <w:t>152, 2000; No.</w:t>
            </w:r>
            <w:r w:rsidR="00E60765">
              <w:t> </w:t>
            </w:r>
            <w:r w:rsidRPr="00E60765">
              <w:t>5, 2001; No.</w:t>
            </w:r>
            <w:r w:rsidR="00E60765">
              <w:t> </w:t>
            </w:r>
            <w:r w:rsidRPr="00E60765">
              <w:t>45, 2005; No 103, 2013;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477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477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480</w:t>
            </w:r>
            <w:r w:rsidRPr="00E60765">
              <w:tab/>
            </w:r>
          </w:p>
        </w:tc>
        <w:tc>
          <w:tcPr>
            <w:tcW w:w="4678" w:type="dxa"/>
          </w:tcPr>
          <w:p w:rsidR="006236CE" w:rsidRPr="00E60765" w:rsidRDefault="006236CE" w:rsidP="00D02CBF">
            <w:pPr>
              <w:pStyle w:val="ENoteTableText"/>
            </w:pPr>
            <w:r w:rsidRPr="00E60765">
              <w:t>am.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480A</w:t>
            </w:r>
            <w:r w:rsidRPr="00E60765">
              <w:tab/>
            </w:r>
          </w:p>
        </w:tc>
        <w:tc>
          <w:tcPr>
            <w:tcW w:w="4678" w:type="dxa"/>
          </w:tcPr>
          <w:p w:rsidR="006236CE" w:rsidRPr="00E60765" w:rsidRDefault="006236CE" w:rsidP="00D02CBF">
            <w:pPr>
              <w:pStyle w:val="ENoteTableText"/>
            </w:pPr>
            <w:r w:rsidRPr="00E60765">
              <w:t>ad.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481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483</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483</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24A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24A</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484A</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Heading to Div. 2 of Part</w:t>
            </w:r>
            <w:r w:rsidR="00E60765">
              <w:t> </w:t>
            </w:r>
            <w:r w:rsidRPr="00E60765">
              <w:t>25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488</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489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490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491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492</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45, 2005;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493</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45, 2005;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494</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45, 2005;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495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502</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503</w:t>
            </w:r>
            <w:r w:rsidRPr="00E60765">
              <w:tab/>
            </w:r>
          </w:p>
        </w:tc>
        <w:tc>
          <w:tcPr>
            <w:tcW w:w="4678" w:type="dxa"/>
          </w:tcPr>
          <w:p w:rsidR="006236CE" w:rsidRPr="00E60765" w:rsidRDefault="006236CE" w:rsidP="00D02CBF">
            <w:pPr>
              <w:pStyle w:val="ENoteTableText"/>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504</w:t>
            </w:r>
            <w:r w:rsidRPr="00E60765">
              <w:tab/>
            </w:r>
          </w:p>
        </w:tc>
        <w:tc>
          <w:tcPr>
            <w:tcW w:w="4678" w:type="dxa"/>
          </w:tcPr>
          <w:p w:rsidR="006236CE" w:rsidRPr="00E60765" w:rsidRDefault="006236CE" w:rsidP="00D02CBF">
            <w:pPr>
              <w:pStyle w:val="ENoteTableText"/>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505A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505B</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506</w:t>
            </w:r>
            <w:r w:rsidRPr="00E60765">
              <w:tab/>
            </w: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26</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507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508</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45, 2005;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509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509</w:t>
            </w:r>
            <w:r w:rsidRPr="00E60765">
              <w:tab/>
            </w:r>
          </w:p>
        </w:tc>
        <w:tc>
          <w:tcPr>
            <w:tcW w:w="4678" w:type="dxa"/>
          </w:tcPr>
          <w:p w:rsidR="006236CE" w:rsidRPr="00E60765" w:rsidRDefault="006236CE" w:rsidP="00D02CBF">
            <w:pPr>
              <w:pStyle w:val="ENoteTableText"/>
            </w:pPr>
            <w:r w:rsidRPr="00E60765">
              <w:t>am. No.</w:t>
            </w:r>
            <w:r w:rsidR="00E60765">
              <w:t> </w:t>
            </w:r>
            <w:r w:rsidRPr="00E60765">
              <w:t>45, 2005; No.</w:t>
            </w:r>
            <w:r w:rsidR="00E60765">
              <w:t> </w:t>
            </w:r>
            <w:r w:rsidRPr="00E60765">
              <w:t>89, 2006; No.</w:t>
            </w:r>
            <w:r w:rsidR="00E60765">
              <w:t> </w:t>
            </w:r>
            <w:r w:rsidRPr="00E60765">
              <w:t>46, 2010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510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510</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45, 2005;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512</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513</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514</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515A</w:t>
            </w:r>
            <w:r w:rsidRPr="00E60765">
              <w:tab/>
            </w:r>
          </w:p>
        </w:tc>
        <w:tc>
          <w:tcPr>
            <w:tcW w:w="4678" w:type="dxa"/>
          </w:tcPr>
          <w:p w:rsidR="006236CE" w:rsidRPr="00E60765" w:rsidRDefault="006236CE" w:rsidP="00D02CBF">
            <w:pPr>
              <w:pStyle w:val="ENoteTableText"/>
            </w:pPr>
            <w:r w:rsidRPr="00E60765">
              <w:t>am. No.</w:t>
            </w:r>
            <w:r w:rsidR="00E60765">
              <w:t> </w:t>
            </w:r>
            <w:r w:rsidRPr="00E60765">
              <w:t>51, 2010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515A</w:t>
            </w:r>
            <w:r w:rsidRPr="00E60765">
              <w:tab/>
            </w:r>
          </w:p>
        </w:tc>
        <w:tc>
          <w:tcPr>
            <w:tcW w:w="4678" w:type="dxa"/>
          </w:tcPr>
          <w:p w:rsidR="006236CE" w:rsidRPr="00E60765" w:rsidRDefault="006236CE" w:rsidP="00D02CBF">
            <w:pPr>
              <w:pStyle w:val="ENoteTableText"/>
            </w:pPr>
            <w:r w:rsidRPr="00E60765">
              <w:t>ad. No.</w:t>
            </w:r>
            <w:r w:rsidR="00E60765">
              <w:t> </w:t>
            </w:r>
            <w:r w:rsidRPr="00E60765">
              <w:t>89, 2006</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Nos. 46 and 51,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518</w:t>
            </w:r>
            <w:r w:rsidRPr="00E60765">
              <w:tab/>
            </w: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45, 2005; No.</w:t>
            </w:r>
            <w:r w:rsidR="00E60765">
              <w:t> </w:t>
            </w:r>
            <w:r w:rsidRPr="00E60765">
              <w:t>89, 2006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519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27</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Part</w:t>
            </w:r>
            <w:r w:rsidR="00E60765">
              <w:t> </w:t>
            </w:r>
            <w:r w:rsidRPr="00E60765">
              <w:t>27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521</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522</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45, 2005;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524</w:t>
            </w:r>
            <w:r w:rsidRPr="00E60765">
              <w:tab/>
            </w:r>
          </w:p>
        </w:tc>
        <w:tc>
          <w:tcPr>
            <w:tcW w:w="4678" w:type="dxa"/>
          </w:tcPr>
          <w:p w:rsidR="006236CE" w:rsidRPr="00E60765" w:rsidRDefault="006236CE" w:rsidP="00D02CBF">
            <w:pPr>
              <w:pStyle w:val="ENoteTableText"/>
            </w:pPr>
            <w:r w:rsidRPr="00E60765">
              <w:t>am.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525</w:t>
            </w:r>
            <w:r w:rsidRPr="00E60765">
              <w:tab/>
            </w:r>
          </w:p>
        </w:tc>
        <w:tc>
          <w:tcPr>
            <w:tcW w:w="4678" w:type="dxa"/>
          </w:tcPr>
          <w:p w:rsidR="006236CE" w:rsidRPr="00E60765" w:rsidRDefault="006236CE" w:rsidP="00D02CBF">
            <w:pPr>
              <w:pStyle w:val="ENoteTableText"/>
            </w:pPr>
            <w:r w:rsidRPr="00E60765">
              <w:t>am.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526</w:t>
            </w:r>
            <w:r w:rsidRPr="00E60765">
              <w:tab/>
            </w:r>
          </w:p>
        </w:tc>
        <w:tc>
          <w:tcPr>
            <w:tcW w:w="4678" w:type="dxa"/>
          </w:tcPr>
          <w:p w:rsidR="006236CE" w:rsidRPr="00E60765" w:rsidRDefault="006236CE" w:rsidP="00D02CBF">
            <w:pPr>
              <w:pStyle w:val="ENoteTableText"/>
            </w:pPr>
            <w:r w:rsidRPr="00E60765">
              <w:t>rep.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528</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528</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529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529</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45, 2005;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529(4) </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w:t>
            </w:r>
            <w:r w:rsidRPr="00E60765">
              <w:tab/>
            </w:r>
          </w:p>
        </w:tc>
        <w:tc>
          <w:tcPr>
            <w:tcW w:w="4678" w:type="dxa"/>
          </w:tcPr>
          <w:p w:rsidR="006236CE" w:rsidRPr="00E60765" w:rsidRDefault="006236CE" w:rsidP="00D02CBF">
            <w:pPr>
              <w:pStyle w:val="ENoteTableText"/>
            </w:pPr>
            <w:r w:rsidRPr="00E60765">
              <w:t>am. No.</w:t>
            </w:r>
            <w:r w:rsidR="00E60765">
              <w:t> </w:t>
            </w:r>
            <w:r w:rsidRPr="00E60765">
              <w:t>5, 2001;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27A</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Division</w:t>
            </w:r>
            <w:r w:rsidR="00E60765">
              <w:t> </w:t>
            </w:r>
            <w:r w:rsidRPr="00E60765">
              <w:t>1 of Part</w:t>
            </w:r>
            <w:r w:rsidR="00E60765">
              <w:t> </w:t>
            </w:r>
            <w:r w:rsidRPr="00E60765">
              <w:t>27A</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531A</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531B</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531C</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8, 2010</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 xml:space="preserve">Note to s. 531C(1) </w:t>
            </w:r>
            <w:r w:rsidRPr="00E60765">
              <w:tab/>
            </w:r>
          </w:p>
        </w:tc>
        <w:tc>
          <w:tcPr>
            <w:tcW w:w="4678" w:type="dxa"/>
          </w:tcPr>
          <w:p w:rsidR="006236CE" w:rsidRPr="00E60765" w:rsidRDefault="006236CE" w:rsidP="00D02CBF">
            <w:pPr>
              <w:pStyle w:val="ENoteTableText"/>
            </w:pPr>
            <w:r w:rsidRPr="00E60765">
              <w:t>am.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531D</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8, 2010</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531E</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Division</w:t>
            </w:r>
            <w:r w:rsidR="00E60765">
              <w:t> </w:t>
            </w:r>
            <w:r w:rsidRPr="00E60765">
              <w:t>2 of Part</w:t>
            </w:r>
            <w:r w:rsidR="00E60765">
              <w:t> </w:t>
            </w:r>
            <w:r w:rsidRPr="00E60765">
              <w:t>27A</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531F</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(1) exp 27</w:t>
            </w:r>
            <w:r w:rsidR="00E60765">
              <w:t> </w:t>
            </w:r>
            <w:r w:rsidRPr="00E60765">
              <w:t>May 2009 (</w:t>
            </w:r>
            <w:r w:rsidRPr="00E60765">
              <w:rPr>
                <w:i/>
              </w:rPr>
              <w:t>see</w:t>
            </w:r>
            <w:r w:rsidRPr="00E60765">
              <w:t xml:space="preserve"> s 531F(3))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(2) exp 27</w:t>
            </w:r>
            <w:r w:rsidR="00E60765">
              <w:t> </w:t>
            </w:r>
            <w:r w:rsidRPr="00E60765">
              <w:t>May 2009 (</w:t>
            </w:r>
            <w:r w:rsidRPr="00E60765">
              <w:rPr>
                <w:i/>
              </w:rPr>
              <w:t>see</w:t>
            </w:r>
            <w:r w:rsidRPr="00E60765">
              <w:t xml:space="preserve"> s 531F(3))</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rPr>
            </w:pPr>
            <w:r w:rsidRPr="00E60765">
              <w:t>Division</w:t>
            </w:r>
            <w:r w:rsidR="00E60765">
              <w:t> </w:t>
            </w:r>
            <w:r w:rsidRPr="00E60765">
              <w:t>3 of Part</w:t>
            </w:r>
            <w:r w:rsidR="00E60765">
              <w:t> </w:t>
            </w:r>
            <w:r w:rsidRPr="00E60765">
              <w:t>27A</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531G</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(2)(e) exp 27</w:t>
            </w:r>
            <w:r w:rsidR="00E60765">
              <w:t> </w:t>
            </w:r>
            <w:r w:rsidRPr="00E60765">
              <w:t>May 2009 (</w:t>
            </w:r>
            <w:r w:rsidRPr="00E60765">
              <w:rPr>
                <w:i/>
              </w:rPr>
              <w:t>see</w:t>
            </w:r>
            <w:r w:rsidRPr="00E60765">
              <w:t xml:space="preserve"> s 531G(3))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(3A)(e) exp 27</w:t>
            </w:r>
            <w:r w:rsidR="00E60765">
              <w:t> </w:t>
            </w:r>
            <w:r w:rsidRPr="00E60765">
              <w:t>May 2009 (</w:t>
            </w:r>
            <w:r w:rsidRPr="00E60765">
              <w:rPr>
                <w:i/>
              </w:rPr>
              <w:t>see</w:t>
            </w:r>
            <w:r w:rsidRPr="00E60765">
              <w:t xml:space="preserve"> s 531G(3B))</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531H</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531J</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531K</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531L</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531M</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1 to s. 531M</w:t>
            </w:r>
            <w:r w:rsidRPr="00E60765">
              <w:tab/>
            </w:r>
          </w:p>
        </w:tc>
        <w:tc>
          <w:tcPr>
            <w:tcW w:w="4678" w:type="dxa"/>
          </w:tcPr>
          <w:p w:rsidR="006236CE" w:rsidRPr="00E60765" w:rsidRDefault="006236CE" w:rsidP="00D02CBF">
            <w:pPr>
              <w:pStyle w:val="ENoteTableText"/>
            </w:pPr>
            <w:r w:rsidRPr="00E60765">
              <w:t>am.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531N</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Note to s. 531N(4)</w:t>
            </w:r>
            <w:r w:rsidRPr="00E60765">
              <w:tab/>
            </w:r>
          </w:p>
        </w:tc>
        <w:tc>
          <w:tcPr>
            <w:tcW w:w="4678" w:type="dxa"/>
          </w:tcPr>
          <w:p w:rsidR="006236CE" w:rsidRPr="00E60765" w:rsidRDefault="006236CE" w:rsidP="00D02CBF">
            <w:pPr>
              <w:pStyle w:val="ENoteTableText"/>
            </w:pPr>
            <w:r w:rsidRPr="00E60765">
              <w:t>am.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531P</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531Q</w:t>
            </w:r>
            <w:r w:rsidRPr="00E60765">
              <w:tab/>
            </w:r>
          </w:p>
        </w:tc>
        <w:tc>
          <w:tcPr>
            <w:tcW w:w="4678" w:type="dxa"/>
          </w:tcPr>
          <w:p w:rsidR="006236CE" w:rsidRPr="00E60765" w:rsidRDefault="006236CE" w:rsidP="00D02CBF">
            <w:pPr>
              <w:pStyle w:val="ENoteTableText"/>
            </w:pPr>
            <w:r w:rsidRPr="00E60765">
              <w:t>ad. No.</w:t>
            </w:r>
            <w:r w:rsidR="00E60765">
              <w:t> </w:t>
            </w:r>
            <w:r w:rsidRPr="00E60765">
              <w:t>22, 2008</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28</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Div. 1 of Part</w:t>
            </w:r>
            <w:r w:rsidR="00E60765">
              <w:t> </w:t>
            </w:r>
            <w:r w:rsidRPr="00E60765">
              <w:t>28</w:t>
            </w:r>
            <w:r w:rsidRPr="00E60765">
              <w:tab/>
            </w:r>
          </w:p>
        </w:tc>
        <w:tc>
          <w:tcPr>
            <w:tcW w:w="4678" w:type="dxa"/>
          </w:tcPr>
          <w:p w:rsidR="006236CE" w:rsidRPr="00E60765" w:rsidRDefault="006236CE" w:rsidP="00D02CBF">
            <w:pPr>
              <w:pStyle w:val="ENoteTableText"/>
            </w:pPr>
            <w:r w:rsidRPr="00E60765">
              <w:t>rs.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532</w:t>
            </w:r>
            <w:r w:rsidRPr="00E60765">
              <w:tab/>
            </w:r>
          </w:p>
        </w:tc>
        <w:tc>
          <w:tcPr>
            <w:tcW w:w="4678" w:type="dxa"/>
          </w:tcPr>
          <w:p w:rsidR="006236CE" w:rsidRPr="00E60765" w:rsidRDefault="006236CE" w:rsidP="00D02CBF">
            <w:pPr>
              <w:pStyle w:val="ENoteTableText"/>
            </w:pPr>
            <w:r w:rsidRPr="00E60765">
              <w:t>am.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532A</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534</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Div. 3 of Part</w:t>
            </w:r>
            <w:r w:rsidR="00E60765">
              <w:t> </w:t>
            </w:r>
            <w:r w:rsidRPr="00E60765">
              <w:t>28</w:t>
            </w:r>
            <w:r w:rsidRPr="00E60765">
              <w:tab/>
            </w:r>
          </w:p>
        </w:tc>
        <w:tc>
          <w:tcPr>
            <w:tcW w:w="4678" w:type="dxa"/>
          </w:tcPr>
          <w:p w:rsidR="006236CE" w:rsidRPr="00E60765" w:rsidRDefault="006236CE" w:rsidP="00D02CBF">
            <w:pPr>
              <w:pStyle w:val="ENoteTableText"/>
            </w:pPr>
            <w:r w:rsidRPr="00E60765">
              <w:t>rs.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535</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537</w:t>
            </w:r>
            <w:r w:rsidRPr="00E60765">
              <w:tab/>
            </w:r>
          </w:p>
        </w:tc>
        <w:tc>
          <w:tcPr>
            <w:tcW w:w="4678" w:type="dxa"/>
          </w:tcPr>
          <w:p w:rsidR="006236CE" w:rsidRPr="00E60765" w:rsidRDefault="006236CE" w:rsidP="00D02CBF">
            <w:pPr>
              <w:pStyle w:val="ENoteTableText"/>
            </w:pPr>
            <w:r w:rsidRPr="00E60765">
              <w:t>am.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Heading to Div. 4 of Part</w:t>
            </w:r>
            <w:r w:rsidR="00E60765">
              <w:t> </w:t>
            </w:r>
            <w:r w:rsidRPr="00E60765">
              <w:t>28</w:t>
            </w:r>
            <w:r w:rsidRPr="00E60765">
              <w:tab/>
            </w:r>
          </w:p>
        </w:tc>
        <w:tc>
          <w:tcPr>
            <w:tcW w:w="4678" w:type="dxa"/>
          </w:tcPr>
          <w:p w:rsidR="006236CE" w:rsidRPr="00E60765" w:rsidRDefault="006236CE" w:rsidP="00D02CBF">
            <w:pPr>
              <w:pStyle w:val="ENoteTableText"/>
            </w:pPr>
            <w:r w:rsidRPr="00E60765">
              <w:t>rs.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541A</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542</w:t>
            </w:r>
            <w:r w:rsidRPr="00E60765">
              <w:tab/>
            </w:r>
          </w:p>
        </w:tc>
        <w:tc>
          <w:tcPr>
            <w:tcW w:w="4678" w:type="dxa"/>
          </w:tcPr>
          <w:p w:rsidR="006236CE" w:rsidRPr="00E60765" w:rsidRDefault="006236CE" w:rsidP="00D02CBF">
            <w:pPr>
              <w:pStyle w:val="ENoteTableText"/>
            </w:pPr>
            <w:r w:rsidRPr="00E60765">
              <w:t>am.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542</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544</w:t>
            </w:r>
            <w:r w:rsidRPr="00E60765">
              <w:tab/>
            </w:r>
          </w:p>
        </w:tc>
        <w:tc>
          <w:tcPr>
            <w:tcW w:w="4678" w:type="dxa"/>
          </w:tcPr>
          <w:p w:rsidR="006236CE" w:rsidRPr="00E60765" w:rsidRDefault="006236CE" w:rsidP="00D02CBF">
            <w:pPr>
              <w:pStyle w:val="ENoteTableText"/>
            </w:pPr>
            <w:r w:rsidRPr="00E60765">
              <w:t>am.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544</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545</w:t>
            </w:r>
            <w:r w:rsidRPr="00E60765">
              <w:tab/>
            </w:r>
          </w:p>
        </w:tc>
        <w:tc>
          <w:tcPr>
            <w:tcW w:w="4678" w:type="dxa"/>
          </w:tcPr>
          <w:p w:rsidR="006236CE" w:rsidRPr="00E60765" w:rsidRDefault="006236CE" w:rsidP="00D02CBF">
            <w:pPr>
              <w:pStyle w:val="ENoteTableText"/>
            </w:pPr>
            <w:r w:rsidRPr="00E60765">
              <w:t>am.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546</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Div. 5A of Part</w:t>
            </w:r>
            <w:r w:rsidR="00E60765">
              <w:t> </w:t>
            </w:r>
            <w:r w:rsidRPr="00E60765">
              <w:t>28</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547A</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547B</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547C</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547D</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547E</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547F</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547G</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547H</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Div. 5B of Part</w:t>
            </w:r>
            <w:r w:rsidR="00E60765">
              <w:t> </w:t>
            </w:r>
            <w:r w:rsidRPr="00E60765">
              <w:t>28</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547J</w:t>
            </w:r>
            <w:r w:rsidRPr="00E60765">
              <w:tab/>
            </w:r>
          </w:p>
        </w:tc>
        <w:tc>
          <w:tcPr>
            <w:tcW w:w="4678" w:type="dxa"/>
          </w:tcPr>
          <w:p w:rsidR="006236CE" w:rsidRPr="00E60765" w:rsidRDefault="006236CE" w:rsidP="00D02CBF">
            <w:pPr>
              <w:pStyle w:val="ENoteTableText"/>
            </w:pPr>
            <w:r w:rsidRPr="00E60765">
              <w:t>ad.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4, 2016</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6</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548</w:t>
            </w:r>
            <w:r w:rsidRPr="00E60765">
              <w:tab/>
            </w:r>
          </w:p>
        </w:tc>
        <w:tc>
          <w:tcPr>
            <w:tcW w:w="4678" w:type="dxa"/>
          </w:tcPr>
          <w:p w:rsidR="006236CE" w:rsidRPr="00E60765" w:rsidRDefault="006236CE" w:rsidP="00D02CBF">
            <w:pPr>
              <w:pStyle w:val="ENoteTableText"/>
            </w:pPr>
            <w:r w:rsidRPr="00E60765">
              <w:t>am.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549</w:t>
            </w:r>
            <w:r w:rsidRPr="00E60765">
              <w:tab/>
            </w:r>
          </w:p>
        </w:tc>
        <w:tc>
          <w:tcPr>
            <w:tcW w:w="4678" w:type="dxa"/>
          </w:tcPr>
          <w:p w:rsidR="006236CE" w:rsidRPr="00E60765" w:rsidRDefault="006236CE" w:rsidP="00D02CBF">
            <w:pPr>
              <w:pStyle w:val="ENoteTableText"/>
            </w:pPr>
            <w:r w:rsidRPr="00E60765">
              <w:t>am. No.</w:t>
            </w:r>
            <w:r w:rsidR="00E60765">
              <w:t> </w:t>
            </w:r>
            <w:r w:rsidRPr="00E60765">
              <w:t>5, 2001; No.</w:t>
            </w:r>
            <w:r w:rsidR="00E60765">
              <w:t> </w:t>
            </w:r>
            <w:r w:rsidRPr="00E60765">
              <w:t>130, 2003; No 4, 2016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550</w:t>
            </w:r>
            <w:r w:rsidRPr="00E60765">
              <w:tab/>
            </w:r>
          </w:p>
        </w:tc>
        <w:tc>
          <w:tcPr>
            <w:tcW w:w="4678" w:type="dxa"/>
          </w:tcPr>
          <w:p w:rsidR="006236CE" w:rsidRPr="00E60765" w:rsidRDefault="006236CE" w:rsidP="00D02CBF">
            <w:pPr>
              <w:pStyle w:val="ENoteTableText"/>
            </w:pPr>
            <w:r w:rsidRPr="00E60765">
              <w:t>am. No.</w:t>
            </w:r>
            <w:r w:rsidR="00E60765">
              <w:t> </w:t>
            </w:r>
            <w:r w:rsidRPr="00E60765">
              <w:t>130, 2003</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7</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551</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5, 2001;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8</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553</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pPr>
            <w:r w:rsidRPr="00E60765">
              <w:rPr>
                <w:b/>
              </w:rPr>
              <w:lastRenderedPageBreak/>
              <w:t>Part</w:t>
            </w:r>
            <w:r w:rsidR="00E60765">
              <w:rPr>
                <w:b/>
              </w:rPr>
              <w:t> </w:t>
            </w:r>
            <w:r w:rsidRPr="00E60765">
              <w:rPr>
                <w:b/>
              </w:rPr>
              <w:t>29</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554</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555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557</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558</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s. 559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559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560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562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Part</w:t>
            </w:r>
            <w:r w:rsidR="00E60765">
              <w:rPr>
                <w:b/>
              </w:rPr>
              <w:t> </w:t>
            </w:r>
            <w:r w:rsidRPr="00E60765">
              <w:rPr>
                <w:b/>
              </w:rPr>
              <w:t>30</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563</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564</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45, 2005; No 103</w:t>
            </w:r>
            <w:r w:rsidR="00E60765">
              <w:t> </w:t>
            </w:r>
            <w:r w:rsidRPr="00E60765">
              <w:t xml:space="preserve">2010; No 140, 2010 </w:t>
            </w:r>
            <w:r w:rsidRPr="00E60765">
              <w:rPr>
                <w:u w:val="single"/>
              </w:rPr>
              <w:t>(Sch 1 items</w:t>
            </w:r>
            <w:r w:rsidR="00E60765">
              <w:rPr>
                <w:u w:val="single"/>
              </w:rPr>
              <w:t> </w:t>
            </w:r>
            <w:r w:rsidRPr="00E60765">
              <w:rPr>
                <w:u w:val="single"/>
              </w:rPr>
              <w:t>52, 53)</w:t>
            </w:r>
            <w:r w:rsidRPr="00E60765">
              <w:t>; No.</w:t>
            </w:r>
            <w:r w:rsidR="00E60765">
              <w:t> </w:t>
            </w:r>
            <w:r w:rsidRPr="00E60765">
              <w:t>23, 2011; No.</w:t>
            </w:r>
            <w:r w:rsidR="00E60765">
              <w:t> </w:t>
            </w:r>
            <w:r w:rsidRPr="00E60765">
              <w:t>44, 2012; No 38, 2015</w:t>
            </w:r>
            <w:r w:rsidR="002F4F73" w:rsidRPr="00E60765">
              <w:t xml:space="preserve">; </w:t>
            </w:r>
            <w:r w:rsidR="002F4F73"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31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570</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571</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 xml:space="preserve">45, 2005; No 103, 2010; 140, 2010 </w:t>
            </w:r>
            <w:r w:rsidRPr="00E60765">
              <w:rPr>
                <w:u w:val="single"/>
              </w:rPr>
              <w:t>(Sch 1 items</w:t>
            </w:r>
            <w:r w:rsidR="00E60765">
              <w:rPr>
                <w:u w:val="single"/>
              </w:rPr>
              <w:t> </w:t>
            </w:r>
            <w:r w:rsidRPr="00E60765">
              <w:rPr>
                <w:u w:val="single"/>
              </w:rPr>
              <w:t>54, 55)</w:t>
            </w:r>
            <w:r w:rsidRPr="00E60765">
              <w:t>; No.</w:t>
            </w:r>
            <w:r w:rsidR="00E60765">
              <w:t> </w:t>
            </w:r>
            <w:r w:rsidRPr="00E60765">
              <w:t xml:space="preserve">23, 2011; </w:t>
            </w:r>
            <w:r w:rsidR="0009549C"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31A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31A</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572A</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09549C" w:rsidRPr="00E60765" w:rsidTr="009A521A">
        <w:trPr>
          <w:cantSplit/>
        </w:trPr>
        <w:tc>
          <w:tcPr>
            <w:tcW w:w="2376" w:type="dxa"/>
          </w:tcPr>
          <w:p w:rsidR="0009549C" w:rsidRPr="00E60765" w:rsidRDefault="0009549C" w:rsidP="00D02CBF">
            <w:pPr>
              <w:pStyle w:val="ENoteTableText"/>
              <w:tabs>
                <w:tab w:val="center" w:leader="dot" w:pos="2268"/>
              </w:tabs>
            </w:pPr>
          </w:p>
        </w:tc>
        <w:tc>
          <w:tcPr>
            <w:tcW w:w="4678" w:type="dxa"/>
          </w:tcPr>
          <w:p w:rsidR="0009549C" w:rsidRPr="00E60765" w:rsidRDefault="0009549C" w:rsidP="00D02CBF">
            <w:pPr>
              <w:pStyle w:val="ENoteTableText"/>
            </w:pPr>
            <w:r w:rsidRPr="00E60765">
              <w:t xml:space="preserve">am </w:t>
            </w:r>
            <w:r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572B</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89, 2006; No.</w:t>
            </w:r>
            <w:r w:rsidR="00E60765">
              <w:t> </w:t>
            </w:r>
            <w:r w:rsidRPr="00E60765">
              <w:t>8, 2010; No.</w:t>
            </w:r>
            <w:r w:rsidR="00E60765">
              <w:t> </w:t>
            </w:r>
            <w:r w:rsidRPr="00E60765">
              <w:t>44, 2012; No 38, 2015</w:t>
            </w:r>
            <w:r w:rsidR="0009549C" w:rsidRPr="00E60765">
              <w:t xml:space="preserve">; </w:t>
            </w:r>
            <w:r w:rsidR="0009549C"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572C</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09549C" w:rsidRPr="00E60765" w:rsidTr="009A521A">
        <w:trPr>
          <w:cantSplit/>
        </w:trPr>
        <w:tc>
          <w:tcPr>
            <w:tcW w:w="2376" w:type="dxa"/>
          </w:tcPr>
          <w:p w:rsidR="0009549C" w:rsidRPr="00E60765" w:rsidRDefault="0009549C" w:rsidP="00D02CBF">
            <w:pPr>
              <w:pStyle w:val="ENoteTableText"/>
              <w:tabs>
                <w:tab w:val="center" w:leader="dot" w:pos="2268"/>
              </w:tabs>
            </w:pPr>
          </w:p>
        </w:tc>
        <w:tc>
          <w:tcPr>
            <w:tcW w:w="4678" w:type="dxa"/>
          </w:tcPr>
          <w:p w:rsidR="0009549C" w:rsidRPr="00E60765" w:rsidRDefault="0009549C" w:rsidP="00D02CBF">
            <w:pPr>
              <w:pStyle w:val="ENoteTableText"/>
            </w:pPr>
            <w:r w:rsidRPr="00E60765">
              <w:t xml:space="preserve">am </w:t>
            </w:r>
            <w:r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31B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31B</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572D</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572E</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23, 2011;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572F</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572G</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572H</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572J</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572K</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572L</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572M</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572N</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keepNext/>
              <w:rPr>
                <w:b/>
                <w:kern w:val="28"/>
              </w:rPr>
            </w:pPr>
            <w:r w:rsidRPr="00E60765">
              <w:rPr>
                <w:b/>
              </w:rPr>
              <w:t>Part</w:t>
            </w:r>
            <w:r w:rsidR="00E60765">
              <w:rPr>
                <w:b/>
              </w:rPr>
              <w:t> </w:t>
            </w:r>
            <w:r w:rsidRPr="00E60765">
              <w:rPr>
                <w:b/>
              </w:rPr>
              <w:t>32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574</w:t>
            </w:r>
            <w:r w:rsidRPr="00E60765">
              <w:tab/>
            </w:r>
          </w:p>
        </w:tc>
        <w:tc>
          <w:tcPr>
            <w:tcW w:w="4678" w:type="dxa"/>
          </w:tcPr>
          <w:p w:rsidR="006236CE" w:rsidRPr="00E60765" w:rsidRDefault="006236CE" w:rsidP="00D02CBF">
            <w:pPr>
              <w:pStyle w:val="ENoteTableText"/>
            </w:pPr>
            <w:r w:rsidRPr="00E60765">
              <w:t>am.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574A</w:t>
            </w:r>
            <w:r w:rsidRPr="00E60765">
              <w:tab/>
            </w:r>
          </w:p>
        </w:tc>
        <w:tc>
          <w:tcPr>
            <w:tcW w:w="4678" w:type="dxa"/>
          </w:tcPr>
          <w:p w:rsidR="006236CE" w:rsidRPr="00E60765" w:rsidRDefault="006236CE" w:rsidP="00D02CBF">
            <w:pPr>
              <w:pStyle w:val="ENoteTableText"/>
            </w:pPr>
            <w:r w:rsidRPr="00E60765">
              <w:t>ad.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130, 2003;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576</w:t>
            </w:r>
            <w:r w:rsidRPr="00E60765">
              <w:tab/>
            </w:r>
          </w:p>
        </w:tc>
        <w:tc>
          <w:tcPr>
            <w:tcW w:w="4678" w:type="dxa"/>
          </w:tcPr>
          <w:p w:rsidR="006236CE" w:rsidRPr="00E60765" w:rsidRDefault="006236CE" w:rsidP="00D02CBF">
            <w:pPr>
              <w:pStyle w:val="ENoteTableText"/>
            </w:pPr>
            <w:r w:rsidRPr="00E60765">
              <w:t>am.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33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33</w:t>
            </w:r>
            <w:r w:rsidRPr="00E60765">
              <w:tab/>
            </w:r>
          </w:p>
        </w:tc>
        <w:tc>
          <w:tcPr>
            <w:tcW w:w="4678" w:type="dxa"/>
          </w:tcPr>
          <w:p w:rsidR="006236CE" w:rsidRPr="00E60765" w:rsidRDefault="006236CE" w:rsidP="00D02CBF">
            <w:pPr>
              <w:pStyle w:val="ENoteTableText"/>
            </w:pPr>
            <w:r w:rsidRPr="00E60765">
              <w:t>rep.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w:t>
            </w:r>
            <w:r w:rsidRPr="00E60765">
              <w:tab/>
            </w:r>
          </w:p>
        </w:tc>
        <w:tc>
          <w:tcPr>
            <w:tcW w:w="4678" w:type="dxa"/>
          </w:tcPr>
          <w:p w:rsidR="006236CE" w:rsidRPr="00E60765" w:rsidRDefault="006236CE" w:rsidP="00D02CBF">
            <w:pPr>
              <w:pStyle w:val="ENoteTableText"/>
            </w:pPr>
            <w:r w:rsidRPr="00E60765">
              <w:t>am.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577AA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577AB</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577AC</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577AD</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577B</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577BA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Subdivision B</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577BB</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577BC</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577BD</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577BDA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577BDB</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577BDC</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577BE</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577BF</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577C</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577CA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577CB</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577CC</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577CD</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577D</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577E</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577EA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577EB</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577EC</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577ED</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577F</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577G</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6</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577GA</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577H</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577J</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577K</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577L</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7</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577M</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577N</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577P</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577Q</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578</w:t>
            </w:r>
            <w:r w:rsidRPr="00E60765">
              <w:tab/>
            </w:r>
          </w:p>
        </w:tc>
        <w:tc>
          <w:tcPr>
            <w:tcW w:w="4678" w:type="dxa"/>
          </w:tcPr>
          <w:p w:rsidR="006236CE" w:rsidRPr="00E60765" w:rsidRDefault="006236CE" w:rsidP="00D02CBF">
            <w:pPr>
              <w:pStyle w:val="ENoteTableText"/>
            </w:pPr>
            <w:r w:rsidRPr="00E60765">
              <w:t>am.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5, 2001</w:t>
            </w: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Part</w:t>
            </w:r>
            <w:r w:rsidR="00E60765">
              <w:rPr>
                <w:b/>
              </w:rPr>
              <w:t> </w:t>
            </w:r>
            <w:r w:rsidRPr="00E60765">
              <w:rPr>
                <w:b/>
              </w:rPr>
              <w:t>34</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34 heading</w:t>
            </w:r>
            <w:r w:rsidRPr="00E60765">
              <w:tab/>
            </w:r>
          </w:p>
        </w:tc>
        <w:tc>
          <w:tcPr>
            <w:tcW w:w="4678" w:type="dxa"/>
          </w:tcPr>
          <w:p w:rsidR="006236CE" w:rsidRPr="00E60765" w:rsidRDefault="006236CE" w:rsidP="00D02CBF">
            <w:pPr>
              <w:pStyle w:val="ENoteTableText"/>
            </w:pPr>
            <w:r w:rsidRPr="00E60765">
              <w:t>rs. No.</w:t>
            </w:r>
            <w:r w:rsidR="00E60765">
              <w:t> </w:t>
            </w:r>
            <w:r w:rsidRPr="00E60765">
              <w:t>35, 2004</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rPr>
                <w:b/>
                <w:kern w:val="28"/>
              </w:rPr>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rs No 25,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579</w:t>
            </w:r>
            <w:r w:rsidRPr="00E60765">
              <w:tab/>
            </w:r>
          </w:p>
        </w:tc>
        <w:tc>
          <w:tcPr>
            <w:tcW w:w="4678" w:type="dxa"/>
          </w:tcPr>
          <w:p w:rsidR="006236CE" w:rsidRPr="00E60765" w:rsidRDefault="006236CE" w:rsidP="00D02CBF">
            <w:pPr>
              <w:pStyle w:val="ENoteTableText"/>
            </w:pPr>
            <w:r w:rsidRPr="00E60765">
              <w:t>am No 45, 2005; No 25, 2015; No 51,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580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581</w:t>
            </w:r>
            <w:r w:rsidRPr="00E60765">
              <w:tab/>
            </w:r>
          </w:p>
        </w:tc>
        <w:tc>
          <w:tcPr>
            <w:tcW w:w="4678" w:type="dxa"/>
          </w:tcPr>
          <w:p w:rsidR="006236CE" w:rsidRPr="00E60765" w:rsidRDefault="006236CE" w:rsidP="00D02CBF">
            <w:pPr>
              <w:pStyle w:val="ENoteTableText"/>
            </w:pPr>
            <w:r w:rsidRPr="00E60765">
              <w:t>am No 35, 2004; No 45, 2005; No 25, 2015; No 51, 2017</w:t>
            </w:r>
            <w:r w:rsidR="0009549C" w:rsidRPr="00E60765">
              <w:t xml:space="preserve">; </w:t>
            </w:r>
            <w:r w:rsidR="0009549C" w:rsidRPr="00E60765">
              <w:rPr>
                <w:u w:val="single"/>
              </w:rPr>
              <w:t>No 111, 2017</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35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582</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583</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585</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586</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587</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45, 2005; No.</w:t>
            </w:r>
            <w:r w:rsidR="00E60765">
              <w:t> </w:t>
            </w:r>
            <w:r w:rsidRPr="00E60765">
              <w:t>89, 2006;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588</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589</w:t>
            </w:r>
            <w:r w:rsidRPr="00E60765">
              <w:tab/>
            </w:r>
          </w:p>
        </w:tc>
        <w:tc>
          <w:tcPr>
            <w:tcW w:w="4678" w:type="dxa"/>
          </w:tcPr>
          <w:p w:rsidR="006236CE" w:rsidRPr="00E60765" w:rsidRDefault="006236CE" w:rsidP="00D02CBF">
            <w:pPr>
              <w:pStyle w:val="ENoteTableText"/>
            </w:pPr>
            <w:r w:rsidRPr="00E60765">
              <w:t>am. No.</w:t>
            </w:r>
            <w:r w:rsidR="00E60765">
              <w:t> </w:t>
            </w:r>
            <w:r w:rsidRPr="00E60765">
              <w:t>140, 2002; No.</w:t>
            </w:r>
            <w:r w:rsidR="00E60765">
              <w:t> </w:t>
            </w:r>
            <w:r w:rsidRPr="00E60765">
              <w:t>130, 2003; No.</w:t>
            </w:r>
            <w:r w:rsidR="00E60765">
              <w:t> </w:t>
            </w:r>
            <w:r w:rsidRPr="00E60765">
              <w:t>89, 2006; No.</w:t>
            </w:r>
            <w:r w:rsidR="00E60765">
              <w:t> </w:t>
            </w:r>
            <w:r w:rsidRPr="00E60765">
              <w:t>103, 2010; No.</w:t>
            </w:r>
            <w:r w:rsidR="00E60765">
              <w:t> </w:t>
            </w:r>
            <w:r w:rsidRPr="00E60765">
              <w:t>44, 2012; No 10, 2015;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590</w:t>
            </w:r>
            <w:r w:rsidRPr="00E60765">
              <w:tab/>
            </w:r>
          </w:p>
        </w:tc>
        <w:tc>
          <w:tcPr>
            <w:tcW w:w="4678" w:type="dxa"/>
          </w:tcPr>
          <w:p w:rsidR="006236CE" w:rsidRPr="00E60765" w:rsidRDefault="006236CE" w:rsidP="00D02CBF">
            <w:pPr>
              <w:pStyle w:val="ENoteTableText"/>
            </w:pPr>
            <w:r w:rsidRPr="00E60765">
              <w:t>am.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s. 591</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89, 2006</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 592</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130, 2003; No.</w:t>
            </w:r>
            <w:r w:rsidR="00E60765">
              <w:t> </w:t>
            </w:r>
            <w:r w:rsidRPr="00E60765">
              <w:t>89, 2006; No.</w:t>
            </w:r>
            <w:r w:rsidR="00E60765">
              <w:t> </w:t>
            </w:r>
            <w:r w:rsidRPr="00E60765">
              <w:t>44, 2012; No 38, 2015; No 59, 2015</w:t>
            </w:r>
          </w:p>
        </w:tc>
      </w:tr>
      <w:tr w:rsidR="006236CE" w:rsidRPr="00E60765" w:rsidTr="009A521A">
        <w:trPr>
          <w:cantSplit/>
        </w:trPr>
        <w:tc>
          <w:tcPr>
            <w:tcW w:w="2376" w:type="dxa"/>
          </w:tcPr>
          <w:p w:rsidR="006236CE" w:rsidRPr="00E60765" w:rsidRDefault="006236CE" w:rsidP="00D02CBF">
            <w:pPr>
              <w:pStyle w:val="ENoteTableText"/>
            </w:pPr>
            <w:r w:rsidRPr="00E60765">
              <w:rPr>
                <w:b/>
              </w:rPr>
              <w:t>Schedule</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177, 2007;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2</w:t>
            </w:r>
            <w:r w:rsidRPr="00E60765">
              <w:tab/>
            </w:r>
          </w:p>
        </w:tc>
        <w:tc>
          <w:tcPr>
            <w:tcW w:w="4678" w:type="dxa"/>
          </w:tcPr>
          <w:p w:rsidR="006236CE" w:rsidRPr="00E60765" w:rsidRDefault="006236CE" w:rsidP="00D02CBF">
            <w:pPr>
              <w:pStyle w:val="ENoteTableText"/>
            </w:pPr>
            <w:r w:rsidRPr="00E60765">
              <w:t>rep.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cc. 2, 3</w:t>
            </w:r>
            <w:r w:rsidRPr="00E60765">
              <w:tab/>
            </w:r>
          </w:p>
        </w:tc>
        <w:tc>
          <w:tcPr>
            <w:tcW w:w="4678" w:type="dxa"/>
          </w:tcPr>
          <w:p w:rsidR="006236CE" w:rsidRPr="00E60765" w:rsidRDefault="006236CE" w:rsidP="00D02CBF">
            <w:pPr>
              <w:pStyle w:val="ENoteTableText"/>
            </w:pPr>
            <w:r w:rsidRPr="00E60765">
              <w:t>rep.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w:t>
            </w:r>
            <w:r w:rsidRPr="00E60765">
              <w:tab/>
            </w:r>
          </w:p>
        </w:tc>
        <w:tc>
          <w:tcPr>
            <w:tcW w:w="4678" w:type="dxa"/>
          </w:tcPr>
          <w:p w:rsidR="006236CE" w:rsidRPr="00E60765" w:rsidRDefault="006236CE" w:rsidP="00D02CBF">
            <w:pPr>
              <w:pStyle w:val="ENoteTableText"/>
            </w:pPr>
            <w:r w:rsidRPr="00E60765">
              <w:t>am. No.</w:t>
            </w:r>
            <w:r w:rsidR="00E60765">
              <w:t> </w:t>
            </w:r>
            <w:r w:rsidRPr="00E60765">
              <w:t>200, 1997;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w:t>
            </w:r>
            <w:r w:rsidRPr="00E60765">
              <w:tab/>
            </w:r>
          </w:p>
        </w:tc>
        <w:tc>
          <w:tcPr>
            <w:tcW w:w="4678" w:type="dxa"/>
          </w:tcPr>
          <w:p w:rsidR="006236CE" w:rsidRPr="00E60765" w:rsidRDefault="006236CE" w:rsidP="00D02CBF">
            <w:pPr>
              <w:pStyle w:val="ENoteTableText"/>
            </w:pPr>
            <w:r w:rsidRPr="00E60765">
              <w:t>am. No.</w:t>
            </w:r>
            <w:r w:rsidR="00E60765">
              <w:t> </w:t>
            </w:r>
            <w:r w:rsidRPr="00E60765">
              <w:t>140, 2002;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rPr>
                <w:noProof/>
              </w:rPr>
              <w:t>rep. No.</w:t>
            </w:r>
            <w:r w:rsidR="00E60765">
              <w:rPr>
                <w:noProof/>
              </w:rPr>
              <w:t> </w:t>
            </w:r>
            <w:r w:rsidRPr="00E60765">
              <w:rPr>
                <w:noProof/>
              </w:rPr>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cc. 6, 7</w:t>
            </w:r>
            <w:r w:rsidRPr="00E60765">
              <w:tab/>
            </w:r>
          </w:p>
        </w:tc>
        <w:tc>
          <w:tcPr>
            <w:tcW w:w="4678" w:type="dxa"/>
          </w:tcPr>
          <w:p w:rsidR="006236CE" w:rsidRPr="00E60765" w:rsidRDefault="006236CE" w:rsidP="00D02CBF">
            <w:pPr>
              <w:pStyle w:val="ENoteTableText"/>
              <w:rPr>
                <w:noProof/>
              </w:rPr>
            </w:pPr>
            <w:r w:rsidRPr="00E60765">
              <w:rPr>
                <w:noProof/>
              </w:rPr>
              <w:t>rep. No.</w:t>
            </w:r>
            <w:r w:rsidR="00E60765">
              <w:rPr>
                <w:noProof/>
              </w:rPr>
              <w:t> </w:t>
            </w:r>
            <w:r w:rsidRPr="00E60765">
              <w:rPr>
                <w:noProof/>
              </w:rPr>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cc. 8, 9</w:t>
            </w:r>
            <w:r w:rsidRPr="00E60765">
              <w:tab/>
            </w:r>
          </w:p>
        </w:tc>
        <w:tc>
          <w:tcPr>
            <w:tcW w:w="4678" w:type="dxa"/>
          </w:tcPr>
          <w:p w:rsidR="006236CE" w:rsidRPr="00E60765" w:rsidRDefault="006236CE" w:rsidP="00D02CBF">
            <w:pPr>
              <w:pStyle w:val="ENoteTableText"/>
              <w:rPr>
                <w:noProof/>
              </w:rPr>
            </w:pPr>
            <w:r w:rsidRPr="00E60765">
              <w:t>am.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rPr>
                <w:noProof/>
              </w:rPr>
              <w:t>rep. No.</w:t>
            </w:r>
            <w:r w:rsidR="00E60765">
              <w:rPr>
                <w:noProof/>
              </w:rPr>
              <w:t> </w:t>
            </w:r>
            <w:r w:rsidRPr="00E60765">
              <w:rPr>
                <w:noProof/>
              </w:rPr>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10</w:t>
            </w:r>
            <w:r w:rsidRPr="00E60765">
              <w:tab/>
            </w:r>
          </w:p>
        </w:tc>
        <w:tc>
          <w:tcPr>
            <w:tcW w:w="4678" w:type="dxa"/>
          </w:tcPr>
          <w:p w:rsidR="006236CE" w:rsidRPr="00E60765" w:rsidRDefault="006236CE" w:rsidP="00D02CBF">
            <w:pPr>
              <w:pStyle w:val="ENoteTableText"/>
            </w:pPr>
            <w:r w:rsidRPr="00E60765">
              <w:t>rep.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11</w:t>
            </w:r>
            <w:r w:rsidRPr="00E60765">
              <w:tab/>
            </w:r>
          </w:p>
        </w:tc>
        <w:tc>
          <w:tcPr>
            <w:tcW w:w="4678" w:type="dxa"/>
          </w:tcPr>
          <w:p w:rsidR="006236CE" w:rsidRPr="00E60765" w:rsidRDefault="006236CE" w:rsidP="00D02CBF">
            <w:pPr>
              <w:pStyle w:val="ENoteTableText"/>
            </w:pPr>
            <w:r w:rsidRPr="00E60765">
              <w:t>rs.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rPr>
                <w:noProof/>
              </w:rPr>
              <w:t>rep. No.</w:t>
            </w:r>
            <w:r w:rsidR="00E60765">
              <w:rPr>
                <w:noProof/>
              </w:rPr>
              <w:t> </w:t>
            </w:r>
            <w:r w:rsidRPr="00E60765">
              <w:rPr>
                <w:noProof/>
              </w:rPr>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cc. 12–15</w:t>
            </w:r>
            <w:r w:rsidRPr="00E60765">
              <w:tab/>
            </w:r>
          </w:p>
        </w:tc>
        <w:tc>
          <w:tcPr>
            <w:tcW w:w="4678" w:type="dxa"/>
          </w:tcPr>
          <w:p w:rsidR="006236CE" w:rsidRPr="00E60765" w:rsidRDefault="006236CE" w:rsidP="00D02CBF">
            <w:pPr>
              <w:pStyle w:val="ENoteTableText"/>
              <w:rPr>
                <w:noProof/>
              </w:rPr>
            </w:pPr>
            <w:r w:rsidRPr="00E60765">
              <w:rPr>
                <w:noProof/>
              </w:rPr>
              <w:t>rep. No.</w:t>
            </w:r>
            <w:r w:rsidR="00E60765">
              <w:rPr>
                <w:noProof/>
              </w:rPr>
              <w:t> </w:t>
            </w:r>
            <w:r w:rsidRPr="00E60765">
              <w:rPr>
                <w:noProof/>
              </w:rPr>
              <w:t>119, 2005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17</w:t>
            </w:r>
            <w:r w:rsidRPr="00E60765">
              <w:tab/>
            </w:r>
          </w:p>
        </w:tc>
        <w:tc>
          <w:tcPr>
            <w:tcW w:w="4678" w:type="dxa"/>
          </w:tcPr>
          <w:p w:rsidR="006236CE" w:rsidRPr="00E60765" w:rsidRDefault="006236CE" w:rsidP="00D02CBF">
            <w:pPr>
              <w:pStyle w:val="ENoteTableText"/>
            </w:pPr>
            <w:r w:rsidRPr="00E60765">
              <w:t>am. Nos. 103 and 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18</w:t>
            </w:r>
            <w:r w:rsidRPr="00E60765">
              <w:tab/>
            </w:r>
          </w:p>
        </w:tc>
        <w:tc>
          <w:tcPr>
            <w:tcW w:w="4678" w:type="dxa"/>
          </w:tcPr>
          <w:p w:rsidR="006236CE" w:rsidRPr="00E60765" w:rsidRDefault="006236CE" w:rsidP="00D02CBF">
            <w:pPr>
              <w:pStyle w:val="ENoteTableText"/>
            </w:pPr>
            <w:r w:rsidRPr="00E60765">
              <w:t>am.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19</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21</w:t>
            </w:r>
            <w:r w:rsidRPr="00E60765">
              <w:tab/>
            </w:r>
          </w:p>
        </w:tc>
        <w:tc>
          <w:tcPr>
            <w:tcW w:w="4678" w:type="dxa"/>
          </w:tcPr>
          <w:p w:rsidR="006236CE" w:rsidRPr="00E60765" w:rsidRDefault="006236CE" w:rsidP="00D02CBF">
            <w:pPr>
              <w:pStyle w:val="ENoteTableText"/>
            </w:pPr>
            <w:r w:rsidRPr="00E60765">
              <w:t>am. No.</w:t>
            </w:r>
            <w:r w:rsidR="00E60765">
              <w:t> </w:t>
            </w:r>
            <w:r w:rsidRPr="00E60765">
              <w:t>140, 2002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22</w:t>
            </w:r>
            <w:r w:rsidRPr="00E60765">
              <w:tab/>
            </w:r>
          </w:p>
        </w:tc>
        <w:tc>
          <w:tcPr>
            <w:tcW w:w="4678" w:type="dxa"/>
          </w:tcPr>
          <w:p w:rsidR="006236CE" w:rsidRPr="00E60765" w:rsidRDefault="006236CE" w:rsidP="00D02CBF">
            <w:pPr>
              <w:pStyle w:val="ENoteTableText"/>
            </w:pPr>
            <w:r w:rsidRPr="00E60765">
              <w:t>am. No.</w:t>
            </w:r>
            <w:r w:rsidR="00E60765">
              <w:t> </w:t>
            </w:r>
            <w:r w:rsidRPr="00E60765">
              <w:t>140, 2002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23</w:t>
            </w:r>
            <w:r w:rsidRPr="00E60765">
              <w:tab/>
            </w:r>
          </w:p>
        </w:tc>
        <w:tc>
          <w:tcPr>
            <w:tcW w:w="4678" w:type="dxa"/>
          </w:tcPr>
          <w:p w:rsidR="006236CE" w:rsidRPr="00E60765" w:rsidRDefault="006236CE" w:rsidP="00D02CBF">
            <w:pPr>
              <w:pStyle w:val="ENoteTableText"/>
            </w:pPr>
            <w:r w:rsidRPr="00E60765">
              <w:t>am. No.</w:t>
            </w:r>
            <w:r w:rsidR="00E60765">
              <w:t> </w:t>
            </w:r>
            <w:r w:rsidRPr="00E60765">
              <w:t>140, 2002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24</w:t>
            </w:r>
            <w:r w:rsidRPr="00E60765">
              <w:tab/>
            </w:r>
          </w:p>
        </w:tc>
        <w:tc>
          <w:tcPr>
            <w:tcW w:w="4678" w:type="dxa"/>
          </w:tcPr>
          <w:p w:rsidR="006236CE" w:rsidRPr="00E60765" w:rsidRDefault="006236CE" w:rsidP="00D02CBF">
            <w:pPr>
              <w:pStyle w:val="ENoteTableText"/>
            </w:pPr>
            <w:r w:rsidRPr="00E60765">
              <w:t>am. No.</w:t>
            </w:r>
            <w:r w:rsidR="00E60765">
              <w:t> </w:t>
            </w:r>
            <w:r w:rsidRPr="00E60765">
              <w:t>140, 2002</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27A</w:t>
            </w:r>
            <w:r w:rsidRPr="00E60765">
              <w:tab/>
            </w:r>
          </w:p>
        </w:tc>
        <w:tc>
          <w:tcPr>
            <w:tcW w:w="4678" w:type="dxa"/>
          </w:tcPr>
          <w:p w:rsidR="006236CE" w:rsidRPr="00E60765" w:rsidRDefault="006236CE" w:rsidP="00D02CBF">
            <w:pPr>
              <w:pStyle w:val="ENoteTableText"/>
            </w:pPr>
            <w:r w:rsidRPr="00E60765">
              <w:t>ad.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28</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c. 29A</w:t>
            </w:r>
            <w:r w:rsidRPr="00E60765">
              <w:tab/>
            </w:r>
          </w:p>
        </w:tc>
        <w:tc>
          <w:tcPr>
            <w:tcW w:w="4678" w:type="dxa"/>
          </w:tcPr>
          <w:p w:rsidR="006236CE" w:rsidRPr="00E60765" w:rsidRDefault="006236CE" w:rsidP="00D02CBF">
            <w:pPr>
              <w:pStyle w:val="ENoteTableText"/>
            </w:pPr>
            <w:r w:rsidRPr="00E60765">
              <w:t>ad.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31</w:t>
            </w:r>
            <w:r w:rsidRPr="00E60765">
              <w:tab/>
            </w:r>
          </w:p>
        </w:tc>
        <w:tc>
          <w:tcPr>
            <w:tcW w:w="4678" w:type="dxa"/>
          </w:tcPr>
          <w:p w:rsidR="006236CE" w:rsidRPr="00E60765" w:rsidRDefault="006236CE" w:rsidP="00D02CBF">
            <w:pPr>
              <w:pStyle w:val="ENoteTableText"/>
            </w:pPr>
            <w:r w:rsidRPr="00E60765">
              <w:t>am. No.</w:t>
            </w:r>
            <w:r w:rsidR="00E60765">
              <w:t> </w:t>
            </w:r>
            <w:r w:rsidRPr="00E60765">
              <w:t>140, 2010;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33</w:t>
            </w:r>
            <w:r w:rsidRPr="00E60765">
              <w:tab/>
            </w:r>
          </w:p>
        </w:tc>
        <w:tc>
          <w:tcPr>
            <w:tcW w:w="4678" w:type="dxa"/>
          </w:tcPr>
          <w:p w:rsidR="006236CE" w:rsidRPr="00E60765" w:rsidRDefault="006236CE" w:rsidP="00D02CBF">
            <w:pPr>
              <w:pStyle w:val="ENoteTableText"/>
              <w:rPr>
                <w:noProof/>
              </w:rPr>
            </w:pPr>
            <w:r w:rsidRPr="00E60765">
              <w:rPr>
                <w:noProof/>
              </w:rPr>
              <w:t>am. No.</w:t>
            </w:r>
            <w:r w:rsidR="00E60765">
              <w:rPr>
                <w:noProof/>
              </w:rPr>
              <w:t> </w:t>
            </w:r>
            <w:r w:rsidRPr="00E60765">
              <w:rPr>
                <w:noProof/>
              </w:rPr>
              <w:t>45, 2005;</w:t>
            </w:r>
            <w:r w:rsidRPr="00E60765">
              <w:t xml:space="preserve">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34</w:t>
            </w:r>
            <w:r w:rsidRPr="00E60765">
              <w:tab/>
            </w:r>
          </w:p>
        </w:tc>
        <w:tc>
          <w:tcPr>
            <w:tcW w:w="4678" w:type="dxa"/>
          </w:tcPr>
          <w:p w:rsidR="006236CE" w:rsidRPr="00E60765" w:rsidRDefault="006236CE" w:rsidP="00D02CBF">
            <w:pPr>
              <w:pStyle w:val="ENoteTableText"/>
              <w:rPr>
                <w:noProof/>
              </w:rPr>
            </w:pPr>
            <w:r w:rsidRPr="00E60765">
              <w:rPr>
                <w:noProof/>
              </w:rPr>
              <w:t>am. No.</w:t>
            </w:r>
            <w:r w:rsidR="00E60765">
              <w:rPr>
                <w:noProof/>
              </w:rPr>
              <w:t> </w:t>
            </w:r>
            <w:r w:rsidRPr="00E60765">
              <w:rPr>
                <w:noProof/>
              </w:rPr>
              <w:t>45, 2005;</w:t>
            </w:r>
            <w:r w:rsidRPr="00E60765">
              <w:t xml:space="preserve">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35</w:t>
            </w:r>
            <w:r w:rsidRPr="00E60765">
              <w:tab/>
            </w:r>
          </w:p>
        </w:tc>
        <w:tc>
          <w:tcPr>
            <w:tcW w:w="4678" w:type="dxa"/>
          </w:tcPr>
          <w:p w:rsidR="006236CE" w:rsidRPr="00E60765" w:rsidRDefault="006236CE" w:rsidP="00D02CBF">
            <w:pPr>
              <w:pStyle w:val="ENoteTableText"/>
              <w:rPr>
                <w:noProof/>
              </w:rPr>
            </w:pPr>
            <w:r w:rsidRPr="00E60765">
              <w:rPr>
                <w:noProof/>
              </w:rPr>
              <w:t>am. No.</w:t>
            </w:r>
            <w:r w:rsidR="00E60765">
              <w:rPr>
                <w:noProof/>
              </w:rPr>
              <w:t> </w:t>
            </w:r>
            <w:r w:rsidRPr="00E60765">
              <w:rPr>
                <w:noProof/>
              </w:rPr>
              <w:t>45, 2005;</w:t>
            </w:r>
            <w:r w:rsidRPr="00E60765">
              <w:t xml:space="preserve">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36</w:t>
            </w:r>
            <w:r w:rsidRPr="00E60765">
              <w:tab/>
            </w:r>
          </w:p>
        </w:tc>
        <w:tc>
          <w:tcPr>
            <w:tcW w:w="4678" w:type="dxa"/>
          </w:tcPr>
          <w:p w:rsidR="006236CE" w:rsidRPr="00E60765" w:rsidRDefault="006236CE" w:rsidP="00D02CBF">
            <w:pPr>
              <w:pStyle w:val="ENoteTableText"/>
            </w:pPr>
            <w:r w:rsidRPr="00E60765">
              <w:t>am.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37</w:t>
            </w:r>
            <w:r w:rsidRPr="00E60765">
              <w:tab/>
            </w:r>
          </w:p>
        </w:tc>
        <w:tc>
          <w:tcPr>
            <w:tcW w:w="4678" w:type="dxa"/>
          </w:tcPr>
          <w:p w:rsidR="006236CE" w:rsidRPr="00E60765" w:rsidRDefault="006236CE" w:rsidP="00D02CBF">
            <w:pPr>
              <w:pStyle w:val="ENoteTableText"/>
            </w:pPr>
            <w:r w:rsidRPr="00E60765">
              <w:t>am No 103, 2013</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7</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7</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44A</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45</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103, 2010; No.</w:t>
            </w:r>
            <w:r w:rsidR="00E60765">
              <w:t> </w:t>
            </w:r>
            <w:r w:rsidRPr="00E60765">
              <w:t>23, 2011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46</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47</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103, 2010;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8</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cc. 48, 49</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50</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50A</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103, 2010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cc. 50B, 50C</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51</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8, 2010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52</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53</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8, 2010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cc. 54–56</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56A</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cc. 57, 58</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8, 2010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cc. 59–65</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66</w:t>
            </w:r>
            <w:r w:rsidRPr="00E60765">
              <w:tab/>
            </w:r>
          </w:p>
        </w:tc>
        <w:tc>
          <w:tcPr>
            <w:tcW w:w="4678" w:type="dxa"/>
          </w:tcPr>
          <w:p w:rsidR="006236CE" w:rsidRPr="00E60765" w:rsidRDefault="006236CE" w:rsidP="00D02CBF">
            <w:pPr>
              <w:pStyle w:val="ENoteTableText"/>
            </w:pPr>
            <w:r w:rsidRPr="00E60765">
              <w:t>ad. No.</w:t>
            </w:r>
            <w:r w:rsidR="00E60765">
              <w:t> </w:t>
            </w:r>
            <w:r w:rsidRPr="00E60765">
              <w:t>119, 2005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8, 2010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9</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9</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68</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69</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70</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71</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72</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73</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74</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75</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76</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c. 77</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78</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79</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80</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81</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82</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012DEB">
            <w:pPr>
              <w:pStyle w:val="ENoteTableText"/>
              <w:keepNext/>
            </w:pPr>
            <w:r w:rsidRPr="00E60765">
              <w:rPr>
                <w:b/>
              </w:rPr>
              <w:t>Part</w:t>
            </w:r>
            <w:r w:rsidR="00E60765">
              <w:rPr>
                <w:b/>
              </w:rPr>
              <w:t> </w:t>
            </w:r>
            <w:r w:rsidRPr="00E60765">
              <w:rPr>
                <w:b/>
              </w:rPr>
              <w:t>10</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10</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83</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84</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85</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86</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87</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88</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Schedule</w:t>
            </w:r>
            <w:r w:rsidR="00E60765">
              <w:rPr>
                <w:b/>
              </w:rPr>
              <w:t> </w:t>
            </w:r>
            <w:r w:rsidRPr="00E60765">
              <w:rPr>
                <w:b/>
              </w:rPr>
              <w:t>2</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Part</w:t>
            </w:r>
            <w:r w:rsidR="00E60765">
              <w:rPr>
                <w:b/>
              </w:rPr>
              <w:t> </w:t>
            </w:r>
            <w:r w:rsidRPr="00E60765">
              <w:rPr>
                <w:b/>
              </w:rPr>
              <w:t>1</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177, 2007; No.</w:t>
            </w:r>
            <w:r w:rsidR="00E60765">
              <w:t> </w:t>
            </w:r>
            <w:r w:rsidRPr="00E60765">
              <w:t>44, 2012; No 38, 2015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13</w:t>
            </w:r>
            <w:r w:rsidRPr="00E60765">
              <w:tab/>
            </w:r>
          </w:p>
        </w:tc>
        <w:tc>
          <w:tcPr>
            <w:tcW w:w="4678" w:type="dxa"/>
          </w:tcPr>
          <w:p w:rsidR="006236CE" w:rsidRPr="00E60765" w:rsidRDefault="006236CE" w:rsidP="00D02CBF">
            <w:pPr>
              <w:pStyle w:val="ENoteTableText"/>
            </w:pPr>
            <w:r w:rsidRPr="00E60765">
              <w:t>am. No.</w:t>
            </w:r>
            <w:r w:rsidR="00E60765">
              <w:t> </w:t>
            </w:r>
            <w:r w:rsidRPr="00E60765">
              <w:t>52, 1999; No.</w:t>
            </w:r>
            <w:r w:rsidR="00E60765">
              <w:t> </w:t>
            </w:r>
            <w:r w:rsidRPr="00E60765">
              <w:t>45,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14</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15</w:t>
            </w:r>
            <w:r w:rsidRPr="00E60765">
              <w:tab/>
            </w:r>
          </w:p>
        </w:tc>
        <w:tc>
          <w:tcPr>
            <w:tcW w:w="4678" w:type="dxa"/>
          </w:tcPr>
          <w:p w:rsidR="006236CE" w:rsidRPr="00E60765" w:rsidRDefault="006236CE" w:rsidP="00D02CBF">
            <w:pPr>
              <w:pStyle w:val="ENoteTableText"/>
            </w:pPr>
            <w:r w:rsidRPr="00E60765">
              <w:t>am. No.</w:t>
            </w:r>
            <w:r w:rsidR="00E60765">
              <w:t> </w:t>
            </w:r>
            <w:r w:rsidRPr="00E60765">
              <w:t>155, 2000; No.</w:t>
            </w:r>
            <w:r w:rsidR="00E60765">
              <w:t> </w:t>
            </w:r>
            <w:r w:rsidRPr="00E60765">
              <w:t>45, 2005; No 197, 2012</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6</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6</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16</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17</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18</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19</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20</w:t>
            </w:r>
            <w:r w:rsidRPr="00E60765">
              <w:tab/>
            </w:r>
          </w:p>
        </w:tc>
        <w:tc>
          <w:tcPr>
            <w:tcW w:w="4678" w:type="dxa"/>
          </w:tcPr>
          <w:p w:rsidR="006236CE" w:rsidRPr="00E60765" w:rsidRDefault="006236CE" w:rsidP="00D02CBF">
            <w:pPr>
              <w:pStyle w:val="ENoteTableText"/>
            </w:pPr>
            <w:r w:rsidRPr="00E60765">
              <w:t>ad. No.</w:t>
            </w:r>
            <w:r w:rsidR="00E60765">
              <w:t> </w:t>
            </w:r>
            <w:r w:rsidRPr="00E60765">
              <w:t>140, 2010</w:t>
            </w:r>
          </w:p>
        </w:tc>
      </w:tr>
      <w:tr w:rsidR="006236CE" w:rsidRPr="00E60765" w:rsidTr="009A521A">
        <w:trPr>
          <w:cantSplit/>
        </w:trPr>
        <w:tc>
          <w:tcPr>
            <w:tcW w:w="2376" w:type="dxa"/>
          </w:tcPr>
          <w:p w:rsidR="006236CE" w:rsidRPr="00E60765" w:rsidRDefault="006236CE" w:rsidP="00D02CBF">
            <w:pPr>
              <w:pStyle w:val="ENoteTableText"/>
            </w:pPr>
            <w:r w:rsidRPr="00E60765">
              <w:rPr>
                <w:b/>
              </w:rPr>
              <w:lastRenderedPageBreak/>
              <w:t>Schedule</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w:t>
            </w:r>
            <w:r w:rsidRPr="00E60765">
              <w:tab/>
            </w:r>
          </w:p>
        </w:tc>
        <w:tc>
          <w:tcPr>
            <w:tcW w:w="4678" w:type="dxa"/>
          </w:tcPr>
          <w:p w:rsidR="006236CE" w:rsidRPr="00E60765" w:rsidRDefault="006236CE" w:rsidP="00D02CBF">
            <w:pPr>
              <w:pStyle w:val="ENoteTableText"/>
            </w:pPr>
            <w:r w:rsidRPr="00E60765">
              <w:t>am. No.</w:t>
            </w:r>
            <w:r w:rsidR="00E60765">
              <w:t> </w:t>
            </w:r>
            <w:r w:rsidRPr="00E60765">
              <w:t>92, 1999; No.</w:t>
            </w:r>
            <w:r w:rsidR="00E60765">
              <w:t> </w:t>
            </w:r>
            <w:r w:rsidRPr="00E60765">
              <w:t>104, 2005; Nos. 5 and 46, 2011</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w:t>
            </w:r>
            <w:r w:rsidRPr="00E60765">
              <w:tab/>
            </w:r>
          </w:p>
        </w:tc>
        <w:tc>
          <w:tcPr>
            <w:tcW w:w="4678" w:type="dxa"/>
          </w:tcPr>
          <w:p w:rsidR="006236CE" w:rsidRPr="00E60765" w:rsidRDefault="006236CE" w:rsidP="00D02CBF">
            <w:pPr>
              <w:pStyle w:val="ENoteTableText"/>
            </w:pPr>
            <w:r w:rsidRPr="00E60765">
              <w:t>am.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w:t>
            </w:r>
            <w:r w:rsidRPr="00E60765">
              <w:tab/>
            </w:r>
          </w:p>
        </w:tc>
        <w:tc>
          <w:tcPr>
            <w:tcW w:w="4678" w:type="dxa"/>
          </w:tcPr>
          <w:p w:rsidR="006236CE" w:rsidRPr="00E60765" w:rsidRDefault="006236CE" w:rsidP="00D02CBF">
            <w:pPr>
              <w:pStyle w:val="ENoteTableText"/>
            </w:pPr>
            <w:r w:rsidRPr="00E60765">
              <w:t>am No 104, 2005; No 46, 2011; No 103, 2013; No 126, 2015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15</w:t>
            </w:r>
            <w:r w:rsidRPr="00E60765">
              <w:tab/>
            </w:r>
          </w:p>
        </w:tc>
        <w:tc>
          <w:tcPr>
            <w:tcW w:w="4678" w:type="dxa"/>
          </w:tcPr>
          <w:p w:rsidR="006236CE" w:rsidRPr="00E60765" w:rsidRDefault="006236CE" w:rsidP="00D02CBF">
            <w:pPr>
              <w:pStyle w:val="ENoteTableText"/>
            </w:pPr>
            <w:r w:rsidRPr="00E60765">
              <w:t>am. No.</w:t>
            </w:r>
            <w:r w:rsidR="00E60765">
              <w:t> </w:t>
            </w:r>
            <w:r w:rsidRPr="00E60765">
              <w:t>104, 2005;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17</w:t>
            </w:r>
            <w:r w:rsidRPr="00E60765">
              <w:tab/>
            </w:r>
          </w:p>
        </w:tc>
        <w:tc>
          <w:tcPr>
            <w:tcW w:w="4678" w:type="dxa"/>
          </w:tcPr>
          <w:p w:rsidR="006236CE" w:rsidRPr="00E60765" w:rsidRDefault="006236CE" w:rsidP="00D02CBF">
            <w:pPr>
              <w:pStyle w:val="ENoteTableText"/>
            </w:pPr>
            <w:r w:rsidRPr="00E60765">
              <w:t>am. No.</w:t>
            </w:r>
            <w:r w:rsidR="00E60765">
              <w:t> </w:t>
            </w:r>
            <w:r w:rsidRPr="00E60765">
              <w:t>200, 1997; No.</w:t>
            </w:r>
            <w:r w:rsidR="00E60765">
              <w:t> </w:t>
            </w:r>
            <w:r w:rsidRPr="00E60765">
              <w:t>92, 1999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18</w:t>
            </w:r>
            <w:r w:rsidRPr="00E60765">
              <w:tab/>
            </w:r>
          </w:p>
        </w:tc>
        <w:tc>
          <w:tcPr>
            <w:tcW w:w="4678" w:type="dxa"/>
          </w:tcPr>
          <w:p w:rsidR="006236CE" w:rsidRPr="00E60765" w:rsidRDefault="006236CE" w:rsidP="00D02CBF">
            <w:pPr>
              <w:pStyle w:val="ENoteTableText"/>
            </w:pPr>
            <w:r w:rsidRPr="00E60765">
              <w:t>am.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19</w:t>
            </w:r>
            <w:r w:rsidRPr="00E60765">
              <w:tab/>
            </w:r>
          </w:p>
        </w:tc>
        <w:tc>
          <w:tcPr>
            <w:tcW w:w="4678" w:type="dxa"/>
          </w:tcPr>
          <w:p w:rsidR="006236CE" w:rsidRPr="00E60765" w:rsidRDefault="006236CE" w:rsidP="00D02CBF">
            <w:pPr>
              <w:pStyle w:val="ENoteTableText"/>
            </w:pPr>
            <w:r w:rsidRPr="00E60765">
              <w:t>am. No.</w:t>
            </w:r>
            <w:r w:rsidR="00E60765">
              <w:t> </w:t>
            </w:r>
            <w:r w:rsidRPr="00E60765">
              <w:t>200, 1997</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6</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c. 25(2)</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26</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27</w:t>
            </w:r>
            <w:r w:rsidRPr="00E60765">
              <w:tab/>
            </w:r>
          </w:p>
        </w:tc>
        <w:tc>
          <w:tcPr>
            <w:tcW w:w="4678" w:type="dxa"/>
          </w:tcPr>
          <w:p w:rsidR="006236CE" w:rsidRPr="00E60765" w:rsidRDefault="006236CE" w:rsidP="00D02CBF">
            <w:pPr>
              <w:pStyle w:val="ENoteTableText"/>
              <w:rPr>
                <w:b/>
                <w:kern w:val="28"/>
              </w:rPr>
            </w:pPr>
            <w:r w:rsidRPr="00E60765">
              <w:t>am. No.</w:t>
            </w:r>
            <w:r w:rsidR="00E60765">
              <w:t> </w:t>
            </w:r>
            <w:r w:rsidRPr="00E60765">
              <w:t>200, 1997; No.</w:t>
            </w:r>
            <w:r w:rsidR="00E60765">
              <w:t> </w:t>
            </w:r>
            <w:r w:rsidRPr="00E60765">
              <w:t>92, 1999; Nos. 86 and 114, 2003; No.</w:t>
            </w:r>
            <w:r w:rsidR="00E60765">
              <w:t> </w:t>
            </w:r>
            <w:r w:rsidRPr="00E60765">
              <w:t>45, 2005; No.</w:t>
            </w:r>
            <w:r w:rsidR="00E60765">
              <w:t> </w:t>
            </w:r>
            <w:r w:rsidRPr="00E60765">
              <w:t>103, 2010; No.</w:t>
            </w:r>
            <w:r w:rsidR="00E60765">
              <w:t> </w:t>
            </w:r>
            <w:r w:rsidRPr="00E60765">
              <w:t>44, 2012; No 109, 2014; No 38,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c. 27(8)</w:t>
            </w:r>
            <w:r w:rsidRPr="00E60765">
              <w:tab/>
            </w:r>
          </w:p>
        </w:tc>
        <w:tc>
          <w:tcPr>
            <w:tcW w:w="4678" w:type="dxa"/>
          </w:tcPr>
          <w:p w:rsidR="006236CE" w:rsidRPr="00E60765" w:rsidRDefault="006236CE" w:rsidP="00D02CBF">
            <w:pPr>
              <w:pStyle w:val="ENoteTableText"/>
            </w:pPr>
            <w:r w:rsidRPr="00E60765">
              <w:t>am. No.</w:t>
            </w:r>
            <w:r w:rsidR="00E60765">
              <w:t> </w:t>
            </w:r>
            <w:r w:rsidRPr="00E60765">
              <w:t>46, 2011</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28</w:t>
            </w:r>
            <w:r w:rsidRPr="00E60765">
              <w:tab/>
            </w:r>
          </w:p>
        </w:tc>
        <w:tc>
          <w:tcPr>
            <w:tcW w:w="4678" w:type="dxa"/>
          </w:tcPr>
          <w:p w:rsidR="006236CE" w:rsidRPr="00E60765" w:rsidRDefault="006236CE" w:rsidP="00D02CBF">
            <w:pPr>
              <w:pStyle w:val="ENoteTableText"/>
            </w:pPr>
            <w:r w:rsidRPr="00E60765">
              <w:t>am. No.</w:t>
            </w:r>
            <w:r w:rsidR="00E60765">
              <w:t> </w:t>
            </w:r>
            <w:r w:rsidRPr="00E60765">
              <w:t>92, 1999; No.</w:t>
            </w:r>
            <w:r w:rsidR="00E60765">
              <w:t> </w:t>
            </w:r>
            <w:r w:rsidRPr="00E60765">
              <w:t>86, 2003;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29</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30</w:t>
            </w:r>
            <w:r w:rsidRPr="00E60765">
              <w:tab/>
            </w:r>
          </w:p>
        </w:tc>
        <w:tc>
          <w:tcPr>
            <w:tcW w:w="4678" w:type="dxa"/>
          </w:tcPr>
          <w:p w:rsidR="006236CE" w:rsidRPr="00E60765" w:rsidRDefault="006236CE" w:rsidP="00D02CBF">
            <w:pPr>
              <w:pStyle w:val="ENoteTableText"/>
            </w:pPr>
            <w:r w:rsidRPr="00E60765">
              <w:t>am. No.</w:t>
            </w:r>
            <w:r w:rsidR="00E60765">
              <w:t> </w:t>
            </w:r>
            <w:r w:rsidRPr="00E60765">
              <w:t>52, 1999</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33</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34</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35</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pPr>
            <w:r w:rsidRPr="00E60765">
              <w:rPr>
                <w:b/>
              </w:rPr>
              <w:lastRenderedPageBreak/>
              <w:t>Division</w:t>
            </w:r>
            <w:r w:rsidR="00E60765">
              <w:rPr>
                <w:b/>
              </w:rPr>
              <w:t> </w:t>
            </w:r>
            <w:r w:rsidRPr="00E60765">
              <w:rPr>
                <w:b/>
              </w:rPr>
              <w:t>8</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40</w:t>
            </w:r>
            <w:r w:rsidRPr="00E60765">
              <w:tab/>
            </w:r>
          </w:p>
        </w:tc>
        <w:tc>
          <w:tcPr>
            <w:tcW w:w="4678" w:type="dxa"/>
          </w:tcPr>
          <w:p w:rsidR="006236CE" w:rsidRPr="00E60765" w:rsidRDefault="006236CE" w:rsidP="00D02CBF">
            <w:pPr>
              <w:pStyle w:val="ENoteTableText"/>
            </w:pPr>
            <w:r w:rsidRPr="00E60765">
              <w:t>rep. No.</w:t>
            </w:r>
            <w:r w:rsidR="00E60765">
              <w:t> </w:t>
            </w:r>
            <w:r w:rsidRPr="00E60765">
              <w:t>114, 2003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c 44</w:t>
            </w:r>
            <w:r w:rsidRPr="00E60765">
              <w:tab/>
            </w:r>
          </w:p>
        </w:tc>
        <w:tc>
          <w:tcPr>
            <w:tcW w:w="4678" w:type="dxa"/>
          </w:tcPr>
          <w:p w:rsidR="006236CE" w:rsidRPr="00E60765" w:rsidRDefault="006236CE" w:rsidP="00D02CBF">
            <w:pPr>
              <w:pStyle w:val="ENoteTableText"/>
            </w:pPr>
            <w:r w:rsidRPr="00E60765">
              <w:t>am No 46, 2011; No 103, 2013;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46</w:t>
            </w:r>
            <w:r w:rsidRPr="00E60765">
              <w:tab/>
            </w:r>
          </w:p>
        </w:tc>
        <w:tc>
          <w:tcPr>
            <w:tcW w:w="4678" w:type="dxa"/>
          </w:tcPr>
          <w:p w:rsidR="006236CE" w:rsidRPr="00E60765" w:rsidRDefault="006236CE" w:rsidP="00D02CBF">
            <w:pPr>
              <w:pStyle w:val="ENoteTableText"/>
            </w:pPr>
            <w:r w:rsidRPr="00E60765">
              <w:t>am No 52, 1999; No 45, 2005; No 46, 2011; No 103, 2013; No 126, 2015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48</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49</w:t>
            </w:r>
            <w:r w:rsidRPr="00E60765">
              <w:tab/>
            </w:r>
          </w:p>
        </w:tc>
        <w:tc>
          <w:tcPr>
            <w:tcW w:w="4678" w:type="dxa"/>
          </w:tcPr>
          <w:p w:rsidR="006236CE" w:rsidRPr="00E60765" w:rsidRDefault="006236CE" w:rsidP="00D02CBF">
            <w:pPr>
              <w:pStyle w:val="ENoteTableText"/>
            </w:pPr>
            <w:r w:rsidRPr="00E60765">
              <w:t>rep No 103, 2013</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50</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51</w:t>
            </w:r>
            <w:r w:rsidRPr="00E60765">
              <w:tab/>
            </w:r>
          </w:p>
        </w:tc>
        <w:tc>
          <w:tcPr>
            <w:tcW w:w="4678" w:type="dxa"/>
          </w:tcPr>
          <w:p w:rsidR="006236CE" w:rsidRPr="00E60765" w:rsidRDefault="006236CE" w:rsidP="00D02CBF">
            <w:pPr>
              <w:pStyle w:val="ENoteTableText"/>
            </w:pPr>
            <w:r w:rsidRPr="00E60765">
              <w:t>am.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55</w:t>
            </w:r>
            <w:r w:rsidRPr="00E60765">
              <w:tab/>
            </w:r>
          </w:p>
        </w:tc>
        <w:tc>
          <w:tcPr>
            <w:tcW w:w="4678" w:type="dxa"/>
          </w:tcPr>
          <w:p w:rsidR="006236CE" w:rsidRPr="00E60765" w:rsidRDefault="006236CE" w:rsidP="00D02CBF">
            <w:pPr>
              <w:pStyle w:val="ENoteTableText"/>
            </w:pPr>
            <w:r w:rsidRPr="00E60765">
              <w:t>am. No.</w:t>
            </w:r>
            <w:r w:rsidR="00E60765">
              <w:t> </w:t>
            </w:r>
            <w:r w:rsidRPr="00E60765">
              <w:t>119, 1998; No.</w:t>
            </w:r>
            <w:r w:rsidR="00E60765">
              <w:t> </w:t>
            </w:r>
            <w:r w:rsidRPr="00E60765">
              <w:t>92, 1999;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rPr>
                <w:b/>
              </w:rPr>
            </w:pPr>
          </w:p>
        </w:tc>
        <w:tc>
          <w:tcPr>
            <w:tcW w:w="4678" w:type="dxa"/>
          </w:tcPr>
          <w:p w:rsidR="006236CE" w:rsidRPr="00E60765" w:rsidRDefault="006236CE" w:rsidP="00D02CBF">
            <w:pPr>
              <w:pStyle w:val="ENoteTableText"/>
            </w:pPr>
            <w:r w:rsidRPr="00E60765">
              <w:t>rep No 109, 2014</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cc. 56–59</w:t>
            </w:r>
            <w:r w:rsidRPr="00E60765">
              <w:tab/>
            </w:r>
          </w:p>
        </w:tc>
        <w:tc>
          <w:tcPr>
            <w:tcW w:w="4678" w:type="dxa"/>
          </w:tcPr>
          <w:p w:rsidR="006236CE" w:rsidRPr="00E60765" w:rsidRDefault="006236CE" w:rsidP="00D02CBF">
            <w:pPr>
              <w:pStyle w:val="ENoteTableText"/>
            </w:pPr>
            <w:r w:rsidRPr="00E60765">
              <w:t>rep. No.</w:t>
            </w:r>
            <w:r w:rsidR="00E60765">
              <w:t> </w:t>
            </w:r>
            <w:r w:rsidRPr="00E60765">
              <w:t>45, 2005</w:t>
            </w: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Part</w:t>
            </w:r>
            <w:r w:rsidR="00E60765">
              <w:rPr>
                <w:b/>
              </w:rPr>
              <w:t> </w:t>
            </w:r>
            <w:r w:rsidRPr="00E60765">
              <w:rPr>
                <w:b/>
              </w:rPr>
              <w:t>3</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62</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Schedule</w:t>
            </w:r>
            <w:r w:rsidR="00E60765">
              <w:rPr>
                <w:b/>
              </w:rPr>
              <w:t> </w:t>
            </w:r>
            <w:r w:rsidRPr="00E60765">
              <w:rPr>
                <w:b/>
              </w:rPr>
              <w:t>3A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Schedule</w:t>
            </w:r>
            <w:r w:rsidR="00E60765">
              <w:t> </w:t>
            </w:r>
            <w:r w:rsidRPr="00E60765">
              <w:t>3A</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w:t>
            </w:r>
            <w:r w:rsidR="00E60765">
              <w:t> </w:t>
            </w:r>
            <w:r w:rsidRPr="00E60765">
              <w:t>46, 2011;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c 2A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2B</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lastRenderedPageBreak/>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4</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c. 4(2)</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5</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Subheads. to c. 6(1), (2)</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Subhead to c 7(2)</w:t>
            </w:r>
            <w:r w:rsidRPr="00E60765">
              <w:tab/>
            </w: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9</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10</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11</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12</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14</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15</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15</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16</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16</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17</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17</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w:t>
            </w:r>
            <w:r w:rsidR="00E60765">
              <w:t> </w:t>
            </w:r>
            <w:r w:rsidRPr="00E60765">
              <w:t>8, 2010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c 17A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18</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19</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20</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20</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21</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22</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23</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Notes to c. 23(1), (2)</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24</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24</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25</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c. 25</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Subheads. to c. 26(1), (2)</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26</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27</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28</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29</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30</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30</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31</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31</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32</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32</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w:t>
            </w:r>
            <w:r w:rsidR="00E60765">
              <w:t> </w:t>
            </w:r>
            <w:r w:rsidRPr="00E60765">
              <w:t>8, 2010</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c 32A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34</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34</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35</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lastRenderedPageBreak/>
              <w:t>Subdivision A</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36</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c 36(2)</w:t>
            </w:r>
            <w:r w:rsidRPr="00E60765">
              <w:tab/>
            </w: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37</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c 37(2)</w:t>
            </w:r>
            <w:r w:rsidRPr="00E60765">
              <w:tab/>
            </w: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38</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39</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Note to c 39(2)</w:t>
            </w:r>
            <w:r w:rsidRPr="00E60765">
              <w:tab/>
            </w: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pPr>
            <w:r w:rsidRPr="00E60765">
              <w:rPr>
                <w:b/>
              </w:rPr>
              <w:t>Subdivision B</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40</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41</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42</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44</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Note to c 44(2)</w:t>
            </w:r>
            <w:r w:rsidRPr="00E60765">
              <w:tab/>
            </w: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rPr>
                <w:b/>
              </w:rPr>
              <w:t>Subdivision C</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Sdiv C of Div 4 of Pt 2</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44A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45</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46</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47</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D24670" w:rsidRPr="00E60765" w:rsidTr="009A521A">
        <w:trPr>
          <w:cantSplit/>
        </w:trPr>
        <w:tc>
          <w:tcPr>
            <w:tcW w:w="2376" w:type="dxa"/>
          </w:tcPr>
          <w:p w:rsidR="00D24670" w:rsidRPr="00E60765" w:rsidRDefault="00D24670" w:rsidP="00D02CBF">
            <w:pPr>
              <w:pStyle w:val="ENoteTableText"/>
              <w:tabs>
                <w:tab w:val="center" w:leader="dot" w:pos="2268"/>
              </w:tabs>
            </w:pPr>
          </w:p>
        </w:tc>
        <w:tc>
          <w:tcPr>
            <w:tcW w:w="4678" w:type="dxa"/>
          </w:tcPr>
          <w:p w:rsidR="00D24670" w:rsidRPr="00E60765" w:rsidRDefault="00D24670" w:rsidP="00D02CBF">
            <w:pPr>
              <w:pStyle w:val="ENoteTableText"/>
            </w:pPr>
            <w:r w:rsidRPr="00E60765">
              <w:t>am. No.</w:t>
            </w:r>
            <w:r w:rsidR="00E60765">
              <w:t> </w:t>
            </w:r>
            <w:r w:rsidRPr="00E60765">
              <w:t>104, 2005; No 33, 2014; No 41, 2015; No.</w:t>
            </w:r>
            <w:r w:rsidR="00E60765">
              <w:t> </w:t>
            </w:r>
            <w:r w:rsidRPr="00E60765">
              <w:t>117, 2017</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48</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49</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pPr>
            <w:r w:rsidRPr="00E60765">
              <w:rPr>
                <w:b/>
              </w:rPr>
              <w:lastRenderedPageBreak/>
              <w:t>Division</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50</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2</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51</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52</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54</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54A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55</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c 55A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56</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57</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c 57A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58</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c 58A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59</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60</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61</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c. 62</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3</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64</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65</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66</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67</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67A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68</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69</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70</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70</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71</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71</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72</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rep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c 72A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lastRenderedPageBreak/>
              <w:t>c 73A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74</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75</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76</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77</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Division</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78</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70</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80</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81</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82</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83</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83A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keepNext/>
              <w:keepLines/>
            </w:pPr>
            <w:r w:rsidRPr="00E60765">
              <w:rPr>
                <w:b/>
              </w:rPr>
              <w:t>Division</w:t>
            </w:r>
            <w:r w:rsidR="00E60765">
              <w:rPr>
                <w:b/>
              </w:rPr>
              <w:t> </w:t>
            </w:r>
            <w:r w:rsidRPr="00E60765">
              <w:rPr>
                <w:b/>
              </w:rPr>
              <w:t>5</w:t>
            </w:r>
          </w:p>
        </w:tc>
        <w:tc>
          <w:tcPr>
            <w:tcW w:w="4678" w:type="dxa"/>
          </w:tcPr>
          <w:p w:rsidR="006236CE" w:rsidRPr="00E60765" w:rsidRDefault="006236CE" w:rsidP="00D02CBF">
            <w:pPr>
              <w:pStyle w:val="ENoteTableText"/>
              <w:keepNext/>
              <w:keepLines/>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hdg to c 84</w:t>
            </w:r>
            <w:r w:rsidRPr="00E60765">
              <w:tab/>
            </w: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84</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84A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85</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am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Heading to c. 86</w:t>
            </w:r>
            <w:r w:rsidRPr="00E60765">
              <w:tab/>
            </w: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86</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 No 33, 2014</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rPr>
                <w:b/>
                <w:kern w:val="28"/>
              </w:rPr>
            </w:pPr>
            <w:r w:rsidRPr="00E60765">
              <w:t>c 86A</w:t>
            </w:r>
            <w:r w:rsidRPr="00E60765">
              <w:tab/>
            </w:r>
          </w:p>
        </w:tc>
        <w:tc>
          <w:tcPr>
            <w:tcW w:w="4678" w:type="dxa"/>
          </w:tcPr>
          <w:p w:rsidR="006236CE" w:rsidRPr="00E60765" w:rsidRDefault="006236CE" w:rsidP="00D02CBF">
            <w:pPr>
              <w:pStyle w:val="ENoteTableText"/>
            </w:pPr>
            <w:r w:rsidRPr="00E60765">
              <w:t>ad No 33, 2014</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lastRenderedPageBreak/>
              <w:t>c. 87</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88</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5</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c. 89</w:t>
            </w:r>
            <w:r w:rsidRPr="00E60765">
              <w:tab/>
            </w:r>
          </w:p>
        </w:tc>
        <w:tc>
          <w:tcPr>
            <w:tcW w:w="4678" w:type="dxa"/>
          </w:tcPr>
          <w:p w:rsidR="006236CE" w:rsidRPr="00E60765" w:rsidRDefault="006236CE" w:rsidP="00D02CBF">
            <w:pPr>
              <w:pStyle w:val="ENoteTableText"/>
            </w:pPr>
            <w:r w:rsidRPr="00E60765">
              <w:t>ad.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am. No.</w:t>
            </w:r>
            <w:r w:rsidR="00E60765">
              <w:t> </w:t>
            </w:r>
            <w:r w:rsidRPr="00E60765">
              <w:t>104, 2005</w:t>
            </w:r>
          </w:p>
        </w:tc>
      </w:tr>
      <w:tr w:rsidR="006236CE" w:rsidRPr="00E60765" w:rsidTr="009A521A">
        <w:trPr>
          <w:cantSplit/>
        </w:trPr>
        <w:tc>
          <w:tcPr>
            <w:tcW w:w="2376" w:type="dxa"/>
          </w:tcPr>
          <w:p w:rsidR="006236CE" w:rsidRPr="00E60765" w:rsidRDefault="006236CE" w:rsidP="00D02CBF">
            <w:pPr>
              <w:pStyle w:val="ENoteTableText"/>
            </w:pPr>
          </w:p>
        </w:tc>
        <w:tc>
          <w:tcPr>
            <w:tcW w:w="4678" w:type="dxa"/>
          </w:tcPr>
          <w:p w:rsidR="006236CE" w:rsidRPr="00E60765" w:rsidRDefault="006236CE" w:rsidP="00D02CBF">
            <w:pPr>
              <w:pStyle w:val="ENoteTableText"/>
            </w:pPr>
            <w:r w:rsidRPr="00E60765">
              <w:t>rs No 33, 2014</w:t>
            </w:r>
          </w:p>
        </w:tc>
      </w:tr>
      <w:tr w:rsidR="006236CE" w:rsidRPr="00E60765" w:rsidTr="009A521A">
        <w:trPr>
          <w:cantSplit/>
        </w:trPr>
        <w:tc>
          <w:tcPr>
            <w:tcW w:w="2376" w:type="dxa"/>
          </w:tcPr>
          <w:p w:rsidR="006236CE" w:rsidRPr="00E60765" w:rsidRDefault="006236CE" w:rsidP="00D02CBF">
            <w:pPr>
              <w:pStyle w:val="ENoteTableText"/>
            </w:pPr>
            <w:r w:rsidRPr="00E60765">
              <w:rPr>
                <w:b/>
              </w:rPr>
              <w:t>Schedule</w:t>
            </w:r>
            <w:r w:rsidR="00E60765">
              <w:rPr>
                <w:b/>
              </w:rPr>
              <w:t> </w:t>
            </w:r>
            <w:r w:rsidRPr="00E60765">
              <w:rPr>
                <w:b/>
              </w:rPr>
              <w:t>4</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Schedule</w:t>
            </w:r>
            <w:r w:rsidR="00E60765">
              <w:t> </w:t>
            </w:r>
            <w:r w:rsidRPr="00E60765">
              <w:t>4 heading</w:t>
            </w:r>
            <w:r w:rsidRPr="00E60765">
              <w:tab/>
            </w:r>
          </w:p>
        </w:tc>
        <w:tc>
          <w:tcPr>
            <w:tcW w:w="4678" w:type="dxa"/>
          </w:tcPr>
          <w:p w:rsidR="006236CE" w:rsidRPr="00E60765" w:rsidRDefault="006236CE" w:rsidP="00D02CBF">
            <w:pPr>
              <w:pStyle w:val="ENoteTableText"/>
            </w:pPr>
            <w:r w:rsidRPr="00E60765">
              <w:t>am No 45, 2005</w:t>
            </w:r>
          </w:p>
        </w:tc>
      </w:tr>
      <w:tr w:rsidR="006236CE" w:rsidRPr="00E60765" w:rsidTr="009A521A">
        <w:trPr>
          <w:cantSplit/>
        </w:trPr>
        <w:tc>
          <w:tcPr>
            <w:tcW w:w="2376" w:type="dxa"/>
          </w:tcPr>
          <w:p w:rsidR="006236CE" w:rsidRPr="00E60765" w:rsidRDefault="006236CE" w:rsidP="00D02CBF">
            <w:pPr>
              <w:pStyle w:val="ENoteTableText"/>
            </w:pPr>
            <w:r w:rsidRPr="00E60765">
              <w:rPr>
                <w:b/>
              </w:rPr>
              <w:t>Part</w:t>
            </w:r>
            <w:r w:rsidR="00E60765">
              <w:rPr>
                <w:b/>
              </w:rPr>
              <w:t> </w:t>
            </w:r>
            <w:r w:rsidRPr="00E60765">
              <w:rPr>
                <w:b/>
              </w:rPr>
              <w:t>1</w:t>
            </w:r>
          </w:p>
        </w:tc>
        <w:tc>
          <w:tcPr>
            <w:tcW w:w="4678" w:type="dxa"/>
          </w:tcPr>
          <w:p w:rsidR="006236CE" w:rsidRPr="00E60765" w:rsidRDefault="006236CE" w:rsidP="00D02CBF">
            <w:pPr>
              <w:pStyle w:val="ENoteTableText"/>
            </w:pPr>
          </w:p>
        </w:tc>
      </w:tr>
      <w:tr w:rsidR="006236CE" w:rsidRPr="00E60765" w:rsidTr="009A521A">
        <w:trPr>
          <w:cantSplit/>
        </w:trPr>
        <w:tc>
          <w:tcPr>
            <w:tcW w:w="2376" w:type="dxa"/>
          </w:tcPr>
          <w:p w:rsidR="006236CE" w:rsidRPr="00E60765" w:rsidRDefault="006236CE" w:rsidP="00D02CBF">
            <w:pPr>
              <w:pStyle w:val="ENoteTableText"/>
              <w:tabs>
                <w:tab w:val="center" w:leader="dot" w:pos="2268"/>
              </w:tabs>
            </w:pPr>
            <w:r w:rsidRPr="00E60765">
              <w:t>Part</w:t>
            </w:r>
            <w:r w:rsidR="00E60765">
              <w:t> </w:t>
            </w:r>
            <w:r w:rsidRPr="00E60765">
              <w:t>1 heading</w:t>
            </w:r>
            <w:r w:rsidRPr="00E60765">
              <w:tab/>
            </w:r>
          </w:p>
        </w:tc>
        <w:tc>
          <w:tcPr>
            <w:tcW w:w="4678" w:type="dxa"/>
          </w:tcPr>
          <w:p w:rsidR="006236CE" w:rsidRPr="00E60765" w:rsidRDefault="006236CE" w:rsidP="00D02CBF">
            <w:pPr>
              <w:pStyle w:val="ENoteTableText"/>
            </w:pPr>
            <w:r w:rsidRPr="00E60765">
              <w:t>am No 45, 2005</w:t>
            </w:r>
          </w:p>
        </w:tc>
      </w:tr>
      <w:tr w:rsidR="006236CE" w:rsidRPr="00E60765" w:rsidTr="009A521A">
        <w:trPr>
          <w:cantSplit/>
        </w:trPr>
        <w:tc>
          <w:tcPr>
            <w:tcW w:w="2376" w:type="dxa"/>
            <w:tcBorders>
              <w:bottom w:val="single" w:sz="12" w:space="0" w:color="auto"/>
            </w:tcBorders>
            <w:shd w:val="clear" w:color="auto" w:fill="auto"/>
          </w:tcPr>
          <w:p w:rsidR="006236CE" w:rsidRPr="00E60765" w:rsidRDefault="006236CE" w:rsidP="00D02CBF">
            <w:pPr>
              <w:pStyle w:val="ENoteTableText"/>
              <w:tabs>
                <w:tab w:val="center" w:leader="dot" w:pos="2268"/>
              </w:tabs>
            </w:pPr>
            <w:bookmarkStart w:id="327" w:name="CU_14651169262"/>
            <w:bookmarkEnd w:id="327"/>
            <w:r w:rsidRPr="00E60765">
              <w:t>c. 1</w:t>
            </w:r>
            <w:r w:rsidRPr="00E60765">
              <w:tab/>
            </w:r>
          </w:p>
        </w:tc>
        <w:tc>
          <w:tcPr>
            <w:tcW w:w="4678" w:type="dxa"/>
            <w:tcBorders>
              <w:bottom w:val="single" w:sz="12" w:space="0" w:color="auto"/>
            </w:tcBorders>
            <w:shd w:val="clear" w:color="auto" w:fill="auto"/>
          </w:tcPr>
          <w:p w:rsidR="006236CE" w:rsidRPr="00E60765" w:rsidRDefault="006236CE" w:rsidP="00D02CBF">
            <w:pPr>
              <w:pStyle w:val="ENoteTableText"/>
            </w:pPr>
            <w:r w:rsidRPr="00E60765">
              <w:t>am. No.</w:t>
            </w:r>
            <w:r w:rsidR="00E60765">
              <w:t> </w:t>
            </w:r>
            <w:r w:rsidRPr="00E60765">
              <w:t>52, 1999; No.</w:t>
            </w:r>
            <w:r w:rsidR="00E60765">
              <w:t> </w:t>
            </w:r>
            <w:r w:rsidRPr="00E60765">
              <w:t>142, 2000; No.</w:t>
            </w:r>
            <w:r w:rsidR="00E60765">
              <w:t> </w:t>
            </w:r>
            <w:r w:rsidRPr="00E60765">
              <w:t>140, 2002; No.</w:t>
            </w:r>
            <w:r w:rsidR="00E60765">
              <w:t> </w:t>
            </w:r>
            <w:r w:rsidRPr="00E60765">
              <w:t>35, 2004; No 45, 2005; No.</w:t>
            </w:r>
            <w:r w:rsidR="00E60765">
              <w:t> </w:t>
            </w:r>
            <w:r w:rsidRPr="00E60765">
              <w:t>104, 2005; No.</w:t>
            </w:r>
            <w:r w:rsidR="00E60765">
              <w:t> </w:t>
            </w:r>
            <w:r w:rsidRPr="00E60765">
              <w:t>155, 2006; No.</w:t>
            </w:r>
            <w:r w:rsidR="00E60765">
              <w:t> </w:t>
            </w:r>
            <w:r w:rsidRPr="00E60765">
              <w:t>44, 2012; No 33 and 109, 2014; No 38, 2015; No 145, 2015</w:t>
            </w:r>
          </w:p>
        </w:tc>
      </w:tr>
    </w:tbl>
    <w:p w:rsidR="004E634F" w:rsidRPr="00E60765" w:rsidRDefault="004E634F" w:rsidP="00D02CBF">
      <w:pPr>
        <w:sectPr w:rsidR="004E634F" w:rsidRPr="00E60765" w:rsidSect="008B1146">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B94B5A" w:rsidRPr="00E60765" w:rsidRDefault="00B94B5A" w:rsidP="006236CE"/>
    <w:sectPr w:rsidR="00B94B5A" w:rsidRPr="00E60765" w:rsidSect="008B1146">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0E1" w:rsidRDefault="000E20E1" w:rsidP="00715914">
      <w:pPr>
        <w:spacing w:line="240" w:lineRule="auto"/>
      </w:pPr>
      <w:r>
        <w:separator/>
      </w:r>
    </w:p>
  </w:endnote>
  <w:endnote w:type="continuationSeparator" w:id="0">
    <w:p w:rsidR="000E20E1" w:rsidRDefault="000E20E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Default="000E20E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B3B51" w:rsidRDefault="000E20E1"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E20E1" w:rsidRPr="007B3B51" w:rsidTr="00D02CBF">
      <w:tc>
        <w:tcPr>
          <w:tcW w:w="1247" w:type="dxa"/>
        </w:tcPr>
        <w:p w:rsidR="000E20E1" w:rsidRPr="007B3B51" w:rsidRDefault="000E20E1" w:rsidP="00D02CBF">
          <w:pPr>
            <w:rPr>
              <w:i/>
              <w:sz w:val="16"/>
              <w:szCs w:val="16"/>
            </w:rPr>
          </w:pPr>
        </w:p>
      </w:tc>
      <w:tc>
        <w:tcPr>
          <w:tcW w:w="5387" w:type="dxa"/>
          <w:gridSpan w:val="3"/>
        </w:tcPr>
        <w:p w:rsidR="000E20E1" w:rsidRPr="007B3B51" w:rsidRDefault="000E20E1"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54D3">
            <w:rPr>
              <w:i/>
              <w:noProof/>
              <w:sz w:val="16"/>
              <w:szCs w:val="16"/>
            </w:rPr>
            <w:t>Telecommunications Act 1997</w:t>
          </w:r>
          <w:r w:rsidRPr="007B3B51">
            <w:rPr>
              <w:i/>
              <w:sz w:val="16"/>
              <w:szCs w:val="16"/>
            </w:rPr>
            <w:fldChar w:fldCharType="end"/>
          </w:r>
        </w:p>
      </w:tc>
      <w:tc>
        <w:tcPr>
          <w:tcW w:w="669" w:type="dxa"/>
        </w:tcPr>
        <w:p w:rsidR="000E20E1" w:rsidRPr="007B3B51" w:rsidRDefault="000E20E1" w:rsidP="00D02C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554D3">
            <w:rPr>
              <w:i/>
              <w:noProof/>
              <w:sz w:val="16"/>
              <w:szCs w:val="16"/>
            </w:rPr>
            <w:t>213</w:t>
          </w:r>
          <w:r w:rsidRPr="007B3B51">
            <w:rPr>
              <w:i/>
              <w:sz w:val="16"/>
              <w:szCs w:val="16"/>
            </w:rPr>
            <w:fldChar w:fldCharType="end"/>
          </w:r>
        </w:p>
      </w:tc>
    </w:tr>
    <w:tr w:rsidR="000E20E1" w:rsidRPr="00130F37" w:rsidTr="00D02CBF">
      <w:tc>
        <w:tcPr>
          <w:tcW w:w="2190" w:type="dxa"/>
          <w:gridSpan w:val="2"/>
        </w:tcPr>
        <w:p w:rsidR="000E20E1" w:rsidRPr="00130F37" w:rsidRDefault="000E20E1" w:rsidP="00D02C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1F10">
            <w:rPr>
              <w:sz w:val="16"/>
              <w:szCs w:val="16"/>
            </w:rPr>
            <w:t>86</w:t>
          </w:r>
          <w:r w:rsidRPr="00130F37">
            <w:rPr>
              <w:sz w:val="16"/>
              <w:szCs w:val="16"/>
            </w:rPr>
            <w:fldChar w:fldCharType="end"/>
          </w:r>
        </w:p>
      </w:tc>
      <w:tc>
        <w:tcPr>
          <w:tcW w:w="2920" w:type="dxa"/>
        </w:tcPr>
        <w:p w:rsidR="000E20E1" w:rsidRPr="00130F37" w:rsidRDefault="000E20E1" w:rsidP="00D02CB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C1F10">
            <w:rPr>
              <w:sz w:val="16"/>
              <w:szCs w:val="16"/>
            </w:rPr>
            <w:t>31/10/17</w:t>
          </w:r>
          <w:r w:rsidRPr="00130F37">
            <w:rPr>
              <w:sz w:val="16"/>
              <w:szCs w:val="16"/>
            </w:rPr>
            <w:fldChar w:fldCharType="end"/>
          </w:r>
        </w:p>
      </w:tc>
      <w:tc>
        <w:tcPr>
          <w:tcW w:w="2193" w:type="dxa"/>
          <w:gridSpan w:val="2"/>
        </w:tcPr>
        <w:p w:rsidR="000E20E1" w:rsidRPr="00130F37" w:rsidRDefault="000E20E1" w:rsidP="00D02C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1F10">
            <w:rPr>
              <w:sz w:val="16"/>
              <w:szCs w:val="16"/>
            </w:rPr>
            <w:instrText>9 November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C1F10">
            <w:rPr>
              <w:sz w:val="16"/>
              <w:szCs w:val="16"/>
            </w:rPr>
            <w:instrText>9/11/17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1F10">
            <w:rPr>
              <w:noProof/>
              <w:sz w:val="16"/>
              <w:szCs w:val="16"/>
            </w:rPr>
            <w:t>9/11/17</w:t>
          </w:r>
          <w:r w:rsidRPr="00130F37">
            <w:rPr>
              <w:sz w:val="16"/>
              <w:szCs w:val="16"/>
            </w:rPr>
            <w:fldChar w:fldCharType="end"/>
          </w:r>
        </w:p>
      </w:tc>
    </w:tr>
  </w:tbl>
  <w:p w:rsidR="000E20E1" w:rsidRPr="004E634F" w:rsidRDefault="000E20E1" w:rsidP="004E634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Default="000E20E1" w:rsidP="004E634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E20E1" w:rsidTr="00840555">
      <w:tc>
        <w:tcPr>
          <w:tcW w:w="1247" w:type="dxa"/>
        </w:tcPr>
        <w:p w:rsidR="000E20E1" w:rsidRDefault="000E20E1" w:rsidP="00D02CBF">
          <w:pPr>
            <w:rPr>
              <w:sz w:val="18"/>
            </w:rPr>
          </w:pPr>
        </w:p>
      </w:tc>
      <w:tc>
        <w:tcPr>
          <w:tcW w:w="5387" w:type="dxa"/>
        </w:tcPr>
        <w:p w:rsidR="000E20E1" w:rsidRDefault="000E20E1" w:rsidP="00D02CB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C1F10">
            <w:rPr>
              <w:i/>
              <w:sz w:val="18"/>
            </w:rPr>
            <w:t>Telecommunications Act 1997</w:t>
          </w:r>
          <w:r w:rsidRPr="007A1328">
            <w:rPr>
              <w:i/>
              <w:sz w:val="18"/>
            </w:rPr>
            <w:fldChar w:fldCharType="end"/>
          </w:r>
        </w:p>
      </w:tc>
      <w:tc>
        <w:tcPr>
          <w:tcW w:w="669" w:type="dxa"/>
        </w:tcPr>
        <w:p w:rsidR="000E20E1" w:rsidRDefault="000E20E1" w:rsidP="00D02CB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267</w:t>
          </w:r>
          <w:r w:rsidRPr="007A1328">
            <w:rPr>
              <w:i/>
              <w:sz w:val="18"/>
            </w:rPr>
            <w:fldChar w:fldCharType="end"/>
          </w:r>
        </w:p>
      </w:tc>
    </w:tr>
  </w:tbl>
  <w:p w:rsidR="000E20E1" w:rsidRPr="006316FB" w:rsidRDefault="000E20E1" w:rsidP="004E634F">
    <w:pPr>
      <w:pStyle w:val="Footer"/>
    </w:pPr>
  </w:p>
  <w:p w:rsidR="000E20E1" w:rsidRPr="004E634F" w:rsidRDefault="000E20E1" w:rsidP="004E634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B3B51" w:rsidRDefault="000E20E1"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E20E1" w:rsidRPr="007B3B51" w:rsidTr="00D02CBF">
      <w:tc>
        <w:tcPr>
          <w:tcW w:w="1247" w:type="dxa"/>
        </w:tcPr>
        <w:p w:rsidR="000E20E1" w:rsidRPr="007B3B51" w:rsidRDefault="000E20E1" w:rsidP="00D02C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267</w:t>
          </w:r>
          <w:r w:rsidRPr="007B3B51">
            <w:rPr>
              <w:i/>
              <w:sz w:val="16"/>
              <w:szCs w:val="16"/>
            </w:rPr>
            <w:fldChar w:fldCharType="end"/>
          </w:r>
        </w:p>
      </w:tc>
      <w:tc>
        <w:tcPr>
          <w:tcW w:w="5387" w:type="dxa"/>
          <w:gridSpan w:val="3"/>
        </w:tcPr>
        <w:p w:rsidR="000E20E1" w:rsidRPr="007B3B51" w:rsidRDefault="000E20E1"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1F10">
            <w:rPr>
              <w:i/>
              <w:noProof/>
              <w:sz w:val="16"/>
              <w:szCs w:val="16"/>
            </w:rPr>
            <w:t>Telecommunications Act 1997</w:t>
          </w:r>
          <w:r w:rsidRPr="007B3B51">
            <w:rPr>
              <w:i/>
              <w:sz w:val="16"/>
              <w:szCs w:val="16"/>
            </w:rPr>
            <w:fldChar w:fldCharType="end"/>
          </w:r>
        </w:p>
      </w:tc>
      <w:tc>
        <w:tcPr>
          <w:tcW w:w="669" w:type="dxa"/>
        </w:tcPr>
        <w:p w:rsidR="000E20E1" w:rsidRPr="007B3B51" w:rsidRDefault="000E20E1" w:rsidP="00D02CBF">
          <w:pPr>
            <w:jc w:val="right"/>
            <w:rPr>
              <w:sz w:val="16"/>
              <w:szCs w:val="16"/>
            </w:rPr>
          </w:pPr>
        </w:p>
      </w:tc>
    </w:tr>
    <w:tr w:rsidR="000E20E1" w:rsidRPr="0055472E" w:rsidTr="00D02CBF">
      <w:tc>
        <w:tcPr>
          <w:tcW w:w="2190" w:type="dxa"/>
          <w:gridSpan w:val="2"/>
        </w:tcPr>
        <w:p w:rsidR="000E20E1" w:rsidRPr="0055472E" w:rsidRDefault="000E20E1" w:rsidP="00D02C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1F10">
            <w:rPr>
              <w:sz w:val="16"/>
              <w:szCs w:val="16"/>
            </w:rPr>
            <w:t>86</w:t>
          </w:r>
          <w:r w:rsidRPr="0055472E">
            <w:rPr>
              <w:sz w:val="16"/>
              <w:szCs w:val="16"/>
            </w:rPr>
            <w:fldChar w:fldCharType="end"/>
          </w:r>
        </w:p>
      </w:tc>
      <w:tc>
        <w:tcPr>
          <w:tcW w:w="2920" w:type="dxa"/>
        </w:tcPr>
        <w:p w:rsidR="000E20E1" w:rsidRPr="0055472E" w:rsidRDefault="000E20E1" w:rsidP="00D02CB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C1F10">
            <w:rPr>
              <w:sz w:val="16"/>
              <w:szCs w:val="16"/>
            </w:rPr>
            <w:t>31/10/17</w:t>
          </w:r>
          <w:r w:rsidRPr="0055472E">
            <w:rPr>
              <w:sz w:val="16"/>
              <w:szCs w:val="16"/>
            </w:rPr>
            <w:fldChar w:fldCharType="end"/>
          </w:r>
        </w:p>
      </w:tc>
      <w:tc>
        <w:tcPr>
          <w:tcW w:w="2193" w:type="dxa"/>
          <w:gridSpan w:val="2"/>
        </w:tcPr>
        <w:p w:rsidR="000E20E1" w:rsidRPr="0055472E" w:rsidRDefault="000E20E1" w:rsidP="00D02CB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1F10">
            <w:rPr>
              <w:sz w:val="16"/>
              <w:szCs w:val="16"/>
            </w:rPr>
            <w:instrText>9 November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C1F10">
            <w:rPr>
              <w:sz w:val="16"/>
              <w:szCs w:val="16"/>
            </w:rPr>
            <w:instrText>9/11/17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1F10">
            <w:rPr>
              <w:noProof/>
              <w:sz w:val="16"/>
              <w:szCs w:val="16"/>
            </w:rPr>
            <w:t>9/11/17</w:t>
          </w:r>
          <w:r w:rsidRPr="0055472E">
            <w:rPr>
              <w:sz w:val="16"/>
              <w:szCs w:val="16"/>
            </w:rPr>
            <w:fldChar w:fldCharType="end"/>
          </w:r>
        </w:p>
      </w:tc>
    </w:tr>
  </w:tbl>
  <w:p w:rsidR="000E20E1" w:rsidRPr="004E634F" w:rsidRDefault="000E20E1" w:rsidP="004E634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B3B51" w:rsidRDefault="000E20E1"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E20E1" w:rsidRPr="007B3B51" w:rsidTr="00D02CBF">
      <w:tc>
        <w:tcPr>
          <w:tcW w:w="1247" w:type="dxa"/>
        </w:tcPr>
        <w:p w:rsidR="000E20E1" w:rsidRPr="007B3B51" w:rsidRDefault="000E20E1" w:rsidP="00D02CBF">
          <w:pPr>
            <w:rPr>
              <w:i/>
              <w:sz w:val="16"/>
              <w:szCs w:val="16"/>
            </w:rPr>
          </w:pPr>
        </w:p>
      </w:tc>
      <w:tc>
        <w:tcPr>
          <w:tcW w:w="5387" w:type="dxa"/>
          <w:gridSpan w:val="3"/>
        </w:tcPr>
        <w:p w:rsidR="000E20E1" w:rsidRPr="007B3B51" w:rsidRDefault="000E20E1"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1F10">
            <w:rPr>
              <w:i/>
              <w:noProof/>
              <w:sz w:val="16"/>
              <w:szCs w:val="16"/>
            </w:rPr>
            <w:t>Telecommunications Act 1997</w:t>
          </w:r>
          <w:r w:rsidRPr="007B3B51">
            <w:rPr>
              <w:i/>
              <w:sz w:val="16"/>
              <w:szCs w:val="16"/>
            </w:rPr>
            <w:fldChar w:fldCharType="end"/>
          </w:r>
        </w:p>
      </w:tc>
      <w:tc>
        <w:tcPr>
          <w:tcW w:w="669" w:type="dxa"/>
        </w:tcPr>
        <w:p w:rsidR="000E20E1" w:rsidRPr="007B3B51" w:rsidRDefault="000E20E1" w:rsidP="00D02C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267</w:t>
          </w:r>
          <w:r w:rsidRPr="007B3B51">
            <w:rPr>
              <w:i/>
              <w:sz w:val="16"/>
              <w:szCs w:val="16"/>
            </w:rPr>
            <w:fldChar w:fldCharType="end"/>
          </w:r>
        </w:p>
      </w:tc>
    </w:tr>
    <w:tr w:rsidR="000E20E1" w:rsidRPr="00130F37" w:rsidTr="00D02CBF">
      <w:tc>
        <w:tcPr>
          <w:tcW w:w="2190" w:type="dxa"/>
          <w:gridSpan w:val="2"/>
        </w:tcPr>
        <w:p w:rsidR="000E20E1" w:rsidRPr="00130F37" w:rsidRDefault="000E20E1" w:rsidP="00D02C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1F10">
            <w:rPr>
              <w:sz w:val="16"/>
              <w:szCs w:val="16"/>
            </w:rPr>
            <w:t>86</w:t>
          </w:r>
          <w:r w:rsidRPr="00130F37">
            <w:rPr>
              <w:sz w:val="16"/>
              <w:szCs w:val="16"/>
            </w:rPr>
            <w:fldChar w:fldCharType="end"/>
          </w:r>
        </w:p>
      </w:tc>
      <w:tc>
        <w:tcPr>
          <w:tcW w:w="2920" w:type="dxa"/>
        </w:tcPr>
        <w:p w:rsidR="000E20E1" w:rsidRPr="00130F37" w:rsidRDefault="000E20E1" w:rsidP="00D02CB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C1F10">
            <w:rPr>
              <w:sz w:val="16"/>
              <w:szCs w:val="16"/>
            </w:rPr>
            <w:t>31/10/17</w:t>
          </w:r>
          <w:r w:rsidRPr="00130F37">
            <w:rPr>
              <w:sz w:val="16"/>
              <w:szCs w:val="16"/>
            </w:rPr>
            <w:fldChar w:fldCharType="end"/>
          </w:r>
        </w:p>
      </w:tc>
      <w:tc>
        <w:tcPr>
          <w:tcW w:w="2193" w:type="dxa"/>
          <w:gridSpan w:val="2"/>
        </w:tcPr>
        <w:p w:rsidR="000E20E1" w:rsidRPr="00130F37" w:rsidRDefault="000E20E1" w:rsidP="00D02C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1F10">
            <w:rPr>
              <w:sz w:val="16"/>
              <w:szCs w:val="16"/>
            </w:rPr>
            <w:instrText>9 November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C1F10">
            <w:rPr>
              <w:sz w:val="16"/>
              <w:szCs w:val="16"/>
            </w:rPr>
            <w:instrText>9/11/17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1F10">
            <w:rPr>
              <w:noProof/>
              <w:sz w:val="16"/>
              <w:szCs w:val="16"/>
            </w:rPr>
            <w:t>9/11/17</w:t>
          </w:r>
          <w:r w:rsidRPr="00130F37">
            <w:rPr>
              <w:sz w:val="16"/>
              <w:szCs w:val="16"/>
            </w:rPr>
            <w:fldChar w:fldCharType="end"/>
          </w:r>
        </w:p>
      </w:tc>
    </w:tr>
  </w:tbl>
  <w:p w:rsidR="000E20E1" w:rsidRPr="004E634F" w:rsidRDefault="000E20E1" w:rsidP="004E634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A1328" w:rsidRDefault="000E20E1" w:rsidP="00BA220B">
    <w:pPr>
      <w:pBdr>
        <w:top w:val="single" w:sz="6" w:space="1" w:color="auto"/>
      </w:pBdr>
      <w:spacing w:before="120"/>
      <w:rPr>
        <w:sz w:val="18"/>
      </w:rPr>
    </w:pPr>
  </w:p>
  <w:p w:rsidR="000E20E1" w:rsidRPr="007A1328" w:rsidRDefault="000E20E1"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C1F10">
      <w:rPr>
        <w:i/>
        <w:noProof/>
        <w:sz w:val="18"/>
      </w:rPr>
      <w:t>Telecommunications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C1F10">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267</w:t>
    </w:r>
    <w:r w:rsidRPr="007A1328">
      <w:rPr>
        <w:i/>
        <w:sz w:val="18"/>
      </w:rPr>
      <w:fldChar w:fldCharType="end"/>
    </w:r>
  </w:p>
  <w:p w:rsidR="000E20E1" w:rsidRPr="007A1328" w:rsidRDefault="000E20E1" w:rsidP="00715914">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Default="000E20E1" w:rsidP="00D02CB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ED79B6" w:rsidRDefault="000E20E1" w:rsidP="00D02CB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B3B51" w:rsidRDefault="000E20E1"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E20E1" w:rsidRPr="007B3B51" w:rsidTr="00D02CBF">
      <w:tc>
        <w:tcPr>
          <w:tcW w:w="1247" w:type="dxa"/>
        </w:tcPr>
        <w:p w:rsidR="000E20E1" w:rsidRPr="007B3B51" w:rsidRDefault="000E20E1" w:rsidP="00D02C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554D3">
            <w:rPr>
              <w:i/>
              <w:noProof/>
              <w:sz w:val="16"/>
              <w:szCs w:val="16"/>
            </w:rPr>
            <w:t>x</w:t>
          </w:r>
          <w:r w:rsidRPr="007B3B51">
            <w:rPr>
              <w:i/>
              <w:sz w:val="16"/>
              <w:szCs w:val="16"/>
            </w:rPr>
            <w:fldChar w:fldCharType="end"/>
          </w:r>
        </w:p>
      </w:tc>
      <w:tc>
        <w:tcPr>
          <w:tcW w:w="5387" w:type="dxa"/>
          <w:gridSpan w:val="3"/>
        </w:tcPr>
        <w:p w:rsidR="000E20E1" w:rsidRPr="007B3B51" w:rsidRDefault="000E20E1"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54D3">
            <w:rPr>
              <w:i/>
              <w:noProof/>
              <w:sz w:val="16"/>
              <w:szCs w:val="16"/>
            </w:rPr>
            <w:t>Telecommunications Act 1997</w:t>
          </w:r>
          <w:r w:rsidRPr="007B3B51">
            <w:rPr>
              <w:i/>
              <w:sz w:val="16"/>
              <w:szCs w:val="16"/>
            </w:rPr>
            <w:fldChar w:fldCharType="end"/>
          </w:r>
        </w:p>
      </w:tc>
      <w:tc>
        <w:tcPr>
          <w:tcW w:w="669" w:type="dxa"/>
        </w:tcPr>
        <w:p w:rsidR="000E20E1" w:rsidRPr="007B3B51" w:rsidRDefault="000E20E1" w:rsidP="00D02CBF">
          <w:pPr>
            <w:jc w:val="right"/>
            <w:rPr>
              <w:sz w:val="16"/>
              <w:szCs w:val="16"/>
            </w:rPr>
          </w:pPr>
        </w:p>
      </w:tc>
    </w:tr>
    <w:tr w:rsidR="000E20E1" w:rsidRPr="0055472E" w:rsidTr="00D02CBF">
      <w:tc>
        <w:tcPr>
          <w:tcW w:w="2190" w:type="dxa"/>
          <w:gridSpan w:val="2"/>
        </w:tcPr>
        <w:p w:rsidR="000E20E1" w:rsidRPr="0055472E" w:rsidRDefault="000E20E1" w:rsidP="00D02C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1F10">
            <w:rPr>
              <w:sz w:val="16"/>
              <w:szCs w:val="16"/>
            </w:rPr>
            <w:t>86</w:t>
          </w:r>
          <w:r w:rsidRPr="0055472E">
            <w:rPr>
              <w:sz w:val="16"/>
              <w:szCs w:val="16"/>
            </w:rPr>
            <w:fldChar w:fldCharType="end"/>
          </w:r>
        </w:p>
      </w:tc>
      <w:tc>
        <w:tcPr>
          <w:tcW w:w="2920" w:type="dxa"/>
        </w:tcPr>
        <w:p w:rsidR="000E20E1" w:rsidRPr="0055472E" w:rsidRDefault="000E20E1" w:rsidP="00D02CB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C1F10">
            <w:rPr>
              <w:sz w:val="16"/>
              <w:szCs w:val="16"/>
            </w:rPr>
            <w:t>31/10/17</w:t>
          </w:r>
          <w:r w:rsidRPr="0055472E">
            <w:rPr>
              <w:sz w:val="16"/>
              <w:szCs w:val="16"/>
            </w:rPr>
            <w:fldChar w:fldCharType="end"/>
          </w:r>
        </w:p>
      </w:tc>
      <w:tc>
        <w:tcPr>
          <w:tcW w:w="2193" w:type="dxa"/>
          <w:gridSpan w:val="2"/>
        </w:tcPr>
        <w:p w:rsidR="000E20E1" w:rsidRPr="0055472E" w:rsidRDefault="000E20E1" w:rsidP="00D02CB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1F10">
            <w:rPr>
              <w:sz w:val="16"/>
              <w:szCs w:val="16"/>
            </w:rPr>
            <w:instrText>9 November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C1F10">
            <w:rPr>
              <w:sz w:val="16"/>
              <w:szCs w:val="16"/>
            </w:rPr>
            <w:instrText>9/11/17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1F10">
            <w:rPr>
              <w:noProof/>
              <w:sz w:val="16"/>
              <w:szCs w:val="16"/>
            </w:rPr>
            <w:t>9/11/17</w:t>
          </w:r>
          <w:r w:rsidRPr="0055472E">
            <w:rPr>
              <w:sz w:val="16"/>
              <w:szCs w:val="16"/>
            </w:rPr>
            <w:fldChar w:fldCharType="end"/>
          </w:r>
        </w:p>
      </w:tc>
    </w:tr>
  </w:tbl>
  <w:p w:rsidR="000E20E1" w:rsidRPr="004E634F" w:rsidRDefault="000E20E1" w:rsidP="004E634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B3B51" w:rsidRDefault="000E20E1"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E20E1" w:rsidRPr="007B3B51" w:rsidTr="00D02CBF">
      <w:tc>
        <w:tcPr>
          <w:tcW w:w="1247" w:type="dxa"/>
        </w:tcPr>
        <w:p w:rsidR="000E20E1" w:rsidRPr="007B3B51" w:rsidRDefault="000E20E1" w:rsidP="00D02CBF">
          <w:pPr>
            <w:rPr>
              <w:i/>
              <w:sz w:val="16"/>
              <w:szCs w:val="16"/>
            </w:rPr>
          </w:pPr>
        </w:p>
      </w:tc>
      <w:tc>
        <w:tcPr>
          <w:tcW w:w="5387" w:type="dxa"/>
          <w:gridSpan w:val="3"/>
        </w:tcPr>
        <w:p w:rsidR="000E20E1" w:rsidRPr="007B3B51" w:rsidRDefault="000E20E1"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54D3">
            <w:rPr>
              <w:i/>
              <w:noProof/>
              <w:sz w:val="16"/>
              <w:szCs w:val="16"/>
            </w:rPr>
            <w:t>Telecommunications Act 1997</w:t>
          </w:r>
          <w:r w:rsidRPr="007B3B51">
            <w:rPr>
              <w:i/>
              <w:sz w:val="16"/>
              <w:szCs w:val="16"/>
            </w:rPr>
            <w:fldChar w:fldCharType="end"/>
          </w:r>
        </w:p>
      </w:tc>
      <w:tc>
        <w:tcPr>
          <w:tcW w:w="669" w:type="dxa"/>
        </w:tcPr>
        <w:p w:rsidR="000E20E1" w:rsidRPr="007B3B51" w:rsidRDefault="000E20E1" w:rsidP="00D02C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554D3">
            <w:rPr>
              <w:i/>
              <w:noProof/>
              <w:sz w:val="16"/>
              <w:szCs w:val="16"/>
            </w:rPr>
            <w:t>ix</w:t>
          </w:r>
          <w:r w:rsidRPr="007B3B51">
            <w:rPr>
              <w:i/>
              <w:sz w:val="16"/>
              <w:szCs w:val="16"/>
            </w:rPr>
            <w:fldChar w:fldCharType="end"/>
          </w:r>
        </w:p>
      </w:tc>
    </w:tr>
    <w:tr w:rsidR="000E20E1" w:rsidRPr="00130F37" w:rsidTr="00D02CBF">
      <w:tc>
        <w:tcPr>
          <w:tcW w:w="2190" w:type="dxa"/>
          <w:gridSpan w:val="2"/>
        </w:tcPr>
        <w:p w:rsidR="000E20E1" w:rsidRPr="00130F37" w:rsidRDefault="000E20E1" w:rsidP="00D02C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1F10">
            <w:rPr>
              <w:sz w:val="16"/>
              <w:szCs w:val="16"/>
            </w:rPr>
            <w:t>86</w:t>
          </w:r>
          <w:r w:rsidRPr="00130F37">
            <w:rPr>
              <w:sz w:val="16"/>
              <w:szCs w:val="16"/>
            </w:rPr>
            <w:fldChar w:fldCharType="end"/>
          </w:r>
        </w:p>
      </w:tc>
      <w:tc>
        <w:tcPr>
          <w:tcW w:w="2920" w:type="dxa"/>
        </w:tcPr>
        <w:p w:rsidR="000E20E1" w:rsidRPr="00130F37" w:rsidRDefault="000E20E1" w:rsidP="00D02CB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C1F10">
            <w:rPr>
              <w:sz w:val="16"/>
              <w:szCs w:val="16"/>
            </w:rPr>
            <w:t>31/10/17</w:t>
          </w:r>
          <w:r w:rsidRPr="00130F37">
            <w:rPr>
              <w:sz w:val="16"/>
              <w:szCs w:val="16"/>
            </w:rPr>
            <w:fldChar w:fldCharType="end"/>
          </w:r>
        </w:p>
      </w:tc>
      <w:tc>
        <w:tcPr>
          <w:tcW w:w="2193" w:type="dxa"/>
          <w:gridSpan w:val="2"/>
        </w:tcPr>
        <w:p w:rsidR="000E20E1" w:rsidRPr="00130F37" w:rsidRDefault="000E20E1" w:rsidP="00D02C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1F10">
            <w:rPr>
              <w:sz w:val="16"/>
              <w:szCs w:val="16"/>
            </w:rPr>
            <w:instrText>9 November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C1F10">
            <w:rPr>
              <w:sz w:val="16"/>
              <w:szCs w:val="16"/>
            </w:rPr>
            <w:instrText>9/11/17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1F10">
            <w:rPr>
              <w:noProof/>
              <w:sz w:val="16"/>
              <w:szCs w:val="16"/>
            </w:rPr>
            <w:t>9/11/17</w:t>
          </w:r>
          <w:r w:rsidRPr="00130F37">
            <w:rPr>
              <w:sz w:val="16"/>
              <w:szCs w:val="16"/>
            </w:rPr>
            <w:fldChar w:fldCharType="end"/>
          </w:r>
        </w:p>
      </w:tc>
    </w:tr>
  </w:tbl>
  <w:p w:rsidR="000E20E1" w:rsidRPr="004E634F" w:rsidRDefault="000E20E1" w:rsidP="004E634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B3B51" w:rsidRDefault="000E20E1"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E20E1" w:rsidRPr="007B3B51" w:rsidTr="00D02CBF">
      <w:tc>
        <w:tcPr>
          <w:tcW w:w="1247" w:type="dxa"/>
        </w:tcPr>
        <w:p w:rsidR="000E20E1" w:rsidRPr="007B3B51" w:rsidRDefault="000E20E1" w:rsidP="00D02C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554D3">
            <w:rPr>
              <w:i/>
              <w:noProof/>
              <w:sz w:val="16"/>
              <w:szCs w:val="16"/>
            </w:rPr>
            <w:t>196</w:t>
          </w:r>
          <w:r w:rsidRPr="007B3B51">
            <w:rPr>
              <w:i/>
              <w:sz w:val="16"/>
              <w:szCs w:val="16"/>
            </w:rPr>
            <w:fldChar w:fldCharType="end"/>
          </w:r>
        </w:p>
      </w:tc>
      <w:tc>
        <w:tcPr>
          <w:tcW w:w="5387" w:type="dxa"/>
          <w:gridSpan w:val="3"/>
        </w:tcPr>
        <w:p w:rsidR="000E20E1" w:rsidRPr="007B3B51" w:rsidRDefault="000E20E1"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54D3">
            <w:rPr>
              <w:i/>
              <w:noProof/>
              <w:sz w:val="16"/>
              <w:szCs w:val="16"/>
            </w:rPr>
            <w:t>Telecommunications Act 1997</w:t>
          </w:r>
          <w:r w:rsidRPr="007B3B51">
            <w:rPr>
              <w:i/>
              <w:sz w:val="16"/>
              <w:szCs w:val="16"/>
            </w:rPr>
            <w:fldChar w:fldCharType="end"/>
          </w:r>
        </w:p>
      </w:tc>
      <w:tc>
        <w:tcPr>
          <w:tcW w:w="669" w:type="dxa"/>
        </w:tcPr>
        <w:p w:rsidR="000E20E1" w:rsidRPr="007B3B51" w:rsidRDefault="000E20E1" w:rsidP="00D02CBF">
          <w:pPr>
            <w:jc w:val="right"/>
            <w:rPr>
              <w:sz w:val="16"/>
              <w:szCs w:val="16"/>
            </w:rPr>
          </w:pPr>
        </w:p>
      </w:tc>
    </w:tr>
    <w:tr w:rsidR="000E20E1" w:rsidRPr="0055472E" w:rsidTr="00D02CBF">
      <w:tc>
        <w:tcPr>
          <w:tcW w:w="2190" w:type="dxa"/>
          <w:gridSpan w:val="2"/>
        </w:tcPr>
        <w:p w:rsidR="000E20E1" w:rsidRPr="0055472E" w:rsidRDefault="000E20E1" w:rsidP="00D02C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1F10">
            <w:rPr>
              <w:sz w:val="16"/>
              <w:szCs w:val="16"/>
            </w:rPr>
            <w:t>86</w:t>
          </w:r>
          <w:r w:rsidRPr="0055472E">
            <w:rPr>
              <w:sz w:val="16"/>
              <w:szCs w:val="16"/>
            </w:rPr>
            <w:fldChar w:fldCharType="end"/>
          </w:r>
        </w:p>
      </w:tc>
      <w:tc>
        <w:tcPr>
          <w:tcW w:w="2920" w:type="dxa"/>
        </w:tcPr>
        <w:p w:rsidR="000E20E1" w:rsidRPr="0055472E" w:rsidRDefault="000E20E1" w:rsidP="00D02CB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C1F10">
            <w:rPr>
              <w:sz w:val="16"/>
              <w:szCs w:val="16"/>
            </w:rPr>
            <w:t>31/10/17</w:t>
          </w:r>
          <w:r w:rsidRPr="0055472E">
            <w:rPr>
              <w:sz w:val="16"/>
              <w:szCs w:val="16"/>
            </w:rPr>
            <w:fldChar w:fldCharType="end"/>
          </w:r>
        </w:p>
      </w:tc>
      <w:tc>
        <w:tcPr>
          <w:tcW w:w="2193" w:type="dxa"/>
          <w:gridSpan w:val="2"/>
        </w:tcPr>
        <w:p w:rsidR="000E20E1" w:rsidRPr="0055472E" w:rsidRDefault="000E20E1" w:rsidP="00D02CB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1F10">
            <w:rPr>
              <w:sz w:val="16"/>
              <w:szCs w:val="16"/>
            </w:rPr>
            <w:instrText>9 November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C1F10">
            <w:rPr>
              <w:sz w:val="16"/>
              <w:szCs w:val="16"/>
            </w:rPr>
            <w:instrText>9/11/17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1F10">
            <w:rPr>
              <w:noProof/>
              <w:sz w:val="16"/>
              <w:szCs w:val="16"/>
            </w:rPr>
            <w:t>9/11/17</w:t>
          </w:r>
          <w:r w:rsidRPr="0055472E">
            <w:rPr>
              <w:sz w:val="16"/>
              <w:szCs w:val="16"/>
            </w:rPr>
            <w:fldChar w:fldCharType="end"/>
          </w:r>
        </w:p>
      </w:tc>
    </w:tr>
  </w:tbl>
  <w:p w:rsidR="000E20E1" w:rsidRPr="004E634F" w:rsidRDefault="000E20E1" w:rsidP="004E634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B3B51" w:rsidRDefault="000E20E1"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E20E1" w:rsidRPr="007B3B51" w:rsidTr="00D02CBF">
      <w:tc>
        <w:tcPr>
          <w:tcW w:w="1247" w:type="dxa"/>
        </w:tcPr>
        <w:p w:rsidR="000E20E1" w:rsidRPr="007B3B51" w:rsidRDefault="000E20E1" w:rsidP="00D02CBF">
          <w:pPr>
            <w:rPr>
              <w:i/>
              <w:sz w:val="16"/>
              <w:szCs w:val="16"/>
            </w:rPr>
          </w:pPr>
        </w:p>
      </w:tc>
      <w:tc>
        <w:tcPr>
          <w:tcW w:w="5387" w:type="dxa"/>
          <w:gridSpan w:val="3"/>
        </w:tcPr>
        <w:p w:rsidR="000E20E1" w:rsidRPr="007B3B51" w:rsidRDefault="000E20E1"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54D3">
            <w:rPr>
              <w:i/>
              <w:noProof/>
              <w:sz w:val="16"/>
              <w:szCs w:val="16"/>
            </w:rPr>
            <w:t>Telecommunications Act 1997</w:t>
          </w:r>
          <w:r w:rsidRPr="007B3B51">
            <w:rPr>
              <w:i/>
              <w:sz w:val="16"/>
              <w:szCs w:val="16"/>
            </w:rPr>
            <w:fldChar w:fldCharType="end"/>
          </w:r>
        </w:p>
      </w:tc>
      <w:tc>
        <w:tcPr>
          <w:tcW w:w="669" w:type="dxa"/>
        </w:tcPr>
        <w:p w:rsidR="000E20E1" w:rsidRPr="007B3B51" w:rsidRDefault="000E20E1" w:rsidP="00D02C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554D3">
            <w:rPr>
              <w:i/>
              <w:noProof/>
              <w:sz w:val="16"/>
              <w:szCs w:val="16"/>
            </w:rPr>
            <w:t>197</w:t>
          </w:r>
          <w:r w:rsidRPr="007B3B51">
            <w:rPr>
              <w:i/>
              <w:sz w:val="16"/>
              <w:szCs w:val="16"/>
            </w:rPr>
            <w:fldChar w:fldCharType="end"/>
          </w:r>
        </w:p>
      </w:tc>
    </w:tr>
    <w:tr w:rsidR="000E20E1" w:rsidRPr="00130F37" w:rsidTr="00D02CBF">
      <w:tc>
        <w:tcPr>
          <w:tcW w:w="2190" w:type="dxa"/>
          <w:gridSpan w:val="2"/>
        </w:tcPr>
        <w:p w:rsidR="000E20E1" w:rsidRPr="00130F37" w:rsidRDefault="000E20E1" w:rsidP="00D02C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1F10">
            <w:rPr>
              <w:sz w:val="16"/>
              <w:szCs w:val="16"/>
            </w:rPr>
            <w:t>86</w:t>
          </w:r>
          <w:r w:rsidRPr="00130F37">
            <w:rPr>
              <w:sz w:val="16"/>
              <w:szCs w:val="16"/>
            </w:rPr>
            <w:fldChar w:fldCharType="end"/>
          </w:r>
        </w:p>
      </w:tc>
      <w:tc>
        <w:tcPr>
          <w:tcW w:w="2920" w:type="dxa"/>
        </w:tcPr>
        <w:p w:rsidR="000E20E1" w:rsidRPr="00130F37" w:rsidRDefault="000E20E1" w:rsidP="00D02CB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C1F10">
            <w:rPr>
              <w:sz w:val="16"/>
              <w:szCs w:val="16"/>
            </w:rPr>
            <w:t>31/10/17</w:t>
          </w:r>
          <w:r w:rsidRPr="00130F37">
            <w:rPr>
              <w:sz w:val="16"/>
              <w:szCs w:val="16"/>
            </w:rPr>
            <w:fldChar w:fldCharType="end"/>
          </w:r>
        </w:p>
      </w:tc>
      <w:tc>
        <w:tcPr>
          <w:tcW w:w="2193" w:type="dxa"/>
          <w:gridSpan w:val="2"/>
        </w:tcPr>
        <w:p w:rsidR="000E20E1" w:rsidRPr="00130F37" w:rsidRDefault="000E20E1" w:rsidP="00D02C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1F10">
            <w:rPr>
              <w:sz w:val="16"/>
              <w:szCs w:val="16"/>
            </w:rPr>
            <w:instrText>9 November 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C1F10">
            <w:rPr>
              <w:sz w:val="16"/>
              <w:szCs w:val="16"/>
            </w:rPr>
            <w:instrText>9/11/17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1F10">
            <w:rPr>
              <w:noProof/>
              <w:sz w:val="16"/>
              <w:szCs w:val="16"/>
            </w:rPr>
            <w:t>9/11/17</w:t>
          </w:r>
          <w:r w:rsidRPr="00130F37">
            <w:rPr>
              <w:sz w:val="16"/>
              <w:szCs w:val="16"/>
            </w:rPr>
            <w:fldChar w:fldCharType="end"/>
          </w:r>
        </w:p>
      </w:tc>
    </w:tr>
  </w:tbl>
  <w:p w:rsidR="000E20E1" w:rsidRPr="004E634F" w:rsidRDefault="000E20E1" w:rsidP="004E634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A1328" w:rsidRDefault="000E20E1" w:rsidP="00D02CBF">
    <w:pPr>
      <w:pBdr>
        <w:top w:val="single" w:sz="6" w:space="1" w:color="auto"/>
      </w:pBdr>
      <w:spacing w:before="120"/>
      <w:rPr>
        <w:sz w:val="18"/>
      </w:rPr>
    </w:pPr>
  </w:p>
  <w:p w:rsidR="000E20E1" w:rsidRPr="007A1328" w:rsidRDefault="000E20E1" w:rsidP="00D02CB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C1F10">
      <w:rPr>
        <w:i/>
        <w:noProof/>
        <w:sz w:val="18"/>
      </w:rPr>
      <w:t>Telecommunications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267</w:t>
    </w:r>
    <w:r w:rsidRPr="007A1328">
      <w:rPr>
        <w:i/>
        <w:sz w:val="18"/>
      </w:rPr>
      <w:fldChar w:fldCharType="end"/>
    </w:r>
  </w:p>
  <w:p w:rsidR="000E20E1" w:rsidRPr="009D6C65" w:rsidRDefault="000E20E1" w:rsidP="00D02CB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B3B51" w:rsidRDefault="000E20E1" w:rsidP="00D02CB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E20E1" w:rsidRPr="007B3B51" w:rsidTr="00D02CBF">
      <w:tc>
        <w:tcPr>
          <w:tcW w:w="1247" w:type="dxa"/>
        </w:tcPr>
        <w:p w:rsidR="000E20E1" w:rsidRPr="007B3B51" w:rsidRDefault="000E20E1" w:rsidP="00D02C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554D3">
            <w:rPr>
              <w:i/>
              <w:noProof/>
              <w:sz w:val="16"/>
              <w:szCs w:val="16"/>
            </w:rPr>
            <w:t>214</w:t>
          </w:r>
          <w:r w:rsidRPr="007B3B51">
            <w:rPr>
              <w:i/>
              <w:sz w:val="16"/>
              <w:szCs w:val="16"/>
            </w:rPr>
            <w:fldChar w:fldCharType="end"/>
          </w:r>
        </w:p>
      </w:tc>
      <w:tc>
        <w:tcPr>
          <w:tcW w:w="5387" w:type="dxa"/>
          <w:gridSpan w:val="3"/>
        </w:tcPr>
        <w:p w:rsidR="000E20E1" w:rsidRPr="007B3B51" w:rsidRDefault="000E20E1" w:rsidP="00D02C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54D3">
            <w:rPr>
              <w:i/>
              <w:noProof/>
              <w:sz w:val="16"/>
              <w:szCs w:val="16"/>
            </w:rPr>
            <w:t>Telecommunications Act 1997</w:t>
          </w:r>
          <w:r w:rsidRPr="007B3B51">
            <w:rPr>
              <w:i/>
              <w:sz w:val="16"/>
              <w:szCs w:val="16"/>
            </w:rPr>
            <w:fldChar w:fldCharType="end"/>
          </w:r>
        </w:p>
      </w:tc>
      <w:tc>
        <w:tcPr>
          <w:tcW w:w="669" w:type="dxa"/>
        </w:tcPr>
        <w:p w:rsidR="000E20E1" w:rsidRPr="007B3B51" w:rsidRDefault="000E20E1" w:rsidP="00D02CBF">
          <w:pPr>
            <w:jc w:val="right"/>
            <w:rPr>
              <w:sz w:val="16"/>
              <w:szCs w:val="16"/>
            </w:rPr>
          </w:pPr>
        </w:p>
      </w:tc>
    </w:tr>
    <w:tr w:rsidR="000E20E1" w:rsidRPr="0055472E" w:rsidTr="00D02CBF">
      <w:tc>
        <w:tcPr>
          <w:tcW w:w="2190" w:type="dxa"/>
          <w:gridSpan w:val="2"/>
        </w:tcPr>
        <w:p w:rsidR="000E20E1" w:rsidRPr="0055472E" w:rsidRDefault="000E20E1" w:rsidP="00D02C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1F10">
            <w:rPr>
              <w:sz w:val="16"/>
              <w:szCs w:val="16"/>
            </w:rPr>
            <w:t>86</w:t>
          </w:r>
          <w:r w:rsidRPr="0055472E">
            <w:rPr>
              <w:sz w:val="16"/>
              <w:szCs w:val="16"/>
            </w:rPr>
            <w:fldChar w:fldCharType="end"/>
          </w:r>
        </w:p>
      </w:tc>
      <w:tc>
        <w:tcPr>
          <w:tcW w:w="2920" w:type="dxa"/>
        </w:tcPr>
        <w:p w:rsidR="000E20E1" w:rsidRPr="0055472E" w:rsidRDefault="000E20E1" w:rsidP="00D02CB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C1F10">
            <w:rPr>
              <w:sz w:val="16"/>
              <w:szCs w:val="16"/>
            </w:rPr>
            <w:t>31/10/17</w:t>
          </w:r>
          <w:r w:rsidRPr="0055472E">
            <w:rPr>
              <w:sz w:val="16"/>
              <w:szCs w:val="16"/>
            </w:rPr>
            <w:fldChar w:fldCharType="end"/>
          </w:r>
        </w:p>
      </w:tc>
      <w:tc>
        <w:tcPr>
          <w:tcW w:w="2193" w:type="dxa"/>
          <w:gridSpan w:val="2"/>
        </w:tcPr>
        <w:p w:rsidR="000E20E1" w:rsidRPr="0055472E" w:rsidRDefault="000E20E1" w:rsidP="00D02CB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1F10">
            <w:rPr>
              <w:sz w:val="16"/>
              <w:szCs w:val="16"/>
            </w:rPr>
            <w:instrText>9 November 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C1F10">
            <w:rPr>
              <w:sz w:val="16"/>
              <w:szCs w:val="16"/>
            </w:rPr>
            <w:instrText>9/11/17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1F10">
            <w:rPr>
              <w:noProof/>
              <w:sz w:val="16"/>
              <w:szCs w:val="16"/>
            </w:rPr>
            <w:t>9/11/17</w:t>
          </w:r>
          <w:r w:rsidRPr="0055472E">
            <w:rPr>
              <w:sz w:val="16"/>
              <w:szCs w:val="16"/>
            </w:rPr>
            <w:fldChar w:fldCharType="end"/>
          </w:r>
        </w:p>
      </w:tc>
    </w:tr>
  </w:tbl>
  <w:p w:rsidR="000E20E1" w:rsidRPr="004E634F" w:rsidRDefault="000E20E1" w:rsidP="004E6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0E1" w:rsidRDefault="000E20E1" w:rsidP="00715914">
      <w:pPr>
        <w:spacing w:line="240" w:lineRule="auto"/>
      </w:pPr>
      <w:r>
        <w:separator/>
      </w:r>
    </w:p>
  </w:footnote>
  <w:footnote w:type="continuationSeparator" w:id="0">
    <w:p w:rsidR="000E20E1" w:rsidRDefault="000E20E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Default="000E20E1" w:rsidP="00D02CBF">
    <w:pPr>
      <w:pStyle w:val="Header"/>
      <w:pBdr>
        <w:bottom w:val="single" w:sz="6" w:space="1" w:color="auto"/>
      </w:pBdr>
    </w:pPr>
  </w:p>
  <w:p w:rsidR="000E20E1" w:rsidRDefault="000E20E1" w:rsidP="00D02CBF">
    <w:pPr>
      <w:pStyle w:val="Header"/>
      <w:pBdr>
        <w:bottom w:val="single" w:sz="6" w:space="1" w:color="auto"/>
      </w:pBdr>
    </w:pPr>
  </w:p>
  <w:p w:rsidR="000E20E1" w:rsidRPr="001E77D2" w:rsidRDefault="000E20E1" w:rsidP="00D02CB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E528B" w:rsidRDefault="000E20E1" w:rsidP="00D02CBF">
    <w:pPr>
      <w:rPr>
        <w:sz w:val="26"/>
        <w:szCs w:val="26"/>
      </w:rPr>
    </w:pPr>
  </w:p>
  <w:p w:rsidR="000E20E1" w:rsidRPr="00750516" w:rsidRDefault="000E20E1" w:rsidP="00D02CBF">
    <w:pPr>
      <w:rPr>
        <w:b/>
        <w:sz w:val="20"/>
      </w:rPr>
    </w:pPr>
    <w:r w:rsidRPr="00750516">
      <w:rPr>
        <w:b/>
        <w:sz w:val="20"/>
      </w:rPr>
      <w:t>Endnotes</w:t>
    </w:r>
  </w:p>
  <w:p w:rsidR="000E20E1" w:rsidRPr="007A1328" w:rsidRDefault="000E20E1" w:rsidP="00D02CBF">
    <w:pPr>
      <w:rPr>
        <w:sz w:val="20"/>
      </w:rPr>
    </w:pPr>
  </w:p>
  <w:p w:rsidR="000E20E1" w:rsidRPr="007A1328" w:rsidRDefault="000E20E1" w:rsidP="00D02CBF">
    <w:pPr>
      <w:rPr>
        <w:b/>
        <w:sz w:val="24"/>
      </w:rPr>
    </w:pPr>
  </w:p>
  <w:p w:rsidR="000E20E1" w:rsidRPr="007E528B" w:rsidRDefault="000E20E1" w:rsidP="004E634F">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0554D3">
      <w:rPr>
        <w:noProof/>
        <w:szCs w:val="22"/>
      </w:rPr>
      <w:t>Endnote 3—Legislation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E528B" w:rsidRDefault="000E20E1" w:rsidP="00D02CBF">
    <w:pPr>
      <w:jc w:val="right"/>
      <w:rPr>
        <w:sz w:val="26"/>
        <w:szCs w:val="26"/>
      </w:rPr>
    </w:pPr>
  </w:p>
  <w:p w:rsidR="000E20E1" w:rsidRPr="00750516" w:rsidRDefault="000E20E1" w:rsidP="00D02CBF">
    <w:pPr>
      <w:jc w:val="right"/>
      <w:rPr>
        <w:b/>
        <w:sz w:val="20"/>
      </w:rPr>
    </w:pPr>
    <w:r w:rsidRPr="00750516">
      <w:rPr>
        <w:b/>
        <w:sz w:val="20"/>
      </w:rPr>
      <w:t>Endnotes</w:t>
    </w:r>
  </w:p>
  <w:p w:rsidR="000E20E1" w:rsidRPr="007A1328" w:rsidRDefault="000E20E1" w:rsidP="00D02CBF">
    <w:pPr>
      <w:jc w:val="right"/>
      <w:rPr>
        <w:sz w:val="20"/>
      </w:rPr>
    </w:pPr>
  </w:p>
  <w:p w:rsidR="000E20E1" w:rsidRPr="007A1328" w:rsidRDefault="000E20E1" w:rsidP="00D02CBF">
    <w:pPr>
      <w:jc w:val="right"/>
      <w:rPr>
        <w:b/>
        <w:sz w:val="24"/>
      </w:rPr>
    </w:pPr>
  </w:p>
  <w:p w:rsidR="000E20E1" w:rsidRPr="007E528B" w:rsidRDefault="000E20E1" w:rsidP="004E634F">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0554D3">
      <w:rPr>
        <w:noProof/>
        <w:szCs w:val="22"/>
      </w:rPr>
      <w:t>Endnote 3—Legislation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Default="000E20E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EC1F10">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C1F10">
      <w:rPr>
        <w:noProof/>
        <w:sz w:val="20"/>
      </w:rPr>
      <w:t>Reviewable decisions of the ACMA</w:t>
    </w:r>
    <w:r>
      <w:rPr>
        <w:sz w:val="20"/>
      </w:rPr>
      <w:fldChar w:fldCharType="end"/>
    </w:r>
  </w:p>
  <w:p w:rsidR="000E20E1" w:rsidRDefault="000E20E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C1F10">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C1F10">
      <w:rPr>
        <w:noProof/>
        <w:sz w:val="20"/>
      </w:rPr>
      <w:t>Decisions to which section 556 does not apply</w:t>
    </w:r>
    <w:r>
      <w:rPr>
        <w:sz w:val="20"/>
      </w:rPr>
      <w:fldChar w:fldCharType="end"/>
    </w:r>
  </w:p>
  <w:p w:rsidR="000E20E1" w:rsidRPr="007A1328" w:rsidRDefault="000E20E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E20E1" w:rsidRPr="007A1328" w:rsidRDefault="000E20E1" w:rsidP="00715914">
    <w:pPr>
      <w:rPr>
        <w:b/>
        <w:sz w:val="24"/>
      </w:rPr>
    </w:pPr>
  </w:p>
  <w:p w:rsidR="000E20E1" w:rsidRPr="007A1328" w:rsidRDefault="000E20E1" w:rsidP="006316F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C1F10">
      <w:rPr>
        <w:noProof/>
        <w:sz w:val="24"/>
      </w:rPr>
      <w:t>2</w:t>
    </w:r>
    <w:r w:rsidRPr="007A1328">
      <w:rPr>
        <w:sz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A1328" w:rsidRDefault="000E20E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EC1F10">
      <w:rPr>
        <w:noProof/>
        <w:sz w:val="20"/>
      </w:rPr>
      <w:t>Reviewable decisions of the ACMA</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EC1F10">
      <w:rPr>
        <w:b/>
        <w:noProof/>
        <w:sz w:val="20"/>
      </w:rPr>
      <w:t>Schedule 4</w:t>
    </w:r>
    <w:r>
      <w:rPr>
        <w:b/>
        <w:sz w:val="20"/>
      </w:rPr>
      <w:fldChar w:fldCharType="end"/>
    </w:r>
  </w:p>
  <w:p w:rsidR="000E20E1" w:rsidRPr="007A1328" w:rsidRDefault="000E20E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EC1F10">
      <w:rPr>
        <w:noProof/>
        <w:sz w:val="20"/>
      </w:rPr>
      <w:t>Decisions to which section 556 does not apply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EC1F10">
      <w:rPr>
        <w:b/>
        <w:noProof/>
        <w:sz w:val="20"/>
      </w:rPr>
      <w:t>Part 2</w:t>
    </w:r>
    <w:r>
      <w:rPr>
        <w:b/>
        <w:sz w:val="20"/>
      </w:rPr>
      <w:fldChar w:fldCharType="end"/>
    </w:r>
  </w:p>
  <w:p w:rsidR="000E20E1" w:rsidRPr="007A1328" w:rsidRDefault="000E20E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E20E1" w:rsidRPr="007A1328" w:rsidRDefault="000E20E1" w:rsidP="00715914">
    <w:pPr>
      <w:jc w:val="right"/>
      <w:rPr>
        <w:b/>
        <w:sz w:val="24"/>
      </w:rPr>
    </w:pPr>
  </w:p>
  <w:p w:rsidR="000E20E1" w:rsidRPr="007A1328" w:rsidRDefault="000E20E1" w:rsidP="006316F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C1F10">
      <w:rPr>
        <w:noProof/>
        <w:sz w:val="24"/>
      </w:rPr>
      <w:t>2</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7A1328" w:rsidRDefault="000E20E1"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Default="000E20E1" w:rsidP="00D02CBF">
    <w:pPr>
      <w:pStyle w:val="Header"/>
      <w:pBdr>
        <w:bottom w:val="single" w:sz="4" w:space="1" w:color="auto"/>
      </w:pBdr>
    </w:pPr>
  </w:p>
  <w:p w:rsidR="000E20E1" w:rsidRDefault="000E20E1" w:rsidP="00D02CBF">
    <w:pPr>
      <w:pStyle w:val="Header"/>
      <w:pBdr>
        <w:bottom w:val="single" w:sz="4" w:space="1" w:color="auto"/>
      </w:pBdr>
    </w:pPr>
  </w:p>
  <w:p w:rsidR="000E20E1" w:rsidRPr="001E77D2" w:rsidRDefault="000E20E1" w:rsidP="00D02CB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5F1388" w:rsidRDefault="000E20E1" w:rsidP="00D02CB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ED79B6" w:rsidRDefault="000E20E1" w:rsidP="006316FB">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ED79B6" w:rsidRDefault="000E20E1" w:rsidP="006316F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Pr="00ED79B6" w:rsidRDefault="000E20E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Default="000E20E1">
    <w:pPr>
      <w:rPr>
        <w:sz w:val="20"/>
      </w:rPr>
    </w:pPr>
    <w:r>
      <w:rPr>
        <w:b/>
        <w:sz w:val="20"/>
      </w:rPr>
      <w:fldChar w:fldCharType="begin"/>
    </w:r>
    <w:r>
      <w:rPr>
        <w:b/>
        <w:sz w:val="20"/>
      </w:rPr>
      <w:instrText xml:space="preserve"> STYLEREF CharChapNo </w:instrText>
    </w:r>
    <w:r>
      <w:rPr>
        <w:b/>
        <w:sz w:val="20"/>
      </w:rPr>
      <w:fldChar w:fldCharType="separate"/>
    </w:r>
    <w:r w:rsidR="000554D3">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0554D3">
      <w:rPr>
        <w:noProof/>
        <w:sz w:val="20"/>
      </w:rPr>
      <w:t>Reviewable decisions of the ACMA</w:t>
    </w:r>
    <w:r>
      <w:rPr>
        <w:sz w:val="20"/>
      </w:rPr>
      <w:fldChar w:fldCharType="end"/>
    </w:r>
  </w:p>
  <w:p w:rsidR="000E20E1" w:rsidRDefault="000E20E1">
    <w:pPr>
      <w:rPr>
        <w:b/>
        <w:sz w:val="20"/>
      </w:rPr>
    </w:pPr>
    <w:r>
      <w:rPr>
        <w:b/>
        <w:sz w:val="20"/>
      </w:rPr>
      <w:fldChar w:fldCharType="begin"/>
    </w:r>
    <w:r>
      <w:rPr>
        <w:b/>
        <w:sz w:val="20"/>
      </w:rPr>
      <w:instrText xml:space="preserve"> STYLEREF CharPartNo </w:instrText>
    </w:r>
    <w:r>
      <w:rPr>
        <w:b/>
        <w:sz w:val="20"/>
      </w:rPr>
      <w:fldChar w:fldCharType="separate"/>
    </w:r>
    <w:r w:rsidR="000554D3">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0554D3">
      <w:rPr>
        <w:noProof/>
        <w:sz w:val="20"/>
      </w:rPr>
      <w:t>Decisions that may be subject to reconsideration by the ACMA</w:t>
    </w:r>
    <w:r>
      <w:rPr>
        <w:sz w:val="20"/>
      </w:rPr>
      <w:fldChar w:fldCharType="end"/>
    </w:r>
  </w:p>
  <w:p w:rsidR="000E20E1" w:rsidRDefault="000E20E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0E20E1" w:rsidRDefault="000E20E1">
    <w:pPr>
      <w:rPr>
        <w:b/>
      </w:rPr>
    </w:pPr>
  </w:p>
  <w:p w:rsidR="000E20E1" w:rsidRDefault="000E20E1" w:rsidP="00D02CBF">
    <w:pPr>
      <w:pBdr>
        <w:bottom w:val="single" w:sz="6" w:space="1" w:color="auto"/>
      </w:pBdr>
      <w:spacing w:after="120"/>
    </w:pPr>
    <w:r>
      <w:t xml:space="preserve">Clause </w:t>
    </w:r>
    <w:fldSimple w:instr=" STYLEREF CharSectno ">
      <w:r w:rsidR="000554D3">
        <w:rPr>
          <w:noProof/>
        </w:rPr>
        <w:t>1</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Default="000E20E1" w:rsidP="00D02CBF">
    <w:pPr>
      <w:jc w:val="right"/>
      <w:rPr>
        <w:sz w:val="20"/>
      </w:rPr>
    </w:pPr>
    <w:r>
      <w:rPr>
        <w:sz w:val="20"/>
      </w:rPr>
      <w:fldChar w:fldCharType="begin"/>
    </w:r>
    <w:r>
      <w:rPr>
        <w:sz w:val="20"/>
      </w:rPr>
      <w:instrText xml:space="preserve"> STYLEREF CharChapText </w:instrText>
    </w:r>
    <w:r>
      <w:rPr>
        <w:sz w:val="20"/>
      </w:rPr>
      <w:fldChar w:fldCharType="separate"/>
    </w:r>
    <w:r w:rsidR="000554D3">
      <w:rPr>
        <w:noProof/>
        <w:sz w:val="20"/>
      </w:rPr>
      <w:t>Reviewable decisions of the ACMA</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0554D3">
      <w:rPr>
        <w:b/>
        <w:noProof/>
        <w:sz w:val="20"/>
      </w:rPr>
      <w:t>Schedule 4</w:t>
    </w:r>
    <w:r>
      <w:rPr>
        <w:b/>
        <w:sz w:val="20"/>
      </w:rPr>
      <w:fldChar w:fldCharType="end"/>
    </w:r>
  </w:p>
  <w:p w:rsidR="000E20E1" w:rsidRDefault="000E20E1" w:rsidP="00D02CBF">
    <w:pPr>
      <w:jc w:val="right"/>
      <w:rPr>
        <w:b/>
        <w:sz w:val="20"/>
      </w:rPr>
    </w:pPr>
    <w:r>
      <w:rPr>
        <w:sz w:val="20"/>
      </w:rPr>
      <w:fldChar w:fldCharType="begin"/>
    </w:r>
    <w:r>
      <w:rPr>
        <w:sz w:val="20"/>
      </w:rPr>
      <w:instrText xml:space="preserve"> STYLEREF CharPartText </w:instrText>
    </w:r>
    <w:r>
      <w:rPr>
        <w:sz w:val="20"/>
      </w:rPr>
      <w:fldChar w:fldCharType="separate"/>
    </w:r>
    <w:r w:rsidR="000554D3">
      <w:rPr>
        <w:noProof/>
        <w:sz w:val="20"/>
      </w:rPr>
      <w:t>Decisions to which section 556 does not apply</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0554D3">
      <w:rPr>
        <w:b/>
        <w:noProof/>
        <w:sz w:val="20"/>
      </w:rPr>
      <w:t>Part 2</w:t>
    </w:r>
    <w:r>
      <w:rPr>
        <w:b/>
        <w:sz w:val="20"/>
      </w:rPr>
      <w:fldChar w:fldCharType="end"/>
    </w:r>
  </w:p>
  <w:p w:rsidR="000E20E1" w:rsidRDefault="000E20E1" w:rsidP="00D02CBF">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0E20E1" w:rsidRDefault="000E20E1" w:rsidP="00D02CBF">
    <w:pPr>
      <w:jc w:val="right"/>
      <w:rPr>
        <w:b/>
      </w:rPr>
    </w:pPr>
  </w:p>
  <w:p w:rsidR="000E20E1" w:rsidRDefault="000E20E1" w:rsidP="00D02CBF">
    <w:pPr>
      <w:pBdr>
        <w:bottom w:val="single" w:sz="6" w:space="1" w:color="auto"/>
      </w:pBdr>
      <w:spacing w:after="120"/>
      <w:jc w:val="right"/>
    </w:pPr>
    <w:r>
      <w:t xml:space="preserve">Clause </w:t>
    </w:r>
    <w:fldSimple w:instr=" STYLEREF CharSectno ">
      <w:r w:rsidR="000554D3">
        <w:rPr>
          <w:noProof/>
        </w:rPr>
        <w:t>2</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E1" w:rsidRDefault="000E20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5C45345"/>
    <w:multiLevelType w:val="hybridMultilevel"/>
    <w:tmpl w:val="7BAE2F6A"/>
    <w:lvl w:ilvl="0" w:tplc="0C090001">
      <w:start w:val="1"/>
      <w:numFmt w:val="bullet"/>
      <w:lvlText w:val=""/>
      <w:lvlJc w:val="left"/>
      <w:pPr>
        <w:ind w:left="1611" w:hanging="360"/>
      </w:pPr>
      <w:rPr>
        <w:rFonts w:ascii="Symbol" w:hAnsi="Symbol" w:hint="default"/>
      </w:rPr>
    </w:lvl>
    <w:lvl w:ilvl="1" w:tplc="0C090003" w:tentative="1">
      <w:start w:val="1"/>
      <w:numFmt w:val="bullet"/>
      <w:lvlText w:val="o"/>
      <w:lvlJc w:val="left"/>
      <w:pPr>
        <w:ind w:left="2331" w:hanging="360"/>
      </w:pPr>
      <w:rPr>
        <w:rFonts w:ascii="Courier New" w:hAnsi="Courier New" w:cs="Courier New" w:hint="default"/>
      </w:rPr>
    </w:lvl>
    <w:lvl w:ilvl="2" w:tplc="0C090005" w:tentative="1">
      <w:start w:val="1"/>
      <w:numFmt w:val="bullet"/>
      <w:lvlText w:val=""/>
      <w:lvlJc w:val="left"/>
      <w:pPr>
        <w:ind w:left="3051" w:hanging="360"/>
      </w:pPr>
      <w:rPr>
        <w:rFonts w:ascii="Wingdings" w:hAnsi="Wingdings" w:hint="default"/>
      </w:rPr>
    </w:lvl>
    <w:lvl w:ilvl="3" w:tplc="0C090001" w:tentative="1">
      <w:start w:val="1"/>
      <w:numFmt w:val="bullet"/>
      <w:lvlText w:val=""/>
      <w:lvlJc w:val="left"/>
      <w:pPr>
        <w:ind w:left="3771" w:hanging="360"/>
      </w:pPr>
      <w:rPr>
        <w:rFonts w:ascii="Symbol" w:hAnsi="Symbol" w:hint="default"/>
      </w:rPr>
    </w:lvl>
    <w:lvl w:ilvl="4" w:tplc="0C090003" w:tentative="1">
      <w:start w:val="1"/>
      <w:numFmt w:val="bullet"/>
      <w:lvlText w:val="o"/>
      <w:lvlJc w:val="left"/>
      <w:pPr>
        <w:ind w:left="4491" w:hanging="360"/>
      </w:pPr>
      <w:rPr>
        <w:rFonts w:ascii="Courier New" w:hAnsi="Courier New" w:cs="Courier New" w:hint="default"/>
      </w:rPr>
    </w:lvl>
    <w:lvl w:ilvl="5" w:tplc="0C090005" w:tentative="1">
      <w:start w:val="1"/>
      <w:numFmt w:val="bullet"/>
      <w:lvlText w:val=""/>
      <w:lvlJc w:val="left"/>
      <w:pPr>
        <w:ind w:left="5211" w:hanging="360"/>
      </w:pPr>
      <w:rPr>
        <w:rFonts w:ascii="Wingdings" w:hAnsi="Wingdings" w:hint="default"/>
      </w:rPr>
    </w:lvl>
    <w:lvl w:ilvl="6" w:tplc="0C090001" w:tentative="1">
      <w:start w:val="1"/>
      <w:numFmt w:val="bullet"/>
      <w:lvlText w:val=""/>
      <w:lvlJc w:val="left"/>
      <w:pPr>
        <w:ind w:left="5931" w:hanging="360"/>
      </w:pPr>
      <w:rPr>
        <w:rFonts w:ascii="Symbol" w:hAnsi="Symbol" w:hint="default"/>
      </w:rPr>
    </w:lvl>
    <w:lvl w:ilvl="7" w:tplc="0C090003" w:tentative="1">
      <w:start w:val="1"/>
      <w:numFmt w:val="bullet"/>
      <w:lvlText w:val="o"/>
      <w:lvlJc w:val="left"/>
      <w:pPr>
        <w:ind w:left="6651" w:hanging="360"/>
      </w:pPr>
      <w:rPr>
        <w:rFonts w:ascii="Courier New" w:hAnsi="Courier New" w:cs="Courier New" w:hint="default"/>
      </w:rPr>
    </w:lvl>
    <w:lvl w:ilvl="8" w:tplc="0C090005" w:tentative="1">
      <w:start w:val="1"/>
      <w:numFmt w:val="bullet"/>
      <w:lvlText w:val=""/>
      <w:lvlJc w:val="left"/>
      <w:pPr>
        <w:ind w:left="7371"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6F02282"/>
    <w:multiLevelType w:val="hybridMultilevel"/>
    <w:tmpl w:val="115E9060"/>
    <w:lvl w:ilvl="0" w:tplc="0FD250FE">
      <w:start w:val="4"/>
      <w:numFmt w:val="lowerLetter"/>
      <w:lvlText w:val="(%1)"/>
      <w:lvlJc w:val="left"/>
      <w:pPr>
        <w:tabs>
          <w:tab w:val="num" w:pos="1635"/>
        </w:tabs>
        <w:ind w:left="1635" w:hanging="360"/>
      </w:pPr>
      <w:rPr>
        <w:rFonts w:hint="default"/>
      </w:rPr>
    </w:lvl>
    <w:lvl w:ilvl="1" w:tplc="0C090003" w:tentative="1">
      <w:start w:val="1"/>
      <w:numFmt w:val="lowerLetter"/>
      <w:lvlText w:val="%2."/>
      <w:lvlJc w:val="left"/>
      <w:pPr>
        <w:tabs>
          <w:tab w:val="num" w:pos="2355"/>
        </w:tabs>
        <w:ind w:left="2355" w:hanging="360"/>
      </w:pPr>
    </w:lvl>
    <w:lvl w:ilvl="2" w:tplc="0C090005" w:tentative="1">
      <w:start w:val="1"/>
      <w:numFmt w:val="lowerRoman"/>
      <w:lvlText w:val="%3."/>
      <w:lvlJc w:val="right"/>
      <w:pPr>
        <w:tabs>
          <w:tab w:val="num" w:pos="3075"/>
        </w:tabs>
        <w:ind w:left="3075" w:hanging="180"/>
      </w:pPr>
    </w:lvl>
    <w:lvl w:ilvl="3" w:tplc="0C090001" w:tentative="1">
      <w:start w:val="1"/>
      <w:numFmt w:val="decimal"/>
      <w:lvlText w:val="%4."/>
      <w:lvlJc w:val="left"/>
      <w:pPr>
        <w:tabs>
          <w:tab w:val="num" w:pos="3795"/>
        </w:tabs>
        <w:ind w:left="3795" w:hanging="360"/>
      </w:pPr>
    </w:lvl>
    <w:lvl w:ilvl="4" w:tplc="0C090003" w:tentative="1">
      <w:start w:val="1"/>
      <w:numFmt w:val="lowerLetter"/>
      <w:lvlText w:val="%5."/>
      <w:lvlJc w:val="left"/>
      <w:pPr>
        <w:tabs>
          <w:tab w:val="num" w:pos="4515"/>
        </w:tabs>
        <w:ind w:left="4515" w:hanging="360"/>
      </w:pPr>
    </w:lvl>
    <w:lvl w:ilvl="5" w:tplc="0C090005" w:tentative="1">
      <w:start w:val="1"/>
      <w:numFmt w:val="lowerRoman"/>
      <w:lvlText w:val="%6."/>
      <w:lvlJc w:val="right"/>
      <w:pPr>
        <w:tabs>
          <w:tab w:val="num" w:pos="5235"/>
        </w:tabs>
        <w:ind w:left="5235" w:hanging="180"/>
      </w:pPr>
    </w:lvl>
    <w:lvl w:ilvl="6" w:tplc="0C090001" w:tentative="1">
      <w:start w:val="1"/>
      <w:numFmt w:val="decimal"/>
      <w:lvlText w:val="%7."/>
      <w:lvlJc w:val="left"/>
      <w:pPr>
        <w:tabs>
          <w:tab w:val="num" w:pos="5955"/>
        </w:tabs>
        <w:ind w:left="5955" w:hanging="360"/>
      </w:pPr>
    </w:lvl>
    <w:lvl w:ilvl="7" w:tplc="0C090003" w:tentative="1">
      <w:start w:val="1"/>
      <w:numFmt w:val="lowerLetter"/>
      <w:lvlText w:val="%8."/>
      <w:lvlJc w:val="left"/>
      <w:pPr>
        <w:tabs>
          <w:tab w:val="num" w:pos="6675"/>
        </w:tabs>
        <w:ind w:left="6675" w:hanging="360"/>
      </w:pPr>
    </w:lvl>
    <w:lvl w:ilvl="8" w:tplc="0C090005" w:tentative="1">
      <w:start w:val="1"/>
      <w:numFmt w:val="lowerRoman"/>
      <w:lvlText w:val="%9."/>
      <w:lvlJc w:val="right"/>
      <w:pPr>
        <w:tabs>
          <w:tab w:val="num" w:pos="7395"/>
        </w:tabs>
        <w:ind w:left="7395" w:hanging="180"/>
      </w:pPr>
    </w:lvl>
  </w:abstractNum>
  <w:abstractNum w:abstractNumId="21">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B146AA5"/>
    <w:multiLevelType w:val="hybridMultilevel"/>
    <w:tmpl w:val="CF50A7EA"/>
    <w:lvl w:ilvl="0" w:tplc="FFFFFFFF">
      <w:start w:val="3"/>
      <w:numFmt w:val="decimal"/>
      <w:lvlText w:val="(%1)"/>
      <w:lvlJc w:val="left"/>
      <w:pPr>
        <w:tabs>
          <w:tab w:val="num" w:pos="1125"/>
        </w:tabs>
        <w:ind w:left="1125" w:hanging="360"/>
      </w:pPr>
      <w:rPr>
        <w:rFonts w:hint="default"/>
      </w:r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24">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604757A2"/>
    <w:multiLevelType w:val="multilevel"/>
    <w:tmpl w:val="0C09001D"/>
    <w:numStyleLink w:val="1ai"/>
  </w:abstractNum>
  <w:abstractNum w:abstractNumId="2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22"/>
  </w:num>
  <w:num w:numId="14">
    <w:abstractNumId w:val="21"/>
  </w:num>
  <w:num w:numId="15">
    <w:abstractNumId w:val="26"/>
  </w:num>
  <w:num w:numId="16">
    <w:abstractNumId w:val="13"/>
  </w:num>
  <w:num w:numId="17">
    <w:abstractNumId w:val="14"/>
  </w:num>
  <w:num w:numId="18">
    <w:abstractNumId w:val="20"/>
  </w:num>
  <w:num w:numId="19">
    <w:abstractNumId w:val="23"/>
  </w:num>
  <w:num w:numId="20">
    <w:abstractNumId w:val="12"/>
  </w:num>
  <w:num w:numId="21">
    <w:abstractNumId w:val="19"/>
  </w:num>
  <w:num w:numId="22">
    <w:abstractNumId w:val="27"/>
  </w:num>
  <w:num w:numId="23">
    <w:abstractNumId w:val="15"/>
  </w:num>
  <w:num w:numId="24">
    <w:abstractNumId w:val="25"/>
  </w:num>
  <w:num w:numId="25">
    <w:abstractNumId w:val="17"/>
  </w:num>
  <w:num w:numId="26">
    <w:abstractNumId w:val="24"/>
  </w:num>
  <w:num w:numId="27">
    <w:abstractNumId w:val="1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3C"/>
    <w:rsid w:val="00010C94"/>
    <w:rsid w:val="00012DEB"/>
    <w:rsid w:val="000136AF"/>
    <w:rsid w:val="000275C8"/>
    <w:rsid w:val="00031D44"/>
    <w:rsid w:val="000358B7"/>
    <w:rsid w:val="000451E2"/>
    <w:rsid w:val="000463C6"/>
    <w:rsid w:val="000554D3"/>
    <w:rsid w:val="000614BF"/>
    <w:rsid w:val="00061643"/>
    <w:rsid w:val="00074EFE"/>
    <w:rsid w:val="00087D46"/>
    <w:rsid w:val="0009549C"/>
    <w:rsid w:val="00095515"/>
    <w:rsid w:val="00096C3C"/>
    <w:rsid w:val="000D05EF"/>
    <w:rsid w:val="000E20E1"/>
    <w:rsid w:val="000E2261"/>
    <w:rsid w:val="000E3F92"/>
    <w:rsid w:val="000F21C1"/>
    <w:rsid w:val="001011F8"/>
    <w:rsid w:val="0010745C"/>
    <w:rsid w:val="00166C2F"/>
    <w:rsid w:val="001939E1"/>
    <w:rsid w:val="00195382"/>
    <w:rsid w:val="001C69C4"/>
    <w:rsid w:val="001D11E9"/>
    <w:rsid w:val="001D37EF"/>
    <w:rsid w:val="001E3590"/>
    <w:rsid w:val="001E4C2C"/>
    <w:rsid w:val="001E4E07"/>
    <w:rsid w:val="001E7407"/>
    <w:rsid w:val="001F5D5E"/>
    <w:rsid w:val="001F6219"/>
    <w:rsid w:val="00202DFC"/>
    <w:rsid w:val="002065DA"/>
    <w:rsid w:val="00211E15"/>
    <w:rsid w:val="00225470"/>
    <w:rsid w:val="00231B50"/>
    <w:rsid w:val="0023473B"/>
    <w:rsid w:val="0024010F"/>
    <w:rsid w:val="00240749"/>
    <w:rsid w:val="00255CB9"/>
    <w:rsid w:val="002564A4"/>
    <w:rsid w:val="00260419"/>
    <w:rsid w:val="0026524C"/>
    <w:rsid w:val="002969AB"/>
    <w:rsid w:val="00297ECB"/>
    <w:rsid w:val="002B3DEF"/>
    <w:rsid w:val="002D043A"/>
    <w:rsid w:val="002D59B9"/>
    <w:rsid w:val="002D6224"/>
    <w:rsid w:val="002F1BC9"/>
    <w:rsid w:val="002F2366"/>
    <w:rsid w:val="002F4F73"/>
    <w:rsid w:val="003415D3"/>
    <w:rsid w:val="00342B2C"/>
    <w:rsid w:val="00352B0F"/>
    <w:rsid w:val="00360459"/>
    <w:rsid w:val="00364EFF"/>
    <w:rsid w:val="0037081D"/>
    <w:rsid w:val="003D0BFE"/>
    <w:rsid w:val="003D5700"/>
    <w:rsid w:val="003D5E09"/>
    <w:rsid w:val="003D7600"/>
    <w:rsid w:val="003E21FD"/>
    <w:rsid w:val="003E60AD"/>
    <w:rsid w:val="003F1B44"/>
    <w:rsid w:val="00410A80"/>
    <w:rsid w:val="004116CD"/>
    <w:rsid w:val="00417EB9"/>
    <w:rsid w:val="00424CA9"/>
    <w:rsid w:val="00426DC9"/>
    <w:rsid w:val="00435DF8"/>
    <w:rsid w:val="0044291A"/>
    <w:rsid w:val="00456F8F"/>
    <w:rsid w:val="00466162"/>
    <w:rsid w:val="00476943"/>
    <w:rsid w:val="00496F97"/>
    <w:rsid w:val="004A56C5"/>
    <w:rsid w:val="004A6F0B"/>
    <w:rsid w:val="004A6F78"/>
    <w:rsid w:val="004B38C1"/>
    <w:rsid w:val="004D2499"/>
    <w:rsid w:val="004E5DB5"/>
    <w:rsid w:val="004E634F"/>
    <w:rsid w:val="004E7BEC"/>
    <w:rsid w:val="004E7E2E"/>
    <w:rsid w:val="004F6D0E"/>
    <w:rsid w:val="00500144"/>
    <w:rsid w:val="00516B8D"/>
    <w:rsid w:val="00537FBC"/>
    <w:rsid w:val="005579E8"/>
    <w:rsid w:val="00584811"/>
    <w:rsid w:val="005861BE"/>
    <w:rsid w:val="00593AA6"/>
    <w:rsid w:val="00594161"/>
    <w:rsid w:val="00594749"/>
    <w:rsid w:val="005B19EB"/>
    <w:rsid w:val="005B4067"/>
    <w:rsid w:val="005C3F41"/>
    <w:rsid w:val="00600219"/>
    <w:rsid w:val="0061722F"/>
    <w:rsid w:val="00621899"/>
    <w:rsid w:val="006236CE"/>
    <w:rsid w:val="006316FB"/>
    <w:rsid w:val="006712ED"/>
    <w:rsid w:val="00674762"/>
    <w:rsid w:val="00677CC2"/>
    <w:rsid w:val="006905DE"/>
    <w:rsid w:val="0069207B"/>
    <w:rsid w:val="006A4BE9"/>
    <w:rsid w:val="006B6077"/>
    <w:rsid w:val="006C2748"/>
    <w:rsid w:val="006C7F8C"/>
    <w:rsid w:val="006D277B"/>
    <w:rsid w:val="006F318F"/>
    <w:rsid w:val="00700B2C"/>
    <w:rsid w:val="00704CED"/>
    <w:rsid w:val="00705052"/>
    <w:rsid w:val="00713084"/>
    <w:rsid w:val="00715914"/>
    <w:rsid w:val="00722C22"/>
    <w:rsid w:val="007277E0"/>
    <w:rsid w:val="00731E00"/>
    <w:rsid w:val="007408C9"/>
    <w:rsid w:val="007440B7"/>
    <w:rsid w:val="0075171E"/>
    <w:rsid w:val="007715C9"/>
    <w:rsid w:val="00774EDD"/>
    <w:rsid w:val="007757EC"/>
    <w:rsid w:val="00790092"/>
    <w:rsid w:val="007A6E81"/>
    <w:rsid w:val="007B36A3"/>
    <w:rsid w:val="007C31A0"/>
    <w:rsid w:val="007C44DE"/>
    <w:rsid w:val="007C5469"/>
    <w:rsid w:val="007D3581"/>
    <w:rsid w:val="007E480D"/>
    <w:rsid w:val="007F07F2"/>
    <w:rsid w:val="007F1B98"/>
    <w:rsid w:val="008077B8"/>
    <w:rsid w:val="00840555"/>
    <w:rsid w:val="00856A31"/>
    <w:rsid w:val="00857422"/>
    <w:rsid w:val="008651E2"/>
    <w:rsid w:val="00872318"/>
    <w:rsid w:val="008754D0"/>
    <w:rsid w:val="0089107B"/>
    <w:rsid w:val="00893DFC"/>
    <w:rsid w:val="008A68D9"/>
    <w:rsid w:val="008B1146"/>
    <w:rsid w:val="008D0EE0"/>
    <w:rsid w:val="008F54E7"/>
    <w:rsid w:val="008F7DC5"/>
    <w:rsid w:val="00903422"/>
    <w:rsid w:val="00921D66"/>
    <w:rsid w:val="00931B5A"/>
    <w:rsid w:val="00932377"/>
    <w:rsid w:val="00940885"/>
    <w:rsid w:val="00947D5A"/>
    <w:rsid w:val="009507E5"/>
    <w:rsid w:val="00952BBC"/>
    <w:rsid w:val="009532A5"/>
    <w:rsid w:val="00962292"/>
    <w:rsid w:val="00975B8F"/>
    <w:rsid w:val="009868E9"/>
    <w:rsid w:val="00990ED3"/>
    <w:rsid w:val="009A2B7C"/>
    <w:rsid w:val="009A521A"/>
    <w:rsid w:val="009D006B"/>
    <w:rsid w:val="009E50E1"/>
    <w:rsid w:val="00A0356C"/>
    <w:rsid w:val="00A05636"/>
    <w:rsid w:val="00A12FE9"/>
    <w:rsid w:val="00A22C98"/>
    <w:rsid w:val="00A231E2"/>
    <w:rsid w:val="00A2539C"/>
    <w:rsid w:val="00A64912"/>
    <w:rsid w:val="00A706CD"/>
    <w:rsid w:val="00A70A74"/>
    <w:rsid w:val="00A76CC0"/>
    <w:rsid w:val="00A95BCB"/>
    <w:rsid w:val="00A9675B"/>
    <w:rsid w:val="00AC790A"/>
    <w:rsid w:val="00AD41C7"/>
    <w:rsid w:val="00AD5641"/>
    <w:rsid w:val="00AE5CA2"/>
    <w:rsid w:val="00AE61E7"/>
    <w:rsid w:val="00AF06CF"/>
    <w:rsid w:val="00B03081"/>
    <w:rsid w:val="00B1584B"/>
    <w:rsid w:val="00B159ED"/>
    <w:rsid w:val="00B1787F"/>
    <w:rsid w:val="00B2288C"/>
    <w:rsid w:val="00B22E75"/>
    <w:rsid w:val="00B246A6"/>
    <w:rsid w:val="00B266F1"/>
    <w:rsid w:val="00B33B3C"/>
    <w:rsid w:val="00B43FAD"/>
    <w:rsid w:val="00B53349"/>
    <w:rsid w:val="00B56405"/>
    <w:rsid w:val="00B63834"/>
    <w:rsid w:val="00B80199"/>
    <w:rsid w:val="00B835DA"/>
    <w:rsid w:val="00B94B5A"/>
    <w:rsid w:val="00BA220B"/>
    <w:rsid w:val="00BB453C"/>
    <w:rsid w:val="00BE62BE"/>
    <w:rsid w:val="00BE719A"/>
    <w:rsid w:val="00BE720A"/>
    <w:rsid w:val="00C20E31"/>
    <w:rsid w:val="00C25299"/>
    <w:rsid w:val="00C42BF8"/>
    <w:rsid w:val="00C50043"/>
    <w:rsid w:val="00C7573B"/>
    <w:rsid w:val="00CD1877"/>
    <w:rsid w:val="00CE629F"/>
    <w:rsid w:val="00CF0BB2"/>
    <w:rsid w:val="00CF3EE8"/>
    <w:rsid w:val="00D02A08"/>
    <w:rsid w:val="00D02CBF"/>
    <w:rsid w:val="00D13441"/>
    <w:rsid w:val="00D24670"/>
    <w:rsid w:val="00D256F3"/>
    <w:rsid w:val="00D47AF6"/>
    <w:rsid w:val="00D47CA1"/>
    <w:rsid w:val="00D57730"/>
    <w:rsid w:val="00D6101F"/>
    <w:rsid w:val="00D70DFB"/>
    <w:rsid w:val="00D766DF"/>
    <w:rsid w:val="00D93E83"/>
    <w:rsid w:val="00DA11FC"/>
    <w:rsid w:val="00DB73A8"/>
    <w:rsid w:val="00DC4F88"/>
    <w:rsid w:val="00DE49A0"/>
    <w:rsid w:val="00DF2145"/>
    <w:rsid w:val="00DF5592"/>
    <w:rsid w:val="00DF7D33"/>
    <w:rsid w:val="00E05704"/>
    <w:rsid w:val="00E159D1"/>
    <w:rsid w:val="00E338EF"/>
    <w:rsid w:val="00E60765"/>
    <w:rsid w:val="00E74DC7"/>
    <w:rsid w:val="00E914E9"/>
    <w:rsid w:val="00E94D5E"/>
    <w:rsid w:val="00EA393E"/>
    <w:rsid w:val="00EA7100"/>
    <w:rsid w:val="00EB7AC1"/>
    <w:rsid w:val="00EC1F10"/>
    <w:rsid w:val="00EC3721"/>
    <w:rsid w:val="00EC4ECE"/>
    <w:rsid w:val="00EC574C"/>
    <w:rsid w:val="00EC64A2"/>
    <w:rsid w:val="00EE1B23"/>
    <w:rsid w:val="00EF2E3A"/>
    <w:rsid w:val="00F059EF"/>
    <w:rsid w:val="00F072A7"/>
    <w:rsid w:val="00F078DC"/>
    <w:rsid w:val="00F52EC1"/>
    <w:rsid w:val="00F730A4"/>
    <w:rsid w:val="00F73BD6"/>
    <w:rsid w:val="00F82178"/>
    <w:rsid w:val="00F83989"/>
    <w:rsid w:val="00F978E6"/>
    <w:rsid w:val="00FC1193"/>
    <w:rsid w:val="00FD3F65"/>
    <w:rsid w:val="00FD6E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0765"/>
    <w:pPr>
      <w:spacing w:line="260" w:lineRule="atLeast"/>
    </w:pPr>
    <w:rPr>
      <w:sz w:val="22"/>
    </w:rPr>
  </w:style>
  <w:style w:type="paragraph" w:styleId="Heading1">
    <w:name w:val="heading 1"/>
    <w:next w:val="Heading2"/>
    <w:link w:val="Heading1Char"/>
    <w:autoRedefine/>
    <w:qFormat/>
    <w:rsid w:val="006236CE"/>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6236CE"/>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6236CE"/>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6236CE"/>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6236CE"/>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6236CE"/>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6236CE"/>
    <w:pPr>
      <w:numPr>
        <w:ilvl w:val="6"/>
      </w:numPr>
      <w:spacing w:before="280"/>
      <w:outlineLvl w:val="6"/>
    </w:pPr>
    <w:rPr>
      <w:sz w:val="28"/>
    </w:rPr>
  </w:style>
  <w:style w:type="paragraph" w:styleId="Heading8">
    <w:name w:val="heading 8"/>
    <w:basedOn w:val="Heading6"/>
    <w:next w:val="Normal"/>
    <w:link w:val="Heading8Char"/>
    <w:autoRedefine/>
    <w:qFormat/>
    <w:rsid w:val="006236CE"/>
    <w:pPr>
      <w:numPr>
        <w:ilvl w:val="7"/>
      </w:numPr>
      <w:spacing w:before="240"/>
      <w:outlineLvl w:val="7"/>
    </w:pPr>
    <w:rPr>
      <w:iCs/>
      <w:sz w:val="26"/>
    </w:rPr>
  </w:style>
  <w:style w:type="paragraph" w:styleId="Heading9">
    <w:name w:val="heading 9"/>
    <w:basedOn w:val="Heading1"/>
    <w:next w:val="Normal"/>
    <w:link w:val="Heading9Char"/>
    <w:autoRedefine/>
    <w:qFormat/>
    <w:rsid w:val="006236CE"/>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60765"/>
  </w:style>
  <w:style w:type="paragraph" w:customStyle="1" w:styleId="OPCParaBase">
    <w:name w:val="OPCParaBase"/>
    <w:qFormat/>
    <w:rsid w:val="00E60765"/>
    <w:pPr>
      <w:spacing w:line="260" w:lineRule="atLeast"/>
    </w:pPr>
    <w:rPr>
      <w:rFonts w:eastAsia="Times New Roman" w:cs="Times New Roman"/>
      <w:sz w:val="22"/>
      <w:lang w:eastAsia="en-AU"/>
    </w:rPr>
  </w:style>
  <w:style w:type="paragraph" w:customStyle="1" w:styleId="ShortT">
    <w:name w:val="ShortT"/>
    <w:basedOn w:val="OPCParaBase"/>
    <w:next w:val="Normal"/>
    <w:qFormat/>
    <w:rsid w:val="00E60765"/>
    <w:pPr>
      <w:spacing w:line="240" w:lineRule="auto"/>
    </w:pPr>
    <w:rPr>
      <w:b/>
      <w:sz w:val="40"/>
    </w:rPr>
  </w:style>
  <w:style w:type="paragraph" w:customStyle="1" w:styleId="ActHead1">
    <w:name w:val="ActHead 1"/>
    <w:aliases w:val="c"/>
    <w:basedOn w:val="OPCParaBase"/>
    <w:next w:val="Normal"/>
    <w:qFormat/>
    <w:rsid w:val="00E6076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6076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6076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6076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6076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6076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6076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6076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6076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60765"/>
  </w:style>
  <w:style w:type="paragraph" w:customStyle="1" w:styleId="Blocks">
    <w:name w:val="Blocks"/>
    <w:aliases w:val="bb"/>
    <w:basedOn w:val="OPCParaBase"/>
    <w:qFormat/>
    <w:rsid w:val="00E60765"/>
    <w:pPr>
      <w:spacing w:line="240" w:lineRule="auto"/>
    </w:pPr>
    <w:rPr>
      <w:sz w:val="24"/>
    </w:rPr>
  </w:style>
  <w:style w:type="paragraph" w:customStyle="1" w:styleId="BoxText">
    <w:name w:val="BoxText"/>
    <w:aliases w:val="bt"/>
    <w:basedOn w:val="OPCParaBase"/>
    <w:qFormat/>
    <w:rsid w:val="00E6076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60765"/>
    <w:rPr>
      <w:b/>
    </w:rPr>
  </w:style>
  <w:style w:type="paragraph" w:customStyle="1" w:styleId="BoxHeadItalic">
    <w:name w:val="BoxHeadItalic"/>
    <w:aliases w:val="bhi"/>
    <w:basedOn w:val="BoxText"/>
    <w:next w:val="BoxStep"/>
    <w:qFormat/>
    <w:rsid w:val="00E60765"/>
    <w:rPr>
      <w:i/>
    </w:rPr>
  </w:style>
  <w:style w:type="paragraph" w:customStyle="1" w:styleId="BoxList">
    <w:name w:val="BoxList"/>
    <w:aliases w:val="bl"/>
    <w:basedOn w:val="BoxText"/>
    <w:qFormat/>
    <w:rsid w:val="00E60765"/>
    <w:pPr>
      <w:ind w:left="1559" w:hanging="425"/>
    </w:pPr>
  </w:style>
  <w:style w:type="paragraph" w:customStyle="1" w:styleId="BoxNote">
    <w:name w:val="BoxNote"/>
    <w:aliases w:val="bn"/>
    <w:basedOn w:val="BoxText"/>
    <w:qFormat/>
    <w:rsid w:val="00E60765"/>
    <w:pPr>
      <w:tabs>
        <w:tab w:val="left" w:pos="1985"/>
      </w:tabs>
      <w:spacing w:before="122" w:line="198" w:lineRule="exact"/>
      <w:ind w:left="2948" w:hanging="1814"/>
    </w:pPr>
    <w:rPr>
      <w:sz w:val="18"/>
    </w:rPr>
  </w:style>
  <w:style w:type="paragraph" w:customStyle="1" w:styleId="BoxPara">
    <w:name w:val="BoxPara"/>
    <w:aliases w:val="bp"/>
    <w:basedOn w:val="BoxText"/>
    <w:qFormat/>
    <w:rsid w:val="00E60765"/>
    <w:pPr>
      <w:tabs>
        <w:tab w:val="right" w:pos="2268"/>
      </w:tabs>
      <w:ind w:left="2552" w:hanging="1418"/>
    </w:pPr>
  </w:style>
  <w:style w:type="paragraph" w:customStyle="1" w:styleId="BoxStep">
    <w:name w:val="BoxStep"/>
    <w:aliases w:val="bs"/>
    <w:basedOn w:val="BoxText"/>
    <w:qFormat/>
    <w:rsid w:val="00E60765"/>
    <w:pPr>
      <w:ind w:left="1985" w:hanging="851"/>
    </w:pPr>
  </w:style>
  <w:style w:type="character" w:customStyle="1" w:styleId="CharAmPartNo">
    <w:name w:val="CharAmPartNo"/>
    <w:basedOn w:val="OPCCharBase"/>
    <w:uiPriority w:val="1"/>
    <w:qFormat/>
    <w:rsid w:val="00E60765"/>
  </w:style>
  <w:style w:type="character" w:customStyle="1" w:styleId="CharAmPartText">
    <w:name w:val="CharAmPartText"/>
    <w:basedOn w:val="OPCCharBase"/>
    <w:uiPriority w:val="1"/>
    <w:qFormat/>
    <w:rsid w:val="00E60765"/>
  </w:style>
  <w:style w:type="character" w:customStyle="1" w:styleId="CharAmSchNo">
    <w:name w:val="CharAmSchNo"/>
    <w:basedOn w:val="OPCCharBase"/>
    <w:uiPriority w:val="1"/>
    <w:qFormat/>
    <w:rsid w:val="00E60765"/>
  </w:style>
  <w:style w:type="character" w:customStyle="1" w:styleId="CharAmSchText">
    <w:name w:val="CharAmSchText"/>
    <w:basedOn w:val="OPCCharBase"/>
    <w:uiPriority w:val="1"/>
    <w:qFormat/>
    <w:rsid w:val="00E60765"/>
  </w:style>
  <w:style w:type="character" w:customStyle="1" w:styleId="CharBoldItalic">
    <w:name w:val="CharBoldItalic"/>
    <w:basedOn w:val="OPCCharBase"/>
    <w:uiPriority w:val="1"/>
    <w:qFormat/>
    <w:rsid w:val="00E60765"/>
    <w:rPr>
      <w:b/>
      <w:i/>
    </w:rPr>
  </w:style>
  <w:style w:type="character" w:customStyle="1" w:styleId="CharChapNo">
    <w:name w:val="CharChapNo"/>
    <w:basedOn w:val="OPCCharBase"/>
    <w:qFormat/>
    <w:rsid w:val="00E60765"/>
  </w:style>
  <w:style w:type="character" w:customStyle="1" w:styleId="CharChapText">
    <w:name w:val="CharChapText"/>
    <w:basedOn w:val="OPCCharBase"/>
    <w:qFormat/>
    <w:rsid w:val="00E60765"/>
  </w:style>
  <w:style w:type="character" w:customStyle="1" w:styleId="CharDivNo">
    <w:name w:val="CharDivNo"/>
    <w:basedOn w:val="OPCCharBase"/>
    <w:qFormat/>
    <w:rsid w:val="00E60765"/>
  </w:style>
  <w:style w:type="character" w:customStyle="1" w:styleId="CharDivText">
    <w:name w:val="CharDivText"/>
    <w:basedOn w:val="OPCCharBase"/>
    <w:qFormat/>
    <w:rsid w:val="00E60765"/>
  </w:style>
  <w:style w:type="character" w:customStyle="1" w:styleId="CharItalic">
    <w:name w:val="CharItalic"/>
    <w:basedOn w:val="OPCCharBase"/>
    <w:uiPriority w:val="1"/>
    <w:qFormat/>
    <w:rsid w:val="00E60765"/>
    <w:rPr>
      <w:i/>
    </w:rPr>
  </w:style>
  <w:style w:type="character" w:customStyle="1" w:styleId="CharPartNo">
    <w:name w:val="CharPartNo"/>
    <w:basedOn w:val="OPCCharBase"/>
    <w:qFormat/>
    <w:rsid w:val="00E60765"/>
  </w:style>
  <w:style w:type="character" w:customStyle="1" w:styleId="CharPartText">
    <w:name w:val="CharPartText"/>
    <w:basedOn w:val="OPCCharBase"/>
    <w:qFormat/>
    <w:rsid w:val="00E60765"/>
  </w:style>
  <w:style w:type="character" w:customStyle="1" w:styleId="CharSectno">
    <w:name w:val="CharSectno"/>
    <w:basedOn w:val="OPCCharBase"/>
    <w:qFormat/>
    <w:rsid w:val="00E60765"/>
  </w:style>
  <w:style w:type="character" w:customStyle="1" w:styleId="CharSubdNo">
    <w:name w:val="CharSubdNo"/>
    <w:basedOn w:val="OPCCharBase"/>
    <w:uiPriority w:val="1"/>
    <w:qFormat/>
    <w:rsid w:val="00E60765"/>
  </w:style>
  <w:style w:type="character" w:customStyle="1" w:styleId="CharSubdText">
    <w:name w:val="CharSubdText"/>
    <w:basedOn w:val="OPCCharBase"/>
    <w:uiPriority w:val="1"/>
    <w:qFormat/>
    <w:rsid w:val="00E60765"/>
  </w:style>
  <w:style w:type="paragraph" w:customStyle="1" w:styleId="CTA--">
    <w:name w:val="CTA --"/>
    <w:basedOn w:val="OPCParaBase"/>
    <w:next w:val="Normal"/>
    <w:rsid w:val="00E60765"/>
    <w:pPr>
      <w:spacing w:before="60" w:line="240" w:lineRule="atLeast"/>
      <w:ind w:left="142" w:hanging="142"/>
    </w:pPr>
    <w:rPr>
      <w:sz w:val="20"/>
    </w:rPr>
  </w:style>
  <w:style w:type="paragraph" w:customStyle="1" w:styleId="CTA-">
    <w:name w:val="CTA -"/>
    <w:basedOn w:val="OPCParaBase"/>
    <w:rsid w:val="00E60765"/>
    <w:pPr>
      <w:spacing w:before="60" w:line="240" w:lineRule="atLeast"/>
      <w:ind w:left="85" w:hanging="85"/>
    </w:pPr>
    <w:rPr>
      <w:sz w:val="20"/>
    </w:rPr>
  </w:style>
  <w:style w:type="paragraph" w:customStyle="1" w:styleId="CTA---">
    <w:name w:val="CTA ---"/>
    <w:basedOn w:val="OPCParaBase"/>
    <w:next w:val="Normal"/>
    <w:rsid w:val="00E60765"/>
    <w:pPr>
      <w:spacing w:before="60" w:line="240" w:lineRule="atLeast"/>
      <w:ind w:left="198" w:hanging="198"/>
    </w:pPr>
    <w:rPr>
      <w:sz w:val="20"/>
    </w:rPr>
  </w:style>
  <w:style w:type="paragraph" w:customStyle="1" w:styleId="CTA----">
    <w:name w:val="CTA ----"/>
    <w:basedOn w:val="OPCParaBase"/>
    <w:next w:val="Normal"/>
    <w:rsid w:val="00E60765"/>
    <w:pPr>
      <w:spacing w:before="60" w:line="240" w:lineRule="atLeast"/>
      <w:ind w:left="255" w:hanging="255"/>
    </w:pPr>
    <w:rPr>
      <w:sz w:val="20"/>
    </w:rPr>
  </w:style>
  <w:style w:type="paragraph" w:customStyle="1" w:styleId="CTA1a">
    <w:name w:val="CTA 1(a)"/>
    <w:basedOn w:val="OPCParaBase"/>
    <w:rsid w:val="00E60765"/>
    <w:pPr>
      <w:tabs>
        <w:tab w:val="right" w:pos="414"/>
      </w:tabs>
      <w:spacing w:before="40" w:line="240" w:lineRule="atLeast"/>
      <w:ind w:left="675" w:hanging="675"/>
    </w:pPr>
    <w:rPr>
      <w:sz w:val="20"/>
    </w:rPr>
  </w:style>
  <w:style w:type="paragraph" w:customStyle="1" w:styleId="CTA1ai">
    <w:name w:val="CTA 1(a)(i)"/>
    <w:basedOn w:val="OPCParaBase"/>
    <w:rsid w:val="00E60765"/>
    <w:pPr>
      <w:tabs>
        <w:tab w:val="right" w:pos="1004"/>
      </w:tabs>
      <w:spacing w:before="40" w:line="240" w:lineRule="atLeast"/>
      <w:ind w:left="1253" w:hanging="1253"/>
    </w:pPr>
    <w:rPr>
      <w:sz w:val="20"/>
    </w:rPr>
  </w:style>
  <w:style w:type="paragraph" w:customStyle="1" w:styleId="CTA2a">
    <w:name w:val="CTA 2(a)"/>
    <w:basedOn w:val="OPCParaBase"/>
    <w:rsid w:val="00E60765"/>
    <w:pPr>
      <w:tabs>
        <w:tab w:val="right" w:pos="482"/>
      </w:tabs>
      <w:spacing w:before="40" w:line="240" w:lineRule="atLeast"/>
      <w:ind w:left="748" w:hanging="748"/>
    </w:pPr>
    <w:rPr>
      <w:sz w:val="20"/>
    </w:rPr>
  </w:style>
  <w:style w:type="paragraph" w:customStyle="1" w:styleId="CTA2ai">
    <w:name w:val="CTA 2(a)(i)"/>
    <w:basedOn w:val="OPCParaBase"/>
    <w:rsid w:val="00E60765"/>
    <w:pPr>
      <w:tabs>
        <w:tab w:val="right" w:pos="1089"/>
      </w:tabs>
      <w:spacing w:before="40" w:line="240" w:lineRule="atLeast"/>
      <w:ind w:left="1327" w:hanging="1327"/>
    </w:pPr>
    <w:rPr>
      <w:sz w:val="20"/>
    </w:rPr>
  </w:style>
  <w:style w:type="paragraph" w:customStyle="1" w:styleId="CTA3a">
    <w:name w:val="CTA 3(a)"/>
    <w:basedOn w:val="OPCParaBase"/>
    <w:rsid w:val="00E60765"/>
    <w:pPr>
      <w:tabs>
        <w:tab w:val="right" w:pos="556"/>
      </w:tabs>
      <w:spacing w:before="40" w:line="240" w:lineRule="atLeast"/>
      <w:ind w:left="805" w:hanging="805"/>
    </w:pPr>
    <w:rPr>
      <w:sz w:val="20"/>
    </w:rPr>
  </w:style>
  <w:style w:type="paragraph" w:customStyle="1" w:styleId="CTA3ai">
    <w:name w:val="CTA 3(a)(i)"/>
    <w:basedOn w:val="OPCParaBase"/>
    <w:rsid w:val="00E60765"/>
    <w:pPr>
      <w:tabs>
        <w:tab w:val="right" w:pos="1140"/>
      </w:tabs>
      <w:spacing w:before="40" w:line="240" w:lineRule="atLeast"/>
      <w:ind w:left="1361" w:hanging="1361"/>
    </w:pPr>
    <w:rPr>
      <w:sz w:val="20"/>
    </w:rPr>
  </w:style>
  <w:style w:type="paragraph" w:customStyle="1" w:styleId="CTA4a">
    <w:name w:val="CTA 4(a)"/>
    <w:basedOn w:val="OPCParaBase"/>
    <w:rsid w:val="00E60765"/>
    <w:pPr>
      <w:tabs>
        <w:tab w:val="right" w:pos="624"/>
      </w:tabs>
      <w:spacing w:before="40" w:line="240" w:lineRule="atLeast"/>
      <w:ind w:left="873" w:hanging="873"/>
    </w:pPr>
    <w:rPr>
      <w:sz w:val="20"/>
    </w:rPr>
  </w:style>
  <w:style w:type="paragraph" w:customStyle="1" w:styleId="CTA4ai">
    <w:name w:val="CTA 4(a)(i)"/>
    <w:basedOn w:val="OPCParaBase"/>
    <w:rsid w:val="00E60765"/>
    <w:pPr>
      <w:tabs>
        <w:tab w:val="right" w:pos="1213"/>
      </w:tabs>
      <w:spacing w:before="40" w:line="240" w:lineRule="atLeast"/>
      <w:ind w:left="1452" w:hanging="1452"/>
    </w:pPr>
    <w:rPr>
      <w:sz w:val="20"/>
    </w:rPr>
  </w:style>
  <w:style w:type="paragraph" w:customStyle="1" w:styleId="CTACAPS">
    <w:name w:val="CTA CAPS"/>
    <w:basedOn w:val="OPCParaBase"/>
    <w:rsid w:val="00E60765"/>
    <w:pPr>
      <w:spacing w:before="60" w:line="240" w:lineRule="atLeast"/>
    </w:pPr>
    <w:rPr>
      <w:sz w:val="20"/>
    </w:rPr>
  </w:style>
  <w:style w:type="paragraph" w:customStyle="1" w:styleId="CTAright">
    <w:name w:val="CTA right"/>
    <w:basedOn w:val="OPCParaBase"/>
    <w:rsid w:val="00E60765"/>
    <w:pPr>
      <w:spacing w:before="60" w:line="240" w:lineRule="auto"/>
      <w:jc w:val="right"/>
    </w:pPr>
    <w:rPr>
      <w:sz w:val="20"/>
    </w:rPr>
  </w:style>
  <w:style w:type="paragraph" w:customStyle="1" w:styleId="subsection">
    <w:name w:val="subsection"/>
    <w:aliases w:val="ss"/>
    <w:basedOn w:val="OPCParaBase"/>
    <w:link w:val="subsectionChar"/>
    <w:rsid w:val="00E60765"/>
    <w:pPr>
      <w:tabs>
        <w:tab w:val="right" w:pos="1021"/>
      </w:tabs>
      <w:spacing w:before="180" w:line="240" w:lineRule="auto"/>
      <w:ind w:left="1134" w:hanging="1134"/>
    </w:pPr>
  </w:style>
  <w:style w:type="paragraph" w:customStyle="1" w:styleId="Definition">
    <w:name w:val="Definition"/>
    <w:aliases w:val="dd"/>
    <w:basedOn w:val="OPCParaBase"/>
    <w:rsid w:val="00E60765"/>
    <w:pPr>
      <w:spacing w:before="180" w:line="240" w:lineRule="auto"/>
      <w:ind w:left="1134"/>
    </w:pPr>
  </w:style>
  <w:style w:type="paragraph" w:customStyle="1" w:styleId="Formula">
    <w:name w:val="Formula"/>
    <w:basedOn w:val="OPCParaBase"/>
    <w:rsid w:val="00E60765"/>
    <w:pPr>
      <w:spacing w:line="240" w:lineRule="auto"/>
      <w:ind w:left="1134"/>
    </w:pPr>
    <w:rPr>
      <w:sz w:val="20"/>
    </w:rPr>
  </w:style>
  <w:style w:type="paragraph" w:styleId="Header">
    <w:name w:val="header"/>
    <w:basedOn w:val="OPCParaBase"/>
    <w:link w:val="HeaderChar"/>
    <w:unhideWhenUsed/>
    <w:rsid w:val="00E6076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60765"/>
    <w:rPr>
      <w:rFonts w:eastAsia="Times New Roman" w:cs="Times New Roman"/>
      <w:sz w:val="16"/>
      <w:lang w:eastAsia="en-AU"/>
    </w:rPr>
  </w:style>
  <w:style w:type="paragraph" w:customStyle="1" w:styleId="House">
    <w:name w:val="House"/>
    <w:basedOn w:val="OPCParaBase"/>
    <w:rsid w:val="00E60765"/>
    <w:pPr>
      <w:spacing w:line="240" w:lineRule="auto"/>
    </w:pPr>
    <w:rPr>
      <w:sz w:val="28"/>
    </w:rPr>
  </w:style>
  <w:style w:type="paragraph" w:customStyle="1" w:styleId="Item">
    <w:name w:val="Item"/>
    <w:aliases w:val="i"/>
    <w:basedOn w:val="OPCParaBase"/>
    <w:next w:val="ItemHead"/>
    <w:rsid w:val="00E60765"/>
    <w:pPr>
      <w:keepLines/>
      <w:spacing w:before="80" w:line="240" w:lineRule="auto"/>
      <w:ind w:left="709"/>
    </w:pPr>
  </w:style>
  <w:style w:type="paragraph" w:customStyle="1" w:styleId="ItemHead">
    <w:name w:val="ItemHead"/>
    <w:aliases w:val="ih"/>
    <w:basedOn w:val="OPCParaBase"/>
    <w:next w:val="Item"/>
    <w:link w:val="ItemHeadChar"/>
    <w:rsid w:val="00E6076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60765"/>
    <w:pPr>
      <w:spacing w:line="240" w:lineRule="auto"/>
    </w:pPr>
    <w:rPr>
      <w:b/>
      <w:sz w:val="32"/>
    </w:rPr>
  </w:style>
  <w:style w:type="paragraph" w:customStyle="1" w:styleId="notedraft">
    <w:name w:val="note(draft)"/>
    <w:aliases w:val="nd"/>
    <w:basedOn w:val="OPCParaBase"/>
    <w:rsid w:val="00E60765"/>
    <w:pPr>
      <w:spacing w:before="240" w:line="240" w:lineRule="auto"/>
      <w:ind w:left="284" w:hanging="284"/>
    </w:pPr>
    <w:rPr>
      <w:i/>
      <w:sz w:val="24"/>
    </w:rPr>
  </w:style>
  <w:style w:type="paragraph" w:customStyle="1" w:styleId="notemargin">
    <w:name w:val="note(margin)"/>
    <w:aliases w:val="nm"/>
    <w:basedOn w:val="OPCParaBase"/>
    <w:rsid w:val="00E60765"/>
    <w:pPr>
      <w:tabs>
        <w:tab w:val="left" w:pos="709"/>
      </w:tabs>
      <w:spacing w:before="122" w:line="198" w:lineRule="exact"/>
      <w:ind w:left="709" w:hanging="709"/>
    </w:pPr>
    <w:rPr>
      <w:sz w:val="18"/>
    </w:rPr>
  </w:style>
  <w:style w:type="paragraph" w:customStyle="1" w:styleId="noteToPara">
    <w:name w:val="noteToPara"/>
    <w:aliases w:val="ntp"/>
    <w:basedOn w:val="OPCParaBase"/>
    <w:rsid w:val="00E60765"/>
    <w:pPr>
      <w:spacing w:before="122" w:line="198" w:lineRule="exact"/>
      <w:ind w:left="2353" w:hanging="709"/>
    </w:pPr>
    <w:rPr>
      <w:sz w:val="18"/>
    </w:rPr>
  </w:style>
  <w:style w:type="paragraph" w:customStyle="1" w:styleId="noteParlAmend">
    <w:name w:val="note(ParlAmend)"/>
    <w:aliases w:val="npp"/>
    <w:basedOn w:val="OPCParaBase"/>
    <w:next w:val="ParlAmend"/>
    <w:rsid w:val="00E60765"/>
    <w:pPr>
      <w:spacing w:line="240" w:lineRule="auto"/>
      <w:jc w:val="right"/>
    </w:pPr>
    <w:rPr>
      <w:rFonts w:ascii="Arial" w:hAnsi="Arial"/>
      <w:b/>
      <w:i/>
    </w:rPr>
  </w:style>
  <w:style w:type="paragraph" w:customStyle="1" w:styleId="Page1">
    <w:name w:val="Page1"/>
    <w:basedOn w:val="OPCParaBase"/>
    <w:rsid w:val="00E60765"/>
    <w:pPr>
      <w:spacing w:before="5600" w:line="240" w:lineRule="auto"/>
    </w:pPr>
    <w:rPr>
      <w:b/>
      <w:sz w:val="32"/>
    </w:rPr>
  </w:style>
  <w:style w:type="paragraph" w:customStyle="1" w:styleId="PageBreak">
    <w:name w:val="PageBreak"/>
    <w:aliases w:val="pb"/>
    <w:basedOn w:val="OPCParaBase"/>
    <w:rsid w:val="00E60765"/>
    <w:pPr>
      <w:spacing w:line="240" w:lineRule="auto"/>
    </w:pPr>
    <w:rPr>
      <w:sz w:val="20"/>
    </w:rPr>
  </w:style>
  <w:style w:type="paragraph" w:customStyle="1" w:styleId="paragraphsub">
    <w:name w:val="paragraph(sub)"/>
    <w:aliases w:val="aa"/>
    <w:basedOn w:val="OPCParaBase"/>
    <w:rsid w:val="00E60765"/>
    <w:pPr>
      <w:tabs>
        <w:tab w:val="right" w:pos="1985"/>
      </w:tabs>
      <w:spacing w:before="40" w:line="240" w:lineRule="auto"/>
      <w:ind w:left="2098" w:hanging="2098"/>
    </w:pPr>
  </w:style>
  <w:style w:type="paragraph" w:customStyle="1" w:styleId="paragraphsub-sub">
    <w:name w:val="paragraph(sub-sub)"/>
    <w:aliases w:val="aaa"/>
    <w:basedOn w:val="OPCParaBase"/>
    <w:rsid w:val="00E60765"/>
    <w:pPr>
      <w:tabs>
        <w:tab w:val="right" w:pos="2722"/>
      </w:tabs>
      <w:spacing w:before="40" w:line="240" w:lineRule="auto"/>
      <w:ind w:left="2835" w:hanging="2835"/>
    </w:pPr>
  </w:style>
  <w:style w:type="paragraph" w:customStyle="1" w:styleId="paragraph">
    <w:name w:val="paragraph"/>
    <w:aliases w:val="a"/>
    <w:basedOn w:val="OPCParaBase"/>
    <w:link w:val="paragraphChar"/>
    <w:rsid w:val="00E60765"/>
    <w:pPr>
      <w:tabs>
        <w:tab w:val="right" w:pos="1531"/>
      </w:tabs>
      <w:spacing w:before="40" w:line="240" w:lineRule="auto"/>
      <w:ind w:left="1644" w:hanging="1644"/>
    </w:pPr>
  </w:style>
  <w:style w:type="paragraph" w:customStyle="1" w:styleId="ParlAmend">
    <w:name w:val="ParlAmend"/>
    <w:aliases w:val="pp"/>
    <w:basedOn w:val="OPCParaBase"/>
    <w:rsid w:val="00E60765"/>
    <w:pPr>
      <w:spacing w:before="240" w:line="240" w:lineRule="atLeast"/>
      <w:ind w:hanging="567"/>
    </w:pPr>
    <w:rPr>
      <w:sz w:val="24"/>
    </w:rPr>
  </w:style>
  <w:style w:type="paragraph" w:customStyle="1" w:styleId="Penalty">
    <w:name w:val="Penalty"/>
    <w:basedOn w:val="OPCParaBase"/>
    <w:rsid w:val="00E60765"/>
    <w:pPr>
      <w:tabs>
        <w:tab w:val="left" w:pos="2977"/>
      </w:tabs>
      <w:spacing w:before="180" w:line="240" w:lineRule="auto"/>
      <w:ind w:left="1985" w:hanging="851"/>
    </w:pPr>
  </w:style>
  <w:style w:type="paragraph" w:customStyle="1" w:styleId="Portfolio">
    <w:name w:val="Portfolio"/>
    <w:basedOn w:val="OPCParaBase"/>
    <w:rsid w:val="00E60765"/>
    <w:pPr>
      <w:spacing w:line="240" w:lineRule="auto"/>
    </w:pPr>
    <w:rPr>
      <w:i/>
      <w:sz w:val="20"/>
    </w:rPr>
  </w:style>
  <w:style w:type="paragraph" w:customStyle="1" w:styleId="Preamble">
    <w:name w:val="Preamble"/>
    <w:basedOn w:val="OPCParaBase"/>
    <w:next w:val="Normal"/>
    <w:rsid w:val="00E6076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60765"/>
    <w:pPr>
      <w:spacing w:line="240" w:lineRule="auto"/>
    </w:pPr>
    <w:rPr>
      <w:i/>
      <w:sz w:val="20"/>
    </w:rPr>
  </w:style>
  <w:style w:type="paragraph" w:customStyle="1" w:styleId="Session">
    <w:name w:val="Session"/>
    <w:basedOn w:val="OPCParaBase"/>
    <w:rsid w:val="00E60765"/>
    <w:pPr>
      <w:spacing w:line="240" w:lineRule="auto"/>
    </w:pPr>
    <w:rPr>
      <w:sz w:val="28"/>
    </w:rPr>
  </w:style>
  <w:style w:type="paragraph" w:customStyle="1" w:styleId="Sponsor">
    <w:name w:val="Sponsor"/>
    <w:basedOn w:val="OPCParaBase"/>
    <w:rsid w:val="00E60765"/>
    <w:pPr>
      <w:spacing w:line="240" w:lineRule="auto"/>
    </w:pPr>
    <w:rPr>
      <w:i/>
    </w:rPr>
  </w:style>
  <w:style w:type="paragraph" w:customStyle="1" w:styleId="Subitem">
    <w:name w:val="Subitem"/>
    <w:aliases w:val="iss"/>
    <w:basedOn w:val="OPCParaBase"/>
    <w:rsid w:val="00E60765"/>
    <w:pPr>
      <w:spacing w:before="180" w:line="240" w:lineRule="auto"/>
      <w:ind w:left="709" w:hanging="709"/>
    </w:pPr>
  </w:style>
  <w:style w:type="paragraph" w:customStyle="1" w:styleId="SubitemHead">
    <w:name w:val="SubitemHead"/>
    <w:aliases w:val="issh"/>
    <w:basedOn w:val="OPCParaBase"/>
    <w:rsid w:val="00E6076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60765"/>
    <w:pPr>
      <w:spacing w:before="40" w:line="240" w:lineRule="auto"/>
      <w:ind w:left="1134"/>
    </w:pPr>
  </w:style>
  <w:style w:type="paragraph" w:customStyle="1" w:styleId="SubsectionHead">
    <w:name w:val="SubsectionHead"/>
    <w:aliases w:val="ssh"/>
    <w:basedOn w:val="OPCParaBase"/>
    <w:next w:val="subsection"/>
    <w:rsid w:val="00E60765"/>
    <w:pPr>
      <w:keepNext/>
      <w:keepLines/>
      <w:spacing w:before="240" w:line="240" w:lineRule="auto"/>
      <w:ind w:left="1134"/>
    </w:pPr>
    <w:rPr>
      <w:i/>
    </w:rPr>
  </w:style>
  <w:style w:type="paragraph" w:customStyle="1" w:styleId="Tablea">
    <w:name w:val="Table(a)"/>
    <w:aliases w:val="ta"/>
    <w:basedOn w:val="OPCParaBase"/>
    <w:rsid w:val="00E60765"/>
    <w:pPr>
      <w:spacing w:before="60" w:line="240" w:lineRule="auto"/>
      <w:ind w:left="284" w:hanging="284"/>
    </w:pPr>
    <w:rPr>
      <w:sz w:val="20"/>
    </w:rPr>
  </w:style>
  <w:style w:type="paragraph" w:customStyle="1" w:styleId="TableAA">
    <w:name w:val="Table(AA)"/>
    <w:aliases w:val="taaa"/>
    <w:basedOn w:val="OPCParaBase"/>
    <w:rsid w:val="00E6076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076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60765"/>
    <w:pPr>
      <w:spacing w:before="60" w:line="240" w:lineRule="atLeast"/>
    </w:pPr>
    <w:rPr>
      <w:sz w:val="20"/>
    </w:rPr>
  </w:style>
  <w:style w:type="paragraph" w:customStyle="1" w:styleId="TLPBoxTextnote">
    <w:name w:val="TLPBoxText(note"/>
    <w:aliases w:val="right)"/>
    <w:basedOn w:val="OPCParaBase"/>
    <w:rsid w:val="00E6076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6076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60765"/>
    <w:pPr>
      <w:spacing w:before="122" w:line="198" w:lineRule="exact"/>
      <w:ind w:left="1985" w:hanging="851"/>
      <w:jc w:val="right"/>
    </w:pPr>
    <w:rPr>
      <w:sz w:val="18"/>
    </w:rPr>
  </w:style>
  <w:style w:type="paragraph" w:customStyle="1" w:styleId="TLPTableBullet">
    <w:name w:val="TLPTableBullet"/>
    <w:aliases w:val="ttb"/>
    <w:basedOn w:val="OPCParaBase"/>
    <w:rsid w:val="00E60765"/>
    <w:pPr>
      <w:spacing w:line="240" w:lineRule="exact"/>
      <w:ind w:left="284" w:hanging="284"/>
    </w:pPr>
    <w:rPr>
      <w:sz w:val="20"/>
    </w:rPr>
  </w:style>
  <w:style w:type="paragraph" w:styleId="TOC1">
    <w:name w:val="toc 1"/>
    <w:basedOn w:val="OPCParaBase"/>
    <w:next w:val="Normal"/>
    <w:uiPriority w:val="39"/>
    <w:unhideWhenUsed/>
    <w:rsid w:val="00E6076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6076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6076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6076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6076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6076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6076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6076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6076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60765"/>
    <w:pPr>
      <w:keepLines/>
      <w:spacing w:before="240" w:after="120" w:line="240" w:lineRule="auto"/>
      <w:ind w:left="794"/>
    </w:pPr>
    <w:rPr>
      <w:b/>
      <w:kern w:val="28"/>
      <w:sz w:val="20"/>
    </w:rPr>
  </w:style>
  <w:style w:type="paragraph" w:customStyle="1" w:styleId="TofSectsHeading">
    <w:name w:val="TofSects(Heading)"/>
    <w:basedOn w:val="OPCParaBase"/>
    <w:rsid w:val="00E60765"/>
    <w:pPr>
      <w:spacing w:before="240" w:after="120" w:line="240" w:lineRule="auto"/>
    </w:pPr>
    <w:rPr>
      <w:b/>
      <w:sz w:val="24"/>
    </w:rPr>
  </w:style>
  <w:style w:type="paragraph" w:customStyle="1" w:styleId="TofSectsSection">
    <w:name w:val="TofSects(Section)"/>
    <w:basedOn w:val="OPCParaBase"/>
    <w:rsid w:val="00E60765"/>
    <w:pPr>
      <w:keepLines/>
      <w:spacing w:before="40" w:line="240" w:lineRule="auto"/>
      <w:ind w:left="1588" w:hanging="794"/>
    </w:pPr>
    <w:rPr>
      <w:kern w:val="28"/>
      <w:sz w:val="18"/>
    </w:rPr>
  </w:style>
  <w:style w:type="paragraph" w:customStyle="1" w:styleId="TofSectsSubdiv">
    <w:name w:val="TofSects(Subdiv)"/>
    <w:basedOn w:val="OPCParaBase"/>
    <w:rsid w:val="00E60765"/>
    <w:pPr>
      <w:keepLines/>
      <w:spacing w:before="80" w:line="240" w:lineRule="auto"/>
      <w:ind w:left="1588" w:hanging="794"/>
    </w:pPr>
    <w:rPr>
      <w:kern w:val="28"/>
    </w:rPr>
  </w:style>
  <w:style w:type="paragraph" w:customStyle="1" w:styleId="WRStyle">
    <w:name w:val="WR Style"/>
    <w:aliases w:val="WR"/>
    <w:basedOn w:val="OPCParaBase"/>
    <w:rsid w:val="00E60765"/>
    <w:pPr>
      <w:spacing w:before="240" w:line="240" w:lineRule="auto"/>
      <w:ind w:left="284" w:hanging="284"/>
    </w:pPr>
    <w:rPr>
      <w:b/>
      <w:i/>
      <w:kern w:val="28"/>
      <w:sz w:val="24"/>
    </w:rPr>
  </w:style>
  <w:style w:type="paragraph" w:customStyle="1" w:styleId="notepara">
    <w:name w:val="note(para)"/>
    <w:aliases w:val="na"/>
    <w:basedOn w:val="OPCParaBase"/>
    <w:rsid w:val="00E60765"/>
    <w:pPr>
      <w:spacing w:before="40" w:line="198" w:lineRule="exact"/>
      <w:ind w:left="2354" w:hanging="369"/>
    </w:pPr>
    <w:rPr>
      <w:sz w:val="18"/>
    </w:rPr>
  </w:style>
  <w:style w:type="paragraph" w:styleId="Footer">
    <w:name w:val="footer"/>
    <w:link w:val="FooterChar"/>
    <w:rsid w:val="00E6076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60765"/>
    <w:rPr>
      <w:rFonts w:eastAsia="Times New Roman" w:cs="Times New Roman"/>
      <w:sz w:val="22"/>
      <w:szCs w:val="24"/>
      <w:lang w:eastAsia="en-AU"/>
    </w:rPr>
  </w:style>
  <w:style w:type="character" w:styleId="LineNumber">
    <w:name w:val="line number"/>
    <w:basedOn w:val="OPCCharBase"/>
    <w:uiPriority w:val="99"/>
    <w:unhideWhenUsed/>
    <w:rsid w:val="00E60765"/>
    <w:rPr>
      <w:sz w:val="16"/>
    </w:rPr>
  </w:style>
  <w:style w:type="table" w:customStyle="1" w:styleId="CFlag">
    <w:name w:val="CFlag"/>
    <w:basedOn w:val="TableNormal"/>
    <w:uiPriority w:val="99"/>
    <w:rsid w:val="00E60765"/>
    <w:rPr>
      <w:rFonts w:eastAsia="Times New Roman" w:cs="Times New Roman"/>
      <w:lang w:eastAsia="en-AU"/>
    </w:rPr>
    <w:tblPr/>
  </w:style>
  <w:style w:type="paragraph" w:customStyle="1" w:styleId="SignCoverPageEnd">
    <w:name w:val="SignCoverPageEnd"/>
    <w:basedOn w:val="OPCParaBase"/>
    <w:next w:val="Normal"/>
    <w:rsid w:val="00E6076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60765"/>
    <w:pPr>
      <w:pBdr>
        <w:top w:val="single" w:sz="4" w:space="1" w:color="auto"/>
      </w:pBdr>
      <w:spacing w:before="360"/>
      <w:ind w:right="397"/>
      <w:jc w:val="both"/>
    </w:pPr>
  </w:style>
  <w:style w:type="paragraph" w:customStyle="1" w:styleId="CompiledActNo">
    <w:name w:val="CompiledActNo"/>
    <w:basedOn w:val="OPCParaBase"/>
    <w:next w:val="Normal"/>
    <w:rsid w:val="00E60765"/>
    <w:rPr>
      <w:b/>
      <w:sz w:val="24"/>
      <w:szCs w:val="24"/>
    </w:rPr>
  </w:style>
  <w:style w:type="paragraph" w:customStyle="1" w:styleId="ENotesText">
    <w:name w:val="ENotesText"/>
    <w:aliases w:val="Ent"/>
    <w:basedOn w:val="OPCParaBase"/>
    <w:next w:val="Normal"/>
    <w:rsid w:val="00E60765"/>
    <w:pPr>
      <w:spacing w:before="120"/>
    </w:pPr>
  </w:style>
  <w:style w:type="paragraph" w:customStyle="1" w:styleId="CompiledMadeUnder">
    <w:name w:val="CompiledMadeUnder"/>
    <w:basedOn w:val="OPCParaBase"/>
    <w:next w:val="Normal"/>
    <w:rsid w:val="00E60765"/>
    <w:rPr>
      <w:i/>
      <w:sz w:val="24"/>
      <w:szCs w:val="24"/>
    </w:rPr>
  </w:style>
  <w:style w:type="paragraph" w:customStyle="1" w:styleId="Paragraphsub-sub-sub">
    <w:name w:val="Paragraph(sub-sub-sub)"/>
    <w:aliases w:val="aaaa"/>
    <w:basedOn w:val="OPCParaBase"/>
    <w:rsid w:val="00E6076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6076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6076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6076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6076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60765"/>
    <w:pPr>
      <w:spacing w:before="60" w:line="240" w:lineRule="auto"/>
    </w:pPr>
    <w:rPr>
      <w:rFonts w:cs="Arial"/>
      <w:sz w:val="20"/>
      <w:szCs w:val="22"/>
    </w:rPr>
  </w:style>
  <w:style w:type="paragraph" w:customStyle="1" w:styleId="ActHead10">
    <w:name w:val="ActHead 10"/>
    <w:aliases w:val="sp"/>
    <w:basedOn w:val="OPCParaBase"/>
    <w:next w:val="ActHead3"/>
    <w:rsid w:val="00E60765"/>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E607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0765"/>
    <w:rPr>
      <w:rFonts w:ascii="Tahoma" w:hAnsi="Tahoma" w:cs="Tahoma"/>
      <w:sz w:val="16"/>
      <w:szCs w:val="16"/>
    </w:rPr>
  </w:style>
  <w:style w:type="paragraph" w:customStyle="1" w:styleId="NoteToSubpara">
    <w:name w:val="NoteToSubpara"/>
    <w:aliases w:val="nts"/>
    <w:basedOn w:val="OPCParaBase"/>
    <w:rsid w:val="00E60765"/>
    <w:pPr>
      <w:spacing w:before="40" w:line="198" w:lineRule="exact"/>
      <w:ind w:left="2835" w:hanging="709"/>
    </w:pPr>
    <w:rPr>
      <w:sz w:val="18"/>
    </w:rPr>
  </w:style>
  <w:style w:type="paragraph" w:customStyle="1" w:styleId="ENoteTableHeading">
    <w:name w:val="ENoteTableHeading"/>
    <w:aliases w:val="enth"/>
    <w:basedOn w:val="OPCParaBase"/>
    <w:rsid w:val="00E60765"/>
    <w:pPr>
      <w:keepNext/>
      <w:spacing w:before="60" w:line="240" w:lineRule="atLeast"/>
    </w:pPr>
    <w:rPr>
      <w:rFonts w:ascii="Arial" w:hAnsi="Arial"/>
      <w:b/>
      <w:sz w:val="16"/>
    </w:rPr>
  </w:style>
  <w:style w:type="paragraph" w:customStyle="1" w:styleId="ENoteTTi">
    <w:name w:val="ENoteTTi"/>
    <w:aliases w:val="entti"/>
    <w:basedOn w:val="OPCParaBase"/>
    <w:rsid w:val="00E60765"/>
    <w:pPr>
      <w:keepNext/>
      <w:spacing w:before="60" w:line="240" w:lineRule="atLeast"/>
      <w:ind w:left="170"/>
    </w:pPr>
    <w:rPr>
      <w:sz w:val="16"/>
    </w:rPr>
  </w:style>
  <w:style w:type="paragraph" w:customStyle="1" w:styleId="ENotesHeading1">
    <w:name w:val="ENotesHeading 1"/>
    <w:aliases w:val="Enh1"/>
    <w:basedOn w:val="OPCParaBase"/>
    <w:next w:val="Normal"/>
    <w:rsid w:val="00E60765"/>
    <w:pPr>
      <w:spacing w:before="120"/>
      <w:outlineLvl w:val="1"/>
    </w:pPr>
    <w:rPr>
      <w:b/>
      <w:sz w:val="28"/>
      <w:szCs w:val="28"/>
    </w:rPr>
  </w:style>
  <w:style w:type="paragraph" w:customStyle="1" w:styleId="ENotesHeading2">
    <w:name w:val="ENotesHeading 2"/>
    <w:aliases w:val="Enh2"/>
    <w:basedOn w:val="OPCParaBase"/>
    <w:next w:val="Normal"/>
    <w:rsid w:val="00E60765"/>
    <w:pPr>
      <w:spacing w:before="120" w:after="120"/>
      <w:outlineLvl w:val="2"/>
    </w:pPr>
    <w:rPr>
      <w:b/>
      <w:sz w:val="24"/>
      <w:szCs w:val="28"/>
    </w:rPr>
  </w:style>
  <w:style w:type="paragraph" w:customStyle="1" w:styleId="ENoteTTIndentHeading">
    <w:name w:val="ENoteTTIndentHeading"/>
    <w:aliases w:val="enTTHi"/>
    <w:basedOn w:val="OPCParaBase"/>
    <w:rsid w:val="00E6076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60765"/>
    <w:pPr>
      <w:spacing w:before="60" w:line="240" w:lineRule="atLeast"/>
    </w:pPr>
    <w:rPr>
      <w:sz w:val="16"/>
    </w:rPr>
  </w:style>
  <w:style w:type="paragraph" w:customStyle="1" w:styleId="MadeunderText">
    <w:name w:val="MadeunderText"/>
    <w:basedOn w:val="OPCParaBase"/>
    <w:next w:val="CompiledMadeUnder"/>
    <w:rsid w:val="00E60765"/>
    <w:pPr>
      <w:spacing w:before="240"/>
    </w:pPr>
    <w:rPr>
      <w:sz w:val="24"/>
      <w:szCs w:val="24"/>
    </w:rPr>
  </w:style>
  <w:style w:type="paragraph" w:customStyle="1" w:styleId="ENotesHeading3">
    <w:name w:val="ENotesHeading 3"/>
    <w:aliases w:val="Enh3"/>
    <w:basedOn w:val="OPCParaBase"/>
    <w:next w:val="Normal"/>
    <w:rsid w:val="00E60765"/>
    <w:pPr>
      <w:keepNext/>
      <w:spacing w:before="120" w:line="240" w:lineRule="auto"/>
      <w:outlineLvl w:val="4"/>
    </w:pPr>
    <w:rPr>
      <w:b/>
      <w:szCs w:val="24"/>
    </w:rPr>
  </w:style>
  <w:style w:type="paragraph" w:customStyle="1" w:styleId="SubPartCASA">
    <w:name w:val="SubPart(CASA)"/>
    <w:aliases w:val="csp"/>
    <w:basedOn w:val="OPCParaBase"/>
    <w:next w:val="ActHead3"/>
    <w:rsid w:val="00E60765"/>
    <w:pPr>
      <w:keepNext/>
      <w:keepLines/>
      <w:spacing w:before="280"/>
      <w:outlineLvl w:val="1"/>
    </w:pPr>
    <w:rPr>
      <w:b/>
      <w:kern w:val="28"/>
      <w:sz w:val="32"/>
    </w:rPr>
  </w:style>
  <w:style w:type="character" w:customStyle="1" w:styleId="CharSubPartTextCASA">
    <w:name w:val="CharSubPartText(CASA)"/>
    <w:basedOn w:val="OPCCharBase"/>
    <w:uiPriority w:val="1"/>
    <w:rsid w:val="00E60765"/>
  </w:style>
  <w:style w:type="character" w:customStyle="1" w:styleId="CharSubPartNoCASA">
    <w:name w:val="CharSubPartNo(CASA)"/>
    <w:basedOn w:val="OPCCharBase"/>
    <w:uiPriority w:val="1"/>
    <w:rsid w:val="00E60765"/>
  </w:style>
  <w:style w:type="paragraph" w:customStyle="1" w:styleId="ENoteTTIndentHeadingSub">
    <w:name w:val="ENoteTTIndentHeadingSub"/>
    <w:aliases w:val="enTTHis"/>
    <w:basedOn w:val="OPCParaBase"/>
    <w:rsid w:val="00E60765"/>
    <w:pPr>
      <w:keepNext/>
      <w:spacing w:before="60" w:line="240" w:lineRule="atLeast"/>
      <w:ind w:left="340"/>
    </w:pPr>
    <w:rPr>
      <w:b/>
      <w:sz w:val="16"/>
    </w:rPr>
  </w:style>
  <w:style w:type="paragraph" w:customStyle="1" w:styleId="ENoteTTiSub">
    <w:name w:val="ENoteTTiSub"/>
    <w:aliases w:val="enttis"/>
    <w:basedOn w:val="OPCParaBase"/>
    <w:rsid w:val="00E60765"/>
    <w:pPr>
      <w:keepNext/>
      <w:spacing w:before="60" w:line="240" w:lineRule="atLeast"/>
      <w:ind w:left="340"/>
    </w:pPr>
    <w:rPr>
      <w:sz w:val="16"/>
    </w:rPr>
  </w:style>
  <w:style w:type="paragraph" w:customStyle="1" w:styleId="SubDivisionMigration">
    <w:name w:val="SubDivisionMigration"/>
    <w:aliases w:val="sdm"/>
    <w:basedOn w:val="OPCParaBase"/>
    <w:rsid w:val="00E6076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60765"/>
    <w:pPr>
      <w:keepNext/>
      <w:keepLines/>
      <w:spacing w:before="240" w:line="240" w:lineRule="auto"/>
      <w:ind w:left="1134" w:hanging="1134"/>
    </w:pPr>
    <w:rPr>
      <w:b/>
      <w:sz w:val="28"/>
    </w:rPr>
  </w:style>
  <w:style w:type="paragraph" w:customStyle="1" w:styleId="notetext">
    <w:name w:val="note(text)"/>
    <w:aliases w:val="n"/>
    <w:basedOn w:val="OPCParaBase"/>
    <w:rsid w:val="00E60765"/>
    <w:pPr>
      <w:spacing w:before="122" w:line="240" w:lineRule="auto"/>
      <w:ind w:left="1985" w:hanging="851"/>
    </w:pPr>
    <w:rPr>
      <w:sz w:val="18"/>
    </w:rPr>
  </w:style>
  <w:style w:type="paragraph" w:customStyle="1" w:styleId="FreeForm">
    <w:name w:val="FreeForm"/>
    <w:rsid w:val="00E60765"/>
    <w:rPr>
      <w:rFonts w:ascii="Arial" w:hAnsi="Arial"/>
      <w:sz w:val="22"/>
    </w:rPr>
  </w:style>
  <w:style w:type="table" w:styleId="TableGrid">
    <w:name w:val="Table Grid"/>
    <w:basedOn w:val="TableNormal"/>
    <w:uiPriority w:val="59"/>
    <w:rsid w:val="00E60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E6076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60765"/>
    <w:rPr>
      <w:sz w:val="22"/>
    </w:rPr>
  </w:style>
  <w:style w:type="paragraph" w:customStyle="1" w:styleId="SOTextNote">
    <w:name w:val="SO TextNote"/>
    <w:aliases w:val="sont"/>
    <w:basedOn w:val="SOText"/>
    <w:qFormat/>
    <w:rsid w:val="00E60765"/>
    <w:pPr>
      <w:spacing w:before="122" w:line="198" w:lineRule="exact"/>
      <w:ind w:left="1843" w:hanging="709"/>
    </w:pPr>
    <w:rPr>
      <w:sz w:val="18"/>
    </w:rPr>
  </w:style>
  <w:style w:type="paragraph" w:customStyle="1" w:styleId="SOPara">
    <w:name w:val="SO Para"/>
    <w:aliases w:val="soa"/>
    <w:basedOn w:val="SOText"/>
    <w:link w:val="SOParaChar"/>
    <w:qFormat/>
    <w:rsid w:val="00E60765"/>
    <w:pPr>
      <w:tabs>
        <w:tab w:val="right" w:pos="1786"/>
      </w:tabs>
      <w:spacing w:before="40"/>
      <w:ind w:left="2070" w:hanging="936"/>
    </w:pPr>
  </w:style>
  <w:style w:type="character" w:customStyle="1" w:styleId="SOParaChar">
    <w:name w:val="SO Para Char"/>
    <w:aliases w:val="soa Char"/>
    <w:basedOn w:val="DefaultParagraphFont"/>
    <w:link w:val="SOPara"/>
    <w:rsid w:val="00E60765"/>
    <w:rPr>
      <w:sz w:val="22"/>
    </w:rPr>
  </w:style>
  <w:style w:type="paragraph" w:customStyle="1" w:styleId="FileName">
    <w:name w:val="FileName"/>
    <w:basedOn w:val="Normal"/>
    <w:rsid w:val="00E60765"/>
  </w:style>
  <w:style w:type="paragraph" w:customStyle="1" w:styleId="TableHeading">
    <w:name w:val="TableHeading"/>
    <w:aliases w:val="th"/>
    <w:basedOn w:val="OPCParaBase"/>
    <w:next w:val="Tabletext"/>
    <w:rsid w:val="00E60765"/>
    <w:pPr>
      <w:keepNext/>
      <w:spacing w:before="60" w:line="240" w:lineRule="atLeast"/>
    </w:pPr>
    <w:rPr>
      <w:b/>
      <w:sz w:val="20"/>
    </w:rPr>
  </w:style>
  <w:style w:type="paragraph" w:customStyle="1" w:styleId="SOHeadBold">
    <w:name w:val="SO HeadBold"/>
    <w:aliases w:val="sohb"/>
    <w:basedOn w:val="SOText"/>
    <w:next w:val="SOText"/>
    <w:link w:val="SOHeadBoldChar"/>
    <w:qFormat/>
    <w:rsid w:val="00E60765"/>
    <w:rPr>
      <w:b/>
    </w:rPr>
  </w:style>
  <w:style w:type="character" w:customStyle="1" w:styleId="SOHeadBoldChar">
    <w:name w:val="SO HeadBold Char"/>
    <w:aliases w:val="sohb Char"/>
    <w:basedOn w:val="DefaultParagraphFont"/>
    <w:link w:val="SOHeadBold"/>
    <w:rsid w:val="00E60765"/>
    <w:rPr>
      <w:b/>
      <w:sz w:val="22"/>
    </w:rPr>
  </w:style>
  <w:style w:type="paragraph" w:customStyle="1" w:styleId="SOHeadItalic">
    <w:name w:val="SO HeadItalic"/>
    <w:aliases w:val="sohi"/>
    <w:basedOn w:val="SOText"/>
    <w:next w:val="SOText"/>
    <w:link w:val="SOHeadItalicChar"/>
    <w:qFormat/>
    <w:rsid w:val="00E60765"/>
    <w:rPr>
      <w:i/>
    </w:rPr>
  </w:style>
  <w:style w:type="character" w:customStyle="1" w:styleId="SOHeadItalicChar">
    <w:name w:val="SO HeadItalic Char"/>
    <w:aliases w:val="sohi Char"/>
    <w:basedOn w:val="DefaultParagraphFont"/>
    <w:link w:val="SOHeadItalic"/>
    <w:rsid w:val="00E60765"/>
    <w:rPr>
      <w:i/>
      <w:sz w:val="22"/>
    </w:rPr>
  </w:style>
  <w:style w:type="paragraph" w:customStyle="1" w:styleId="SOBullet">
    <w:name w:val="SO Bullet"/>
    <w:aliases w:val="sotb"/>
    <w:basedOn w:val="SOText"/>
    <w:link w:val="SOBulletChar"/>
    <w:qFormat/>
    <w:rsid w:val="00E60765"/>
    <w:pPr>
      <w:ind w:left="1559" w:hanging="425"/>
    </w:pPr>
  </w:style>
  <w:style w:type="character" w:customStyle="1" w:styleId="SOBulletChar">
    <w:name w:val="SO Bullet Char"/>
    <w:aliases w:val="sotb Char"/>
    <w:basedOn w:val="DefaultParagraphFont"/>
    <w:link w:val="SOBullet"/>
    <w:rsid w:val="00E60765"/>
    <w:rPr>
      <w:sz w:val="22"/>
    </w:rPr>
  </w:style>
  <w:style w:type="paragraph" w:customStyle="1" w:styleId="SOBulletNote">
    <w:name w:val="SO BulletNote"/>
    <w:aliases w:val="sonb"/>
    <w:basedOn w:val="SOTextNote"/>
    <w:link w:val="SOBulletNoteChar"/>
    <w:qFormat/>
    <w:rsid w:val="00E60765"/>
    <w:pPr>
      <w:tabs>
        <w:tab w:val="left" w:pos="1560"/>
      </w:tabs>
      <w:ind w:left="2268" w:hanging="1134"/>
    </w:pPr>
  </w:style>
  <w:style w:type="character" w:customStyle="1" w:styleId="SOBulletNoteChar">
    <w:name w:val="SO BulletNote Char"/>
    <w:aliases w:val="sonb Char"/>
    <w:basedOn w:val="DefaultParagraphFont"/>
    <w:link w:val="SOBulletNote"/>
    <w:rsid w:val="00E60765"/>
    <w:rPr>
      <w:sz w:val="18"/>
    </w:rPr>
  </w:style>
  <w:style w:type="paragraph" w:customStyle="1" w:styleId="EnStatement">
    <w:name w:val="EnStatement"/>
    <w:basedOn w:val="Normal"/>
    <w:rsid w:val="00E60765"/>
    <w:pPr>
      <w:numPr>
        <w:numId w:val="13"/>
      </w:numPr>
    </w:pPr>
    <w:rPr>
      <w:rFonts w:eastAsia="Times New Roman" w:cs="Times New Roman"/>
      <w:lang w:eastAsia="en-AU"/>
    </w:rPr>
  </w:style>
  <w:style w:type="paragraph" w:customStyle="1" w:styleId="EnStatementHeading">
    <w:name w:val="EnStatementHeading"/>
    <w:basedOn w:val="Normal"/>
    <w:rsid w:val="00E60765"/>
    <w:rPr>
      <w:rFonts w:eastAsia="Times New Roman" w:cs="Times New Roman"/>
      <w:b/>
      <w:lang w:eastAsia="en-AU"/>
    </w:rPr>
  </w:style>
  <w:style w:type="paragraph" w:styleId="Title">
    <w:name w:val="Title"/>
    <w:basedOn w:val="Normal"/>
    <w:next w:val="Normal"/>
    <w:link w:val="TitleChar"/>
    <w:qFormat/>
    <w:rsid w:val="00CD18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D187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6236CE"/>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6236CE"/>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6236CE"/>
    <w:rPr>
      <w:rFonts w:eastAsia="Times New Roman" w:cs="Times New Roman"/>
      <w:b/>
      <w:kern w:val="28"/>
      <w:sz w:val="28"/>
      <w:szCs w:val="26"/>
      <w:lang w:eastAsia="en-AU"/>
    </w:rPr>
  </w:style>
  <w:style w:type="character" w:customStyle="1" w:styleId="Heading4Char">
    <w:name w:val="Heading 4 Char"/>
    <w:basedOn w:val="DefaultParagraphFont"/>
    <w:link w:val="Heading4"/>
    <w:rsid w:val="006236CE"/>
    <w:rPr>
      <w:rFonts w:eastAsia="Times New Roman" w:cs="Times New Roman"/>
      <w:b/>
      <w:kern w:val="28"/>
      <w:sz w:val="26"/>
      <w:szCs w:val="28"/>
      <w:lang w:eastAsia="en-AU"/>
    </w:rPr>
  </w:style>
  <w:style w:type="character" w:customStyle="1" w:styleId="Heading5Char">
    <w:name w:val="Heading 5 Char"/>
    <w:basedOn w:val="DefaultParagraphFont"/>
    <w:link w:val="Heading5"/>
    <w:rsid w:val="006236CE"/>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6236CE"/>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6236CE"/>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6236CE"/>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6236CE"/>
    <w:rPr>
      <w:rFonts w:eastAsia="Times New Roman" w:cs="Times New Roman"/>
      <w:b/>
      <w:bCs/>
      <w:i/>
      <w:kern w:val="28"/>
      <w:sz w:val="28"/>
      <w:szCs w:val="22"/>
      <w:lang w:eastAsia="en-AU"/>
    </w:rPr>
  </w:style>
  <w:style w:type="paragraph" w:styleId="BodyTextIndent">
    <w:name w:val="Body Text Indent"/>
    <w:link w:val="BodyTextIndentChar"/>
    <w:rsid w:val="006236CE"/>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6236CE"/>
    <w:rPr>
      <w:rFonts w:eastAsia="Times New Roman" w:cs="Times New Roman"/>
      <w:sz w:val="22"/>
      <w:szCs w:val="24"/>
      <w:lang w:eastAsia="en-AU"/>
    </w:rPr>
  </w:style>
  <w:style w:type="paragraph" w:styleId="ListBullet">
    <w:name w:val="List Bullet"/>
    <w:rsid w:val="006236CE"/>
    <w:pPr>
      <w:tabs>
        <w:tab w:val="num" w:pos="2989"/>
      </w:tabs>
      <w:ind w:left="1225" w:firstLine="1043"/>
    </w:pPr>
    <w:rPr>
      <w:rFonts w:eastAsia="Times New Roman" w:cs="Times New Roman"/>
      <w:sz w:val="22"/>
      <w:szCs w:val="24"/>
      <w:lang w:eastAsia="en-AU"/>
    </w:rPr>
  </w:style>
  <w:style w:type="numbering" w:styleId="111111">
    <w:name w:val="Outline List 2"/>
    <w:basedOn w:val="NoList"/>
    <w:rsid w:val="006236CE"/>
    <w:pPr>
      <w:numPr>
        <w:numId w:val="26"/>
      </w:numPr>
    </w:pPr>
  </w:style>
  <w:style w:type="numbering" w:styleId="1ai">
    <w:name w:val="Outline List 1"/>
    <w:basedOn w:val="NoList"/>
    <w:rsid w:val="006236CE"/>
    <w:pPr>
      <w:numPr>
        <w:numId w:val="15"/>
      </w:numPr>
    </w:pPr>
  </w:style>
  <w:style w:type="numbering" w:styleId="ArticleSection">
    <w:name w:val="Outline List 3"/>
    <w:basedOn w:val="NoList"/>
    <w:rsid w:val="006236CE"/>
    <w:pPr>
      <w:numPr>
        <w:numId w:val="27"/>
      </w:numPr>
    </w:pPr>
  </w:style>
  <w:style w:type="paragraph" w:styleId="BlockText">
    <w:name w:val="Block Text"/>
    <w:rsid w:val="006236CE"/>
    <w:pPr>
      <w:spacing w:after="120"/>
      <w:ind w:left="1440" w:right="1440"/>
    </w:pPr>
    <w:rPr>
      <w:rFonts w:eastAsia="Times New Roman" w:cs="Times New Roman"/>
      <w:sz w:val="22"/>
      <w:szCs w:val="24"/>
      <w:lang w:eastAsia="en-AU"/>
    </w:rPr>
  </w:style>
  <w:style w:type="paragraph" w:styleId="BodyText">
    <w:name w:val="Body Text"/>
    <w:link w:val="BodyTextChar"/>
    <w:rsid w:val="006236CE"/>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6236CE"/>
    <w:rPr>
      <w:rFonts w:eastAsia="Times New Roman" w:cs="Times New Roman"/>
      <w:sz w:val="22"/>
      <w:szCs w:val="24"/>
      <w:lang w:eastAsia="en-AU"/>
    </w:rPr>
  </w:style>
  <w:style w:type="paragraph" w:styleId="BodyText2">
    <w:name w:val="Body Text 2"/>
    <w:link w:val="BodyText2Char"/>
    <w:rsid w:val="006236CE"/>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6236CE"/>
    <w:rPr>
      <w:rFonts w:eastAsia="Times New Roman" w:cs="Times New Roman"/>
      <w:sz w:val="22"/>
      <w:szCs w:val="24"/>
      <w:lang w:eastAsia="en-AU"/>
    </w:rPr>
  </w:style>
  <w:style w:type="paragraph" w:styleId="BodyText3">
    <w:name w:val="Body Text 3"/>
    <w:link w:val="BodyText3Char"/>
    <w:rsid w:val="006236CE"/>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6236CE"/>
    <w:rPr>
      <w:rFonts w:eastAsia="Times New Roman" w:cs="Times New Roman"/>
      <w:sz w:val="16"/>
      <w:szCs w:val="16"/>
      <w:lang w:eastAsia="en-AU"/>
    </w:rPr>
  </w:style>
  <w:style w:type="paragraph" w:styleId="BodyTextFirstIndent">
    <w:name w:val="Body Text First Indent"/>
    <w:basedOn w:val="BodyText"/>
    <w:link w:val="BodyTextFirstIndentChar"/>
    <w:rsid w:val="006236CE"/>
    <w:pPr>
      <w:ind w:firstLine="210"/>
    </w:pPr>
  </w:style>
  <w:style w:type="character" w:customStyle="1" w:styleId="BodyTextFirstIndentChar">
    <w:name w:val="Body Text First Indent Char"/>
    <w:basedOn w:val="BodyTextChar"/>
    <w:link w:val="BodyTextFirstIndent"/>
    <w:rsid w:val="006236CE"/>
    <w:rPr>
      <w:rFonts w:eastAsia="Times New Roman" w:cs="Times New Roman"/>
      <w:sz w:val="22"/>
      <w:szCs w:val="24"/>
      <w:lang w:eastAsia="en-AU"/>
    </w:rPr>
  </w:style>
  <w:style w:type="paragraph" w:styleId="BodyTextFirstIndent2">
    <w:name w:val="Body Text First Indent 2"/>
    <w:basedOn w:val="BodyTextIndent"/>
    <w:link w:val="BodyTextFirstIndent2Char"/>
    <w:rsid w:val="006236CE"/>
    <w:pPr>
      <w:ind w:firstLine="210"/>
    </w:pPr>
  </w:style>
  <w:style w:type="character" w:customStyle="1" w:styleId="BodyTextFirstIndent2Char">
    <w:name w:val="Body Text First Indent 2 Char"/>
    <w:basedOn w:val="BodyTextIndentChar"/>
    <w:link w:val="BodyTextFirstIndent2"/>
    <w:rsid w:val="006236CE"/>
    <w:rPr>
      <w:rFonts w:eastAsia="Times New Roman" w:cs="Times New Roman"/>
      <w:sz w:val="22"/>
      <w:szCs w:val="24"/>
      <w:lang w:eastAsia="en-AU"/>
    </w:rPr>
  </w:style>
  <w:style w:type="paragraph" w:styleId="BodyTextIndent2">
    <w:name w:val="Body Text Indent 2"/>
    <w:link w:val="BodyTextIndent2Char"/>
    <w:rsid w:val="006236CE"/>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6236CE"/>
    <w:rPr>
      <w:rFonts w:eastAsia="Times New Roman" w:cs="Times New Roman"/>
      <w:sz w:val="22"/>
      <w:szCs w:val="24"/>
      <w:lang w:eastAsia="en-AU"/>
    </w:rPr>
  </w:style>
  <w:style w:type="paragraph" w:styleId="BodyTextIndent3">
    <w:name w:val="Body Text Indent 3"/>
    <w:link w:val="BodyTextIndent3Char"/>
    <w:rsid w:val="006236CE"/>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6236CE"/>
    <w:rPr>
      <w:rFonts w:eastAsia="Times New Roman" w:cs="Times New Roman"/>
      <w:sz w:val="16"/>
      <w:szCs w:val="16"/>
      <w:lang w:eastAsia="en-AU"/>
    </w:rPr>
  </w:style>
  <w:style w:type="paragraph" w:styleId="Closing">
    <w:name w:val="Closing"/>
    <w:link w:val="ClosingChar"/>
    <w:rsid w:val="006236CE"/>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6236CE"/>
    <w:rPr>
      <w:rFonts w:eastAsia="Times New Roman" w:cs="Times New Roman"/>
      <w:sz w:val="22"/>
      <w:szCs w:val="24"/>
      <w:lang w:eastAsia="en-AU"/>
    </w:rPr>
  </w:style>
  <w:style w:type="paragraph" w:styleId="Date">
    <w:name w:val="Date"/>
    <w:next w:val="Normal"/>
    <w:link w:val="DateChar"/>
    <w:rsid w:val="006236CE"/>
    <w:rPr>
      <w:rFonts w:eastAsia="Times New Roman" w:cs="Times New Roman"/>
      <w:sz w:val="22"/>
      <w:szCs w:val="24"/>
      <w:lang w:eastAsia="en-AU"/>
    </w:rPr>
  </w:style>
  <w:style w:type="character" w:customStyle="1" w:styleId="DateChar">
    <w:name w:val="Date Char"/>
    <w:basedOn w:val="DefaultParagraphFont"/>
    <w:link w:val="Date"/>
    <w:rsid w:val="006236CE"/>
    <w:rPr>
      <w:rFonts w:eastAsia="Times New Roman" w:cs="Times New Roman"/>
      <w:sz w:val="22"/>
      <w:szCs w:val="24"/>
      <w:lang w:eastAsia="en-AU"/>
    </w:rPr>
  </w:style>
  <w:style w:type="paragraph" w:styleId="E-mailSignature">
    <w:name w:val="E-mail Signature"/>
    <w:link w:val="E-mailSignatureChar"/>
    <w:rsid w:val="006236CE"/>
    <w:rPr>
      <w:rFonts w:eastAsia="Times New Roman" w:cs="Times New Roman"/>
      <w:sz w:val="22"/>
      <w:szCs w:val="24"/>
      <w:lang w:eastAsia="en-AU"/>
    </w:rPr>
  </w:style>
  <w:style w:type="character" w:customStyle="1" w:styleId="E-mailSignatureChar">
    <w:name w:val="E-mail Signature Char"/>
    <w:basedOn w:val="DefaultParagraphFont"/>
    <w:link w:val="E-mailSignature"/>
    <w:rsid w:val="006236CE"/>
    <w:rPr>
      <w:rFonts w:eastAsia="Times New Roman" w:cs="Times New Roman"/>
      <w:sz w:val="22"/>
      <w:szCs w:val="24"/>
      <w:lang w:eastAsia="en-AU"/>
    </w:rPr>
  </w:style>
  <w:style w:type="character" w:styleId="Emphasis">
    <w:name w:val="Emphasis"/>
    <w:basedOn w:val="DefaultParagraphFont"/>
    <w:qFormat/>
    <w:rsid w:val="006236CE"/>
    <w:rPr>
      <w:i/>
      <w:iCs/>
    </w:rPr>
  </w:style>
  <w:style w:type="paragraph" w:styleId="EnvelopeAddress">
    <w:name w:val="envelope address"/>
    <w:rsid w:val="006236CE"/>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6236CE"/>
    <w:rPr>
      <w:rFonts w:ascii="Arial" w:eastAsia="Times New Roman" w:hAnsi="Arial" w:cs="Arial"/>
      <w:lang w:eastAsia="en-AU"/>
    </w:rPr>
  </w:style>
  <w:style w:type="character" w:styleId="FollowedHyperlink">
    <w:name w:val="FollowedHyperlink"/>
    <w:basedOn w:val="DefaultParagraphFont"/>
    <w:rsid w:val="006236CE"/>
    <w:rPr>
      <w:color w:val="800080"/>
      <w:u w:val="single"/>
    </w:rPr>
  </w:style>
  <w:style w:type="character" w:styleId="HTMLAcronym">
    <w:name w:val="HTML Acronym"/>
    <w:basedOn w:val="DefaultParagraphFont"/>
    <w:rsid w:val="006236CE"/>
  </w:style>
  <w:style w:type="paragraph" w:styleId="HTMLAddress">
    <w:name w:val="HTML Address"/>
    <w:link w:val="HTMLAddressChar"/>
    <w:rsid w:val="006236CE"/>
    <w:rPr>
      <w:rFonts w:eastAsia="Times New Roman" w:cs="Times New Roman"/>
      <w:i/>
      <w:iCs/>
      <w:sz w:val="22"/>
      <w:szCs w:val="24"/>
      <w:lang w:eastAsia="en-AU"/>
    </w:rPr>
  </w:style>
  <w:style w:type="character" w:customStyle="1" w:styleId="HTMLAddressChar">
    <w:name w:val="HTML Address Char"/>
    <w:basedOn w:val="DefaultParagraphFont"/>
    <w:link w:val="HTMLAddress"/>
    <w:rsid w:val="006236CE"/>
    <w:rPr>
      <w:rFonts w:eastAsia="Times New Roman" w:cs="Times New Roman"/>
      <w:i/>
      <w:iCs/>
      <w:sz w:val="22"/>
      <w:szCs w:val="24"/>
      <w:lang w:eastAsia="en-AU"/>
    </w:rPr>
  </w:style>
  <w:style w:type="character" w:styleId="HTMLCite">
    <w:name w:val="HTML Cite"/>
    <w:basedOn w:val="DefaultParagraphFont"/>
    <w:rsid w:val="006236CE"/>
    <w:rPr>
      <w:i/>
      <w:iCs/>
    </w:rPr>
  </w:style>
  <w:style w:type="character" w:styleId="HTMLCode">
    <w:name w:val="HTML Code"/>
    <w:basedOn w:val="DefaultParagraphFont"/>
    <w:rsid w:val="006236CE"/>
    <w:rPr>
      <w:rFonts w:ascii="Courier New" w:hAnsi="Courier New" w:cs="Courier New"/>
      <w:sz w:val="20"/>
      <w:szCs w:val="20"/>
    </w:rPr>
  </w:style>
  <w:style w:type="character" w:styleId="HTMLDefinition">
    <w:name w:val="HTML Definition"/>
    <w:basedOn w:val="DefaultParagraphFont"/>
    <w:rsid w:val="006236CE"/>
    <w:rPr>
      <w:i/>
      <w:iCs/>
    </w:rPr>
  </w:style>
  <w:style w:type="character" w:styleId="HTMLKeyboard">
    <w:name w:val="HTML Keyboard"/>
    <w:basedOn w:val="DefaultParagraphFont"/>
    <w:rsid w:val="006236CE"/>
    <w:rPr>
      <w:rFonts w:ascii="Courier New" w:hAnsi="Courier New" w:cs="Courier New"/>
      <w:sz w:val="20"/>
      <w:szCs w:val="20"/>
    </w:rPr>
  </w:style>
  <w:style w:type="paragraph" w:styleId="HTMLPreformatted">
    <w:name w:val="HTML Preformatted"/>
    <w:link w:val="HTMLPreformattedChar"/>
    <w:rsid w:val="006236CE"/>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6236CE"/>
    <w:rPr>
      <w:rFonts w:ascii="Courier New" w:eastAsia="Times New Roman" w:hAnsi="Courier New" w:cs="Courier New"/>
      <w:lang w:eastAsia="en-AU"/>
    </w:rPr>
  </w:style>
  <w:style w:type="character" w:styleId="HTMLSample">
    <w:name w:val="HTML Sample"/>
    <w:basedOn w:val="DefaultParagraphFont"/>
    <w:rsid w:val="006236CE"/>
    <w:rPr>
      <w:rFonts w:ascii="Courier New" w:hAnsi="Courier New" w:cs="Courier New"/>
    </w:rPr>
  </w:style>
  <w:style w:type="character" w:styleId="HTMLTypewriter">
    <w:name w:val="HTML Typewriter"/>
    <w:basedOn w:val="DefaultParagraphFont"/>
    <w:rsid w:val="006236CE"/>
    <w:rPr>
      <w:rFonts w:ascii="Courier New" w:hAnsi="Courier New" w:cs="Courier New"/>
      <w:sz w:val="20"/>
      <w:szCs w:val="20"/>
    </w:rPr>
  </w:style>
  <w:style w:type="character" w:styleId="HTMLVariable">
    <w:name w:val="HTML Variable"/>
    <w:basedOn w:val="DefaultParagraphFont"/>
    <w:rsid w:val="006236CE"/>
    <w:rPr>
      <w:i/>
      <w:iCs/>
    </w:rPr>
  </w:style>
  <w:style w:type="character" w:styleId="Hyperlink">
    <w:name w:val="Hyperlink"/>
    <w:basedOn w:val="DefaultParagraphFont"/>
    <w:rsid w:val="006236CE"/>
    <w:rPr>
      <w:color w:val="0000FF"/>
      <w:u w:val="single"/>
    </w:rPr>
  </w:style>
  <w:style w:type="paragraph" w:styleId="List">
    <w:name w:val="List"/>
    <w:rsid w:val="006236CE"/>
    <w:pPr>
      <w:ind w:left="283" w:hanging="283"/>
    </w:pPr>
    <w:rPr>
      <w:rFonts w:eastAsia="Times New Roman" w:cs="Times New Roman"/>
      <w:sz w:val="22"/>
      <w:szCs w:val="24"/>
      <w:lang w:eastAsia="en-AU"/>
    </w:rPr>
  </w:style>
  <w:style w:type="paragraph" w:styleId="List2">
    <w:name w:val="List 2"/>
    <w:rsid w:val="006236CE"/>
    <w:pPr>
      <w:ind w:left="566" w:hanging="283"/>
    </w:pPr>
    <w:rPr>
      <w:rFonts w:eastAsia="Times New Roman" w:cs="Times New Roman"/>
      <w:sz w:val="22"/>
      <w:szCs w:val="24"/>
      <w:lang w:eastAsia="en-AU"/>
    </w:rPr>
  </w:style>
  <w:style w:type="paragraph" w:styleId="List3">
    <w:name w:val="List 3"/>
    <w:rsid w:val="006236CE"/>
    <w:pPr>
      <w:ind w:left="849" w:hanging="283"/>
    </w:pPr>
    <w:rPr>
      <w:rFonts w:eastAsia="Times New Roman" w:cs="Times New Roman"/>
      <w:sz w:val="22"/>
      <w:szCs w:val="24"/>
      <w:lang w:eastAsia="en-AU"/>
    </w:rPr>
  </w:style>
  <w:style w:type="paragraph" w:styleId="List4">
    <w:name w:val="List 4"/>
    <w:rsid w:val="006236CE"/>
    <w:pPr>
      <w:ind w:left="1132" w:hanging="283"/>
    </w:pPr>
    <w:rPr>
      <w:rFonts w:eastAsia="Times New Roman" w:cs="Times New Roman"/>
      <w:sz w:val="22"/>
      <w:szCs w:val="24"/>
      <w:lang w:eastAsia="en-AU"/>
    </w:rPr>
  </w:style>
  <w:style w:type="paragraph" w:styleId="List5">
    <w:name w:val="List 5"/>
    <w:rsid w:val="006236CE"/>
    <w:pPr>
      <w:ind w:left="1415" w:hanging="283"/>
    </w:pPr>
    <w:rPr>
      <w:rFonts w:eastAsia="Times New Roman" w:cs="Times New Roman"/>
      <w:sz w:val="22"/>
      <w:szCs w:val="24"/>
      <w:lang w:eastAsia="en-AU"/>
    </w:rPr>
  </w:style>
  <w:style w:type="paragraph" w:styleId="ListBullet2">
    <w:name w:val="List Bullet 2"/>
    <w:rsid w:val="006236CE"/>
    <w:pPr>
      <w:tabs>
        <w:tab w:val="num" w:pos="360"/>
      </w:tabs>
      <w:ind w:left="360" w:hanging="360"/>
    </w:pPr>
    <w:rPr>
      <w:rFonts w:eastAsia="Times New Roman" w:cs="Times New Roman"/>
      <w:sz w:val="22"/>
      <w:szCs w:val="24"/>
      <w:lang w:eastAsia="en-AU"/>
    </w:rPr>
  </w:style>
  <w:style w:type="paragraph" w:styleId="ListBullet3">
    <w:name w:val="List Bullet 3"/>
    <w:rsid w:val="006236CE"/>
    <w:pPr>
      <w:tabs>
        <w:tab w:val="num" w:pos="360"/>
      </w:tabs>
      <w:ind w:left="360" w:hanging="360"/>
    </w:pPr>
    <w:rPr>
      <w:rFonts w:eastAsia="Times New Roman" w:cs="Times New Roman"/>
      <w:sz w:val="22"/>
      <w:szCs w:val="24"/>
      <w:lang w:eastAsia="en-AU"/>
    </w:rPr>
  </w:style>
  <w:style w:type="paragraph" w:styleId="ListBullet4">
    <w:name w:val="List Bullet 4"/>
    <w:rsid w:val="006236CE"/>
    <w:pPr>
      <w:tabs>
        <w:tab w:val="num" w:pos="926"/>
      </w:tabs>
      <w:ind w:left="926" w:hanging="360"/>
    </w:pPr>
    <w:rPr>
      <w:rFonts w:eastAsia="Times New Roman" w:cs="Times New Roman"/>
      <w:sz w:val="22"/>
      <w:szCs w:val="24"/>
      <w:lang w:eastAsia="en-AU"/>
    </w:rPr>
  </w:style>
  <w:style w:type="paragraph" w:styleId="ListBullet5">
    <w:name w:val="List Bullet 5"/>
    <w:rsid w:val="006236CE"/>
    <w:pPr>
      <w:tabs>
        <w:tab w:val="num" w:pos="1492"/>
      </w:tabs>
      <w:ind w:left="1492" w:hanging="360"/>
    </w:pPr>
    <w:rPr>
      <w:rFonts w:eastAsia="Times New Roman" w:cs="Times New Roman"/>
      <w:sz w:val="22"/>
      <w:szCs w:val="24"/>
      <w:lang w:eastAsia="en-AU"/>
    </w:rPr>
  </w:style>
  <w:style w:type="paragraph" w:styleId="ListContinue">
    <w:name w:val="List Continue"/>
    <w:rsid w:val="006236CE"/>
    <w:pPr>
      <w:spacing w:after="120"/>
      <w:ind w:left="283"/>
    </w:pPr>
    <w:rPr>
      <w:rFonts w:eastAsia="Times New Roman" w:cs="Times New Roman"/>
      <w:sz w:val="22"/>
      <w:szCs w:val="24"/>
      <w:lang w:eastAsia="en-AU"/>
    </w:rPr>
  </w:style>
  <w:style w:type="paragraph" w:styleId="ListContinue2">
    <w:name w:val="List Continue 2"/>
    <w:rsid w:val="006236CE"/>
    <w:pPr>
      <w:spacing w:after="120"/>
      <w:ind w:left="566"/>
    </w:pPr>
    <w:rPr>
      <w:rFonts w:eastAsia="Times New Roman" w:cs="Times New Roman"/>
      <w:sz w:val="22"/>
      <w:szCs w:val="24"/>
      <w:lang w:eastAsia="en-AU"/>
    </w:rPr>
  </w:style>
  <w:style w:type="paragraph" w:styleId="ListContinue3">
    <w:name w:val="List Continue 3"/>
    <w:rsid w:val="006236CE"/>
    <w:pPr>
      <w:spacing w:after="120"/>
      <w:ind w:left="849"/>
    </w:pPr>
    <w:rPr>
      <w:rFonts w:eastAsia="Times New Roman" w:cs="Times New Roman"/>
      <w:sz w:val="22"/>
      <w:szCs w:val="24"/>
      <w:lang w:eastAsia="en-AU"/>
    </w:rPr>
  </w:style>
  <w:style w:type="paragraph" w:styleId="ListContinue4">
    <w:name w:val="List Continue 4"/>
    <w:rsid w:val="006236CE"/>
    <w:pPr>
      <w:spacing w:after="120"/>
      <w:ind w:left="1132"/>
    </w:pPr>
    <w:rPr>
      <w:rFonts w:eastAsia="Times New Roman" w:cs="Times New Roman"/>
      <w:sz w:val="22"/>
      <w:szCs w:val="24"/>
      <w:lang w:eastAsia="en-AU"/>
    </w:rPr>
  </w:style>
  <w:style w:type="paragraph" w:styleId="ListContinue5">
    <w:name w:val="List Continue 5"/>
    <w:rsid w:val="006236CE"/>
    <w:pPr>
      <w:spacing w:after="120"/>
      <w:ind w:left="1415"/>
    </w:pPr>
    <w:rPr>
      <w:rFonts w:eastAsia="Times New Roman" w:cs="Times New Roman"/>
      <w:sz w:val="22"/>
      <w:szCs w:val="24"/>
      <w:lang w:eastAsia="en-AU"/>
    </w:rPr>
  </w:style>
  <w:style w:type="paragraph" w:styleId="ListNumber">
    <w:name w:val="List Number"/>
    <w:rsid w:val="006236CE"/>
    <w:pPr>
      <w:tabs>
        <w:tab w:val="num" w:pos="4242"/>
      </w:tabs>
      <w:ind w:left="3521" w:hanging="1043"/>
    </w:pPr>
    <w:rPr>
      <w:rFonts w:eastAsia="Times New Roman" w:cs="Times New Roman"/>
      <w:sz w:val="22"/>
      <w:szCs w:val="24"/>
      <w:lang w:eastAsia="en-AU"/>
    </w:rPr>
  </w:style>
  <w:style w:type="paragraph" w:styleId="ListNumber2">
    <w:name w:val="List Number 2"/>
    <w:rsid w:val="006236CE"/>
    <w:pPr>
      <w:tabs>
        <w:tab w:val="num" w:pos="360"/>
      </w:tabs>
      <w:ind w:left="360" w:hanging="360"/>
    </w:pPr>
    <w:rPr>
      <w:rFonts w:eastAsia="Times New Roman" w:cs="Times New Roman"/>
      <w:sz w:val="22"/>
      <w:szCs w:val="24"/>
      <w:lang w:eastAsia="en-AU"/>
    </w:rPr>
  </w:style>
  <w:style w:type="paragraph" w:styleId="ListNumber3">
    <w:name w:val="List Number 3"/>
    <w:rsid w:val="006236CE"/>
    <w:pPr>
      <w:tabs>
        <w:tab w:val="num" w:pos="360"/>
      </w:tabs>
      <w:ind w:left="360" w:hanging="360"/>
    </w:pPr>
    <w:rPr>
      <w:rFonts w:eastAsia="Times New Roman" w:cs="Times New Roman"/>
      <w:sz w:val="22"/>
      <w:szCs w:val="24"/>
      <w:lang w:eastAsia="en-AU"/>
    </w:rPr>
  </w:style>
  <w:style w:type="paragraph" w:styleId="ListNumber4">
    <w:name w:val="List Number 4"/>
    <w:rsid w:val="006236CE"/>
    <w:pPr>
      <w:tabs>
        <w:tab w:val="num" w:pos="360"/>
      </w:tabs>
      <w:ind w:left="360" w:hanging="360"/>
    </w:pPr>
    <w:rPr>
      <w:rFonts w:eastAsia="Times New Roman" w:cs="Times New Roman"/>
      <w:sz w:val="22"/>
      <w:szCs w:val="24"/>
      <w:lang w:eastAsia="en-AU"/>
    </w:rPr>
  </w:style>
  <w:style w:type="paragraph" w:styleId="ListNumber5">
    <w:name w:val="List Number 5"/>
    <w:rsid w:val="006236CE"/>
    <w:pPr>
      <w:tabs>
        <w:tab w:val="num" w:pos="1440"/>
      </w:tabs>
    </w:pPr>
    <w:rPr>
      <w:rFonts w:eastAsia="Times New Roman" w:cs="Times New Roman"/>
      <w:sz w:val="22"/>
      <w:szCs w:val="24"/>
      <w:lang w:eastAsia="en-AU"/>
    </w:rPr>
  </w:style>
  <w:style w:type="paragraph" w:styleId="MessageHeader">
    <w:name w:val="Message Header"/>
    <w:link w:val="MessageHeaderChar"/>
    <w:rsid w:val="006236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6236CE"/>
    <w:rPr>
      <w:rFonts w:ascii="Arial" w:eastAsia="Times New Roman" w:hAnsi="Arial" w:cs="Arial"/>
      <w:sz w:val="24"/>
      <w:szCs w:val="24"/>
      <w:shd w:val="pct20" w:color="auto" w:fill="auto"/>
      <w:lang w:eastAsia="en-AU"/>
    </w:rPr>
  </w:style>
  <w:style w:type="paragraph" w:styleId="NormalWeb">
    <w:name w:val="Normal (Web)"/>
    <w:rsid w:val="006236CE"/>
    <w:rPr>
      <w:rFonts w:eastAsia="Times New Roman" w:cs="Times New Roman"/>
      <w:sz w:val="24"/>
      <w:szCs w:val="24"/>
      <w:lang w:eastAsia="en-AU"/>
    </w:rPr>
  </w:style>
  <w:style w:type="paragraph" w:styleId="NormalIndent">
    <w:name w:val="Normal Indent"/>
    <w:rsid w:val="006236CE"/>
    <w:pPr>
      <w:ind w:left="720"/>
    </w:pPr>
    <w:rPr>
      <w:rFonts w:eastAsia="Times New Roman" w:cs="Times New Roman"/>
      <w:sz w:val="22"/>
      <w:szCs w:val="24"/>
      <w:lang w:eastAsia="en-AU"/>
    </w:rPr>
  </w:style>
  <w:style w:type="paragraph" w:styleId="NoteHeading">
    <w:name w:val="Note Heading"/>
    <w:next w:val="Normal"/>
    <w:link w:val="NoteHeadingChar"/>
    <w:rsid w:val="006236CE"/>
    <w:rPr>
      <w:rFonts w:eastAsia="Times New Roman" w:cs="Times New Roman"/>
      <w:sz w:val="22"/>
      <w:szCs w:val="24"/>
      <w:lang w:eastAsia="en-AU"/>
    </w:rPr>
  </w:style>
  <w:style w:type="character" w:customStyle="1" w:styleId="NoteHeadingChar">
    <w:name w:val="Note Heading Char"/>
    <w:basedOn w:val="DefaultParagraphFont"/>
    <w:link w:val="NoteHeading"/>
    <w:rsid w:val="006236CE"/>
    <w:rPr>
      <w:rFonts w:eastAsia="Times New Roman" w:cs="Times New Roman"/>
      <w:sz w:val="22"/>
      <w:szCs w:val="24"/>
      <w:lang w:eastAsia="en-AU"/>
    </w:rPr>
  </w:style>
  <w:style w:type="character" w:styleId="PageNumber">
    <w:name w:val="page number"/>
    <w:basedOn w:val="DefaultParagraphFont"/>
    <w:rsid w:val="006236CE"/>
  </w:style>
  <w:style w:type="paragraph" w:styleId="PlainText">
    <w:name w:val="Plain Text"/>
    <w:link w:val="PlainTextChar"/>
    <w:rsid w:val="006236CE"/>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6236CE"/>
    <w:rPr>
      <w:rFonts w:ascii="Courier New" w:eastAsia="Times New Roman" w:hAnsi="Courier New" w:cs="Courier New"/>
      <w:sz w:val="22"/>
      <w:lang w:eastAsia="en-AU"/>
    </w:rPr>
  </w:style>
  <w:style w:type="paragraph" w:styleId="Salutation">
    <w:name w:val="Salutation"/>
    <w:next w:val="Normal"/>
    <w:link w:val="SalutationChar"/>
    <w:rsid w:val="006236CE"/>
    <w:rPr>
      <w:rFonts w:eastAsia="Times New Roman" w:cs="Times New Roman"/>
      <w:sz w:val="22"/>
      <w:szCs w:val="24"/>
      <w:lang w:eastAsia="en-AU"/>
    </w:rPr>
  </w:style>
  <w:style w:type="character" w:customStyle="1" w:styleId="SalutationChar">
    <w:name w:val="Salutation Char"/>
    <w:basedOn w:val="DefaultParagraphFont"/>
    <w:link w:val="Salutation"/>
    <w:rsid w:val="006236CE"/>
    <w:rPr>
      <w:rFonts w:eastAsia="Times New Roman" w:cs="Times New Roman"/>
      <w:sz w:val="22"/>
      <w:szCs w:val="24"/>
      <w:lang w:eastAsia="en-AU"/>
    </w:rPr>
  </w:style>
  <w:style w:type="paragraph" w:styleId="Signature">
    <w:name w:val="Signature"/>
    <w:link w:val="SignatureChar"/>
    <w:rsid w:val="006236CE"/>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6236CE"/>
    <w:rPr>
      <w:rFonts w:eastAsia="Times New Roman" w:cs="Times New Roman"/>
      <w:sz w:val="22"/>
      <w:szCs w:val="24"/>
      <w:lang w:eastAsia="en-AU"/>
    </w:rPr>
  </w:style>
  <w:style w:type="character" w:styleId="Strong">
    <w:name w:val="Strong"/>
    <w:basedOn w:val="DefaultParagraphFont"/>
    <w:qFormat/>
    <w:rsid w:val="006236CE"/>
    <w:rPr>
      <w:b/>
      <w:bCs/>
    </w:rPr>
  </w:style>
  <w:style w:type="paragraph" w:styleId="Subtitle">
    <w:name w:val="Subtitle"/>
    <w:link w:val="SubtitleChar"/>
    <w:qFormat/>
    <w:rsid w:val="006236CE"/>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6236CE"/>
    <w:rPr>
      <w:rFonts w:ascii="Arial" w:eastAsia="Times New Roman" w:hAnsi="Arial" w:cs="Arial"/>
      <w:sz w:val="24"/>
      <w:szCs w:val="24"/>
      <w:lang w:eastAsia="en-AU"/>
    </w:rPr>
  </w:style>
  <w:style w:type="table" w:styleId="Table3Deffects1">
    <w:name w:val="Table 3D effects 1"/>
    <w:basedOn w:val="TableNormal"/>
    <w:rsid w:val="006236CE"/>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36CE"/>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36CE"/>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236CE"/>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36CE"/>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36CE"/>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36CE"/>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36CE"/>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36CE"/>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36CE"/>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36CE"/>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36CE"/>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36CE"/>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36CE"/>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36CE"/>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236CE"/>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36CE"/>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236CE"/>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36CE"/>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36CE"/>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36CE"/>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36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36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36CE"/>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36CE"/>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36CE"/>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36CE"/>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36CE"/>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36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36CE"/>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36CE"/>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36CE"/>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36CE"/>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236CE"/>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236CE"/>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36CE"/>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36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36CE"/>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36CE"/>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236CE"/>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236CE"/>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36CE"/>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36CE"/>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next w:val="Normal"/>
    <w:rsid w:val="006236CE"/>
    <w:pPr>
      <w:spacing w:before="120"/>
    </w:pPr>
    <w:rPr>
      <w:rFonts w:ascii="Arial" w:eastAsia="Times New Roman" w:hAnsi="Arial" w:cs="Arial"/>
      <w:b/>
      <w:bCs/>
      <w:sz w:val="24"/>
      <w:szCs w:val="24"/>
      <w:lang w:eastAsia="en-AU"/>
    </w:rPr>
  </w:style>
  <w:style w:type="paragraph" w:styleId="Caption">
    <w:name w:val="caption"/>
    <w:next w:val="Normal"/>
    <w:qFormat/>
    <w:rsid w:val="006236CE"/>
    <w:pPr>
      <w:spacing w:before="120" w:after="120"/>
    </w:pPr>
    <w:rPr>
      <w:rFonts w:eastAsia="Times New Roman" w:cs="Times New Roman"/>
      <w:b/>
      <w:bCs/>
      <w:lang w:eastAsia="en-AU"/>
    </w:rPr>
  </w:style>
  <w:style w:type="character" w:styleId="CommentReference">
    <w:name w:val="annotation reference"/>
    <w:basedOn w:val="DefaultParagraphFont"/>
    <w:rsid w:val="006236CE"/>
    <w:rPr>
      <w:sz w:val="16"/>
      <w:szCs w:val="16"/>
    </w:rPr>
  </w:style>
  <w:style w:type="paragraph" w:styleId="CommentText">
    <w:name w:val="annotation text"/>
    <w:link w:val="CommentTextChar"/>
    <w:rsid w:val="006236CE"/>
    <w:rPr>
      <w:rFonts w:eastAsia="Times New Roman" w:cs="Times New Roman"/>
      <w:lang w:eastAsia="en-AU"/>
    </w:rPr>
  </w:style>
  <w:style w:type="character" w:customStyle="1" w:styleId="CommentTextChar">
    <w:name w:val="Comment Text Char"/>
    <w:basedOn w:val="DefaultParagraphFont"/>
    <w:link w:val="CommentText"/>
    <w:rsid w:val="006236CE"/>
    <w:rPr>
      <w:rFonts w:eastAsia="Times New Roman" w:cs="Times New Roman"/>
      <w:lang w:eastAsia="en-AU"/>
    </w:rPr>
  </w:style>
  <w:style w:type="paragraph" w:styleId="CommentSubject">
    <w:name w:val="annotation subject"/>
    <w:next w:val="CommentText"/>
    <w:link w:val="CommentSubjectChar"/>
    <w:rsid w:val="006236CE"/>
    <w:rPr>
      <w:rFonts w:eastAsia="Times New Roman" w:cs="Times New Roman"/>
      <w:b/>
      <w:bCs/>
      <w:szCs w:val="24"/>
      <w:lang w:eastAsia="en-AU"/>
    </w:rPr>
  </w:style>
  <w:style w:type="character" w:customStyle="1" w:styleId="CommentSubjectChar">
    <w:name w:val="Comment Subject Char"/>
    <w:basedOn w:val="CommentTextChar"/>
    <w:link w:val="CommentSubject"/>
    <w:rsid w:val="006236CE"/>
    <w:rPr>
      <w:rFonts w:eastAsia="Times New Roman" w:cs="Times New Roman"/>
      <w:b/>
      <w:bCs/>
      <w:szCs w:val="24"/>
      <w:lang w:eastAsia="en-AU"/>
    </w:rPr>
  </w:style>
  <w:style w:type="paragraph" w:styleId="DocumentMap">
    <w:name w:val="Document Map"/>
    <w:link w:val="DocumentMapChar"/>
    <w:rsid w:val="006236CE"/>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6236CE"/>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6236CE"/>
    <w:rPr>
      <w:vertAlign w:val="superscript"/>
    </w:rPr>
  </w:style>
  <w:style w:type="paragraph" w:styleId="EndnoteText">
    <w:name w:val="endnote text"/>
    <w:link w:val="EndnoteTextChar"/>
    <w:rsid w:val="006236CE"/>
    <w:rPr>
      <w:rFonts w:eastAsia="Times New Roman" w:cs="Times New Roman"/>
      <w:lang w:eastAsia="en-AU"/>
    </w:rPr>
  </w:style>
  <w:style w:type="character" w:customStyle="1" w:styleId="EndnoteTextChar">
    <w:name w:val="Endnote Text Char"/>
    <w:basedOn w:val="DefaultParagraphFont"/>
    <w:link w:val="EndnoteText"/>
    <w:rsid w:val="006236CE"/>
    <w:rPr>
      <w:rFonts w:eastAsia="Times New Roman" w:cs="Times New Roman"/>
      <w:lang w:eastAsia="en-AU"/>
    </w:rPr>
  </w:style>
  <w:style w:type="character" w:styleId="FootnoteReference">
    <w:name w:val="footnote reference"/>
    <w:basedOn w:val="DefaultParagraphFont"/>
    <w:rsid w:val="006236CE"/>
    <w:rPr>
      <w:vertAlign w:val="superscript"/>
    </w:rPr>
  </w:style>
  <w:style w:type="paragraph" w:styleId="FootnoteText">
    <w:name w:val="footnote text"/>
    <w:link w:val="FootnoteTextChar"/>
    <w:rsid w:val="006236CE"/>
    <w:rPr>
      <w:rFonts w:eastAsia="Times New Roman" w:cs="Times New Roman"/>
      <w:lang w:eastAsia="en-AU"/>
    </w:rPr>
  </w:style>
  <w:style w:type="character" w:customStyle="1" w:styleId="FootnoteTextChar">
    <w:name w:val="Footnote Text Char"/>
    <w:basedOn w:val="DefaultParagraphFont"/>
    <w:link w:val="FootnoteText"/>
    <w:rsid w:val="006236CE"/>
    <w:rPr>
      <w:rFonts w:eastAsia="Times New Roman" w:cs="Times New Roman"/>
      <w:lang w:eastAsia="en-AU"/>
    </w:rPr>
  </w:style>
  <w:style w:type="paragraph" w:styleId="Index1">
    <w:name w:val="index 1"/>
    <w:next w:val="Normal"/>
    <w:rsid w:val="006236CE"/>
    <w:pPr>
      <w:ind w:left="220" w:hanging="220"/>
    </w:pPr>
    <w:rPr>
      <w:rFonts w:eastAsia="Times New Roman" w:cs="Times New Roman"/>
      <w:sz w:val="22"/>
      <w:szCs w:val="24"/>
      <w:lang w:eastAsia="en-AU"/>
    </w:rPr>
  </w:style>
  <w:style w:type="paragraph" w:styleId="Index2">
    <w:name w:val="index 2"/>
    <w:next w:val="Normal"/>
    <w:rsid w:val="006236CE"/>
    <w:pPr>
      <w:ind w:left="440" w:hanging="220"/>
    </w:pPr>
    <w:rPr>
      <w:rFonts w:eastAsia="Times New Roman" w:cs="Times New Roman"/>
      <w:sz w:val="22"/>
      <w:szCs w:val="24"/>
      <w:lang w:eastAsia="en-AU"/>
    </w:rPr>
  </w:style>
  <w:style w:type="paragraph" w:styleId="Index3">
    <w:name w:val="index 3"/>
    <w:next w:val="Normal"/>
    <w:rsid w:val="006236CE"/>
    <w:pPr>
      <w:ind w:left="660" w:hanging="220"/>
    </w:pPr>
    <w:rPr>
      <w:rFonts w:eastAsia="Times New Roman" w:cs="Times New Roman"/>
      <w:sz w:val="22"/>
      <w:szCs w:val="24"/>
      <w:lang w:eastAsia="en-AU"/>
    </w:rPr>
  </w:style>
  <w:style w:type="paragraph" w:styleId="Index4">
    <w:name w:val="index 4"/>
    <w:next w:val="Normal"/>
    <w:rsid w:val="006236CE"/>
    <w:pPr>
      <w:ind w:left="880" w:hanging="220"/>
    </w:pPr>
    <w:rPr>
      <w:rFonts w:eastAsia="Times New Roman" w:cs="Times New Roman"/>
      <w:sz w:val="22"/>
      <w:szCs w:val="24"/>
      <w:lang w:eastAsia="en-AU"/>
    </w:rPr>
  </w:style>
  <w:style w:type="paragraph" w:styleId="Index5">
    <w:name w:val="index 5"/>
    <w:next w:val="Normal"/>
    <w:rsid w:val="006236CE"/>
    <w:pPr>
      <w:ind w:left="1100" w:hanging="220"/>
    </w:pPr>
    <w:rPr>
      <w:rFonts w:eastAsia="Times New Roman" w:cs="Times New Roman"/>
      <w:sz w:val="22"/>
      <w:szCs w:val="24"/>
      <w:lang w:eastAsia="en-AU"/>
    </w:rPr>
  </w:style>
  <w:style w:type="paragraph" w:styleId="Index6">
    <w:name w:val="index 6"/>
    <w:next w:val="Normal"/>
    <w:rsid w:val="006236CE"/>
    <w:pPr>
      <w:ind w:left="1320" w:hanging="220"/>
    </w:pPr>
    <w:rPr>
      <w:rFonts w:eastAsia="Times New Roman" w:cs="Times New Roman"/>
      <w:sz w:val="22"/>
      <w:szCs w:val="24"/>
      <w:lang w:eastAsia="en-AU"/>
    </w:rPr>
  </w:style>
  <w:style w:type="paragraph" w:styleId="Index7">
    <w:name w:val="index 7"/>
    <w:next w:val="Normal"/>
    <w:rsid w:val="006236CE"/>
    <w:pPr>
      <w:ind w:left="1540" w:hanging="220"/>
    </w:pPr>
    <w:rPr>
      <w:rFonts w:eastAsia="Times New Roman" w:cs="Times New Roman"/>
      <w:sz w:val="22"/>
      <w:szCs w:val="24"/>
      <w:lang w:eastAsia="en-AU"/>
    </w:rPr>
  </w:style>
  <w:style w:type="paragraph" w:styleId="Index8">
    <w:name w:val="index 8"/>
    <w:next w:val="Normal"/>
    <w:rsid w:val="006236CE"/>
    <w:pPr>
      <w:ind w:left="1760" w:hanging="220"/>
    </w:pPr>
    <w:rPr>
      <w:rFonts w:eastAsia="Times New Roman" w:cs="Times New Roman"/>
      <w:sz w:val="22"/>
      <w:szCs w:val="24"/>
      <w:lang w:eastAsia="en-AU"/>
    </w:rPr>
  </w:style>
  <w:style w:type="paragraph" w:styleId="Index9">
    <w:name w:val="index 9"/>
    <w:next w:val="Normal"/>
    <w:rsid w:val="006236CE"/>
    <w:pPr>
      <w:ind w:left="1980" w:hanging="220"/>
    </w:pPr>
    <w:rPr>
      <w:rFonts w:eastAsia="Times New Roman" w:cs="Times New Roman"/>
      <w:sz w:val="22"/>
      <w:szCs w:val="24"/>
      <w:lang w:eastAsia="en-AU"/>
    </w:rPr>
  </w:style>
  <w:style w:type="paragraph" w:styleId="IndexHeading">
    <w:name w:val="index heading"/>
    <w:next w:val="Index1"/>
    <w:rsid w:val="006236CE"/>
    <w:rPr>
      <w:rFonts w:ascii="Arial" w:eastAsia="Times New Roman" w:hAnsi="Arial" w:cs="Arial"/>
      <w:b/>
      <w:bCs/>
      <w:sz w:val="22"/>
      <w:szCs w:val="24"/>
      <w:lang w:eastAsia="en-AU"/>
    </w:rPr>
  </w:style>
  <w:style w:type="paragraph" w:styleId="MacroText">
    <w:name w:val="macro"/>
    <w:link w:val="MacroTextChar"/>
    <w:rsid w:val="006236C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6236CE"/>
    <w:rPr>
      <w:rFonts w:ascii="Courier New" w:eastAsia="Times New Roman" w:hAnsi="Courier New" w:cs="Courier New"/>
      <w:lang w:eastAsia="en-AU"/>
    </w:rPr>
  </w:style>
  <w:style w:type="paragraph" w:styleId="TableofAuthorities">
    <w:name w:val="table of authorities"/>
    <w:next w:val="Normal"/>
    <w:rsid w:val="006236CE"/>
    <w:pPr>
      <w:ind w:left="220" w:hanging="220"/>
    </w:pPr>
    <w:rPr>
      <w:rFonts w:eastAsia="Times New Roman" w:cs="Times New Roman"/>
      <w:sz w:val="22"/>
      <w:szCs w:val="24"/>
      <w:lang w:eastAsia="en-AU"/>
    </w:rPr>
  </w:style>
  <w:style w:type="paragraph" w:styleId="TableofFigures">
    <w:name w:val="table of figures"/>
    <w:next w:val="Normal"/>
    <w:rsid w:val="006236CE"/>
    <w:pPr>
      <w:ind w:left="440" w:hanging="440"/>
    </w:pPr>
    <w:rPr>
      <w:rFonts w:eastAsia="Times New Roman" w:cs="Times New Roman"/>
      <w:sz w:val="22"/>
      <w:szCs w:val="24"/>
      <w:lang w:eastAsia="en-AU"/>
    </w:rPr>
  </w:style>
  <w:style w:type="character" w:customStyle="1" w:styleId="subsectionChar">
    <w:name w:val="subsection Char"/>
    <w:aliases w:val="ss Char"/>
    <w:basedOn w:val="DefaultParagraphFont"/>
    <w:link w:val="subsection"/>
    <w:rsid w:val="006236CE"/>
    <w:rPr>
      <w:rFonts w:eastAsia="Times New Roman" w:cs="Times New Roman"/>
      <w:sz w:val="22"/>
      <w:lang w:eastAsia="en-AU"/>
    </w:rPr>
  </w:style>
  <w:style w:type="character" w:customStyle="1" w:styleId="paragraphChar">
    <w:name w:val="paragraph Char"/>
    <w:aliases w:val="a Char"/>
    <w:basedOn w:val="DefaultParagraphFont"/>
    <w:link w:val="paragraph"/>
    <w:rsid w:val="006236CE"/>
    <w:rPr>
      <w:rFonts w:eastAsia="Times New Roman" w:cs="Times New Roman"/>
      <w:sz w:val="22"/>
      <w:lang w:eastAsia="en-AU"/>
    </w:rPr>
  </w:style>
  <w:style w:type="character" w:customStyle="1" w:styleId="ItemHeadChar">
    <w:name w:val="ItemHead Char"/>
    <w:aliases w:val="ih Char"/>
    <w:basedOn w:val="DefaultParagraphFont"/>
    <w:link w:val="ItemHead"/>
    <w:rsid w:val="006236CE"/>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6236CE"/>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0765"/>
    <w:pPr>
      <w:spacing w:line="260" w:lineRule="atLeast"/>
    </w:pPr>
    <w:rPr>
      <w:sz w:val="22"/>
    </w:rPr>
  </w:style>
  <w:style w:type="paragraph" w:styleId="Heading1">
    <w:name w:val="heading 1"/>
    <w:next w:val="Heading2"/>
    <w:link w:val="Heading1Char"/>
    <w:autoRedefine/>
    <w:qFormat/>
    <w:rsid w:val="006236CE"/>
    <w:pPr>
      <w:keepNext/>
      <w:keepLines/>
      <w:numPr>
        <w:numId w:val="16"/>
      </w:numPr>
      <w:outlineLvl w:val="0"/>
    </w:pPr>
    <w:rPr>
      <w:rFonts w:eastAsia="Times New Roman" w:cs="Times New Roman"/>
      <w:b/>
      <w:bCs/>
      <w:kern w:val="28"/>
      <w:sz w:val="36"/>
      <w:szCs w:val="32"/>
      <w:lang w:eastAsia="en-AU"/>
    </w:rPr>
  </w:style>
  <w:style w:type="paragraph" w:styleId="Heading2">
    <w:name w:val="heading 2"/>
    <w:basedOn w:val="Heading1"/>
    <w:next w:val="Heading3"/>
    <w:link w:val="Heading2Char"/>
    <w:autoRedefine/>
    <w:qFormat/>
    <w:rsid w:val="006236CE"/>
    <w:pPr>
      <w:numPr>
        <w:ilvl w:val="1"/>
      </w:numPr>
      <w:spacing w:before="280"/>
      <w:outlineLvl w:val="1"/>
    </w:pPr>
    <w:rPr>
      <w:bCs w:val="0"/>
      <w:iCs/>
      <w:sz w:val="32"/>
      <w:szCs w:val="28"/>
    </w:rPr>
  </w:style>
  <w:style w:type="paragraph" w:styleId="Heading3">
    <w:name w:val="heading 3"/>
    <w:basedOn w:val="Heading1"/>
    <w:next w:val="Heading4"/>
    <w:link w:val="Heading3Char"/>
    <w:autoRedefine/>
    <w:qFormat/>
    <w:rsid w:val="006236CE"/>
    <w:pPr>
      <w:numPr>
        <w:ilvl w:val="2"/>
      </w:numPr>
      <w:spacing w:before="240"/>
      <w:outlineLvl w:val="2"/>
    </w:pPr>
    <w:rPr>
      <w:bCs w:val="0"/>
      <w:sz w:val="28"/>
      <w:szCs w:val="26"/>
    </w:rPr>
  </w:style>
  <w:style w:type="paragraph" w:styleId="Heading4">
    <w:name w:val="heading 4"/>
    <w:basedOn w:val="Heading1"/>
    <w:next w:val="Heading5"/>
    <w:link w:val="Heading4Char"/>
    <w:autoRedefine/>
    <w:qFormat/>
    <w:rsid w:val="006236CE"/>
    <w:pPr>
      <w:numPr>
        <w:ilvl w:val="3"/>
      </w:numPr>
      <w:spacing w:before="220"/>
      <w:outlineLvl w:val="3"/>
    </w:pPr>
    <w:rPr>
      <w:bCs w:val="0"/>
      <w:sz w:val="26"/>
      <w:szCs w:val="28"/>
    </w:rPr>
  </w:style>
  <w:style w:type="paragraph" w:styleId="Heading5">
    <w:name w:val="heading 5"/>
    <w:basedOn w:val="Heading1"/>
    <w:next w:val="subsection"/>
    <w:link w:val="Heading5Char"/>
    <w:autoRedefine/>
    <w:qFormat/>
    <w:rsid w:val="006236CE"/>
    <w:pPr>
      <w:numPr>
        <w:ilvl w:val="4"/>
      </w:numPr>
      <w:spacing w:before="280"/>
      <w:outlineLvl w:val="4"/>
    </w:pPr>
    <w:rPr>
      <w:bCs w:val="0"/>
      <w:iCs/>
      <w:sz w:val="24"/>
      <w:szCs w:val="26"/>
    </w:rPr>
  </w:style>
  <w:style w:type="paragraph" w:styleId="Heading6">
    <w:name w:val="heading 6"/>
    <w:basedOn w:val="Heading1"/>
    <w:next w:val="Heading7"/>
    <w:link w:val="Heading6Char"/>
    <w:autoRedefine/>
    <w:qFormat/>
    <w:rsid w:val="006236CE"/>
    <w:pPr>
      <w:numPr>
        <w:ilvl w:val="5"/>
      </w:numPr>
      <w:outlineLvl w:val="5"/>
    </w:pPr>
    <w:rPr>
      <w:rFonts w:ascii="Arial" w:hAnsi="Arial" w:cs="Arial"/>
      <w:bCs w:val="0"/>
      <w:sz w:val="32"/>
      <w:szCs w:val="22"/>
    </w:rPr>
  </w:style>
  <w:style w:type="paragraph" w:styleId="Heading7">
    <w:name w:val="heading 7"/>
    <w:basedOn w:val="Heading6"/>
    <w:next w:val="Normal"/>
    <w:link w:val="Heading7Char"/>
    <w:autoRedefine/>
    <w:qFormat/>
    <w:rsid w:val="006236CE"/>
    <w:pPr>
      <w:numPr>
        <w:ilvl w:val="6"/>
      </w:numPr>
      <w:spacing w:before="280"/>
      <w:outlineLvl w:val="6"/>
    </w:pPr>
    <w:rPr>
      <w:sz w:val="28"/>
    </w:rPr>
  </w:style>
  <w:style w:type="paragraph" w:styleId="Heading8">
    <w:name w:val="heading 8"/>
    <w:basedOn w:val="Heading6"/>
    <w:next w:val="Normal"/>
    <w:link w:val="Heading8Char"/>
    <w:autoRedefine/>
    <w:qFormat/>
    <w:rsid w:val="006236CE"/>
    <w:pPr>
      <w:numPr>
        <w:ilvl w:val="7"/>
      </w:numPr>
      <w:spacing w:before="240"/>
      <w:outlineLvl w:val="7"/>
    </w:pPr>
    <w:rPr>
      <w:iCs/>
      <w:sz w:val="26"/>
    </w:rPr>
  </w:style>
  <w:style w:type="paragraph" w:styleId="Heading9">
    <w:name w:val="heading 9"/>
    <w:basedOn w:val="Heading1"/>
    <w:next w:val="Normal"/>
    <w:link w:val="Heading9Char"/>
    <w:autoRedefine/>
    <w:qFormat/>
    <w:rsid w:val="006236CE"/>
    <w:pPr>
      <w:keepNext w:val="0"/>
      <w:numPr>
        <w:ilvl w:val="8"/>
      </w:numPr>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60765"/>
  </w:style>
  <w:style w:type="paragraph" w:customStyle="1" w:styleId="OPCParaBase">
    <w:name w:val="OPCParaBase"/>
    <w:qFormat/>
    <w:rsid w:val="00E60765"/>
    <w:pPr>
      <w:spacing w:line="260" w:lineRule="atLeast"/>
    </w:pPr>
    <w:rPr>
      <w:rFonts w:eastAsia="Times New Roman" w:cs="Times New Roman"/>
      <w:sz w:val="22"/>
      <w:lang w:eastAsia="en-AU"/>
    </w:rPr>
  </w:style>
  <w:style w:type="paragraph" w:customStyle="1" w:styleId="ShortT">
    <w:name w:val="ShortT"/>
    <w:basedOn w:val="OPCParaBase"/>
    <w:next w:val="Normal"/>
    <w:qFormat/>
    <w:rsid w:val="00E60765"/>
    <w:pPr>
      <w:spacing w:line="240" w:lineRule="auto"/>
    </w:pPr>
    <w:rPr>
      <w:b/>
      <w:sz w:val="40"/>
    </w:rPr>
  </w:style>
  <w:style w:type="paragraph" w:customStyle="1" w:styleId="ActHead1">
    <w:name w:val="ActHead 1"/>
    <w:aliases w:val="c"/>
    <w:basedOn w:val="OPCParaBase"/>
    <w:next w:val="Normal"/>
    <w:qFormat/>
    <w:rsid w:val="00E6076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6076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6076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6076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6076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6076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6076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6076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6076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60765"/>
  </w:style>
  <w:style w:type="paragraph" w:customStyle="1" w:styleId="Blocks">
    <w:name w:val="Blocks"/>
    <w:aliases w:val="bb"/>
    <w:basedOn w:val="OPCParaBase"/>
    <w:qFormat/>
    <w:rsid w:val="00E60765"/>
    <w:pPr>
      <w:spacing w:line="240" w:lineRule="auto"/>
    </w:pPr>
    <w:rPr>
      <w:sz w:val="24"/>
    </w:rPr>
  </w:style>
  <w:style w:type="paragraph" w:customStyle="1" w:styleId="BoxText">
    <w:name w:val="BoxText"/>
    <w:aliases w:val="bt"/>
    <w:basedOn w:val="OPCParaBase"/>
    <w:qFormat/>
    <w:rsid w:val="00E6076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60765"/>
    <w:rPr>
      <w:b/>
    </w:rPr>
  </w:style>
  <w:style w:type="paragraph" w:customStyle="1" w:styleId="BoxHeadItalic">
    <w:name w:val="BoxHeadItalic"/>
    <w:aliases w:val="bhi"/>
    <w:basedOn w:val="BoxText"/>
    <w:next w:val="BoxStep"/>
    <w:qFormat/>
    <w:rsid w:val="00E60765"/>
    <w:rPr>
      <w:i/>
    </w:rPr>
  </w:style>
  <w:style w:type="paragraph" w:customStyle="1" w:styleId="BoxList">
    <w:name w:val="BoxList"/>
    <w:aliases w:val="bl"/>
    <w:basedOn w:val="BoxText"/>
    <w:qFormat/>
    <w:rsid w:val="00E60765"/>
    <w:pPr>
      <w:ind w:left="1559" w:hanging="425"/>
    </w:pPr>
  </w:style>
  <w:style w:type="paragraph" w:customStyle="1" w:styleId="BoxNote">
    <w:name w:val="BoxNote"/>
    <w:aliases w:val="bn"/>
    <w:basedOn w:val="BoxText"/>
    <w:qFormat/>
    <w:rsid w:val="00E60765"/>
    <w:pPr>
      <w:tabs>
        <w:tab w:val="left" w:pos="1985"/>
      </w:tabs>
      <w:spacing w:before="122" w:line="198" w:lineRule="exact"/>
      <w:ind w:left="2948" w:hanging="1814"/>
    </w:pPr>
    <w:rPr>
      <w:sz w:val="18"/>
    </w:rPr>
  </w:style>
  <w:style w:type="paragraph" w:customStyle="1" w:styleId="BoxPara">
    <w:name w:val="BoxPara"/>
    <w:aliases w:val="bp"/>
    <w:basedOn w:val="BoxText"/>
    <w:qFormat/>
    <w:rsid w:val="00E60765"/>
    <w:pPr>
      <w:tabs>
        <w:tab w:val="right" w:pos="2268"/>
      </w:tabs>
      <w:ind w:left="2552" w:hanging="1418"/>
    </w:pPr>
  </w:style>
  <w:style w:type="paragraph" w:customStyle="1" w:styleId="BoxStep">
    <w:name w:val="BoxStep"/>
    <w:aliases w:val="bs"/>
    <w:basedOn w:val="BoxText"/>
    <w:qFormat/>
    <w:rsid w:val="00E60765"/>
    <w:pPr>
      <w:ind w:left="1985" w:hanging="851"/>
    </w:pPr>
  </w:style>
  <w:style w:type="character" w:customStyle="1" w:styleId="CharAmPartNo">
    <w:name w:val="CharAmPartNo"/>
    <w:basedOn w:val="OPCCharBase"/>
    <w:uiPriority w:val="1"/>
    <w:qFormat/>
    <w:rsid w:val="00E60765"/>
  </w:style>
  <w:style w:type="character" w:customStyle="1" w:styleId="CharAmPartText">
    <w:name w:val="CharAmPartText"/>
    <w:basedOn w:val="OPCCharBase"/>
    <w:uiPriority w:val="1"/>
    <w:qFormat/>
    <w:rsid w:val="00E60765"/>
  </w:style>
  <w:style w:type="character" w:customStyle="1" w:styleId="CharAmSchNo">
    <w:name w:val="CharAmSchNo"/>
    <w:basedOn w:val="OPCCharBase"/>
    <w:uiPriority w:val="1"/>
    <w:qFormat/>
    <w:rsid w:val="00E60765"/>
  </w:style>
  <w:style w:type="character" w:customStyle="1" w:styleId="CharAmSchText">
    <w:name w:val="CharAmSchText"/>
    <w:basedOn w:val="OPCCharBase"/>
    <w:uiPriority w:val="1"/>
    <w:qFormat/>
    <w:rsid w:val="00E60765"/>
  </w:style>
  <w:style w:type="character" w:customStyle="1" w:styleId="CharBoldItalic">
    <w:name w:val="CharBoldItalic"/>
    <w:basedOn w:val="OPCCharBase"/>
    <w:uiPriority w:val="1"/>
    <w:qFormat/>
    <w:rsid w:val="00E60765"/>
    <w:rPr>
      <w:b/>
      <w:i/>
    </w:rPr>
  </w:style>
  <w:style w:type="character" w:customStyle="1" w:styleId="CharChapNo">
    <w:name w:val="CharChapNo"/>
    <w:basedOn w:val="OPCCharBase"/>
    <w:qFormat/>
    <w:rsid w:val="00E60765"/>
  </w:style>
  <w:style w:type="character" w:customStyle="1" w:styleId="CharChapText">
    <w:name w:val="CharChapText"/>
    <w:basedOn w:val="OPCCharBase"/>
    <w:qFormat/>
    <w:rsid w:val="00E60765"/>
  </w:style>
  <w:style w:type="character" w:customStyle="1" w:styleId="CharDivNo">
    <w:name w:val="CharDivNo"/>
    <w:basedOn w:val="OPCCharBase"/>
    <w:qFormat/>
    <w:rsid w:val="00E60765"/>
  </w:style>
  <w:style w:type="character" w:customStyle="1" w:styleId="CharDivText">
    <w:name w:val="CharDivText"/>
    <w:basedOn w:val="OPCCharBase"/>
    <w:qFormat/>
    <w:rsid w:val="00E60765"/>
  </w:style>
  <w:style w:type="character" w:customStyle="1" w:styleId="CharItalic">
    <w:name w:val="CharItalic"/>
    <w:basedOn w:val="OPCCharBase"/>
    <w:uiPriority w:val="1"/>
    <w:qFormat/>
    <w:rsid w:val="00E60765"/>
    <w:rPr>
      <w:i/>
    </w:rPr>
  </w:style>
  <w:style w:type="character" w:customStyle="1" w:styleId="CharPartNo">
    <w:name w:val="CharPartNo"/>
    <w:basedOn w:val="OPCCharBase"/>
    <w:qFormat/>
    <w:rsid w:val="00E60765"/>
  </w:style>
  <w:style w:type="character" w:customStyle="1" w:styleId="CharPartText">
    <w:name w:val="CharPartText"/>
    <w:basedOn w:val="OPCCharBase"/>
    <w:qFormat/>
    <w:rsid w:val="00E60765"/>
  </w:style>
  <w:style w:type="character" w:customStyle="1" w:styleId="CharSectno">
    <w:name w:val="CharSectno"/>
    <w:basedOn w:val="OPCCharBase"/>
    <w:qFormat/>
    <w:rsid w:val="00E60765"/>
  </w:style>
  <w:style w:type="character" w:customStyle="1" w:styleId="CharSubdNo">
    <w:name w:val="CharSubdNo"/>
    <w:basedOn w:val="OPCCharBase"/>
    <w:uiPriority w:val="1"/>
    <w:qFormat/>
    <w:rsid w:val="00E60765"/>
  </w:style>
  <w:style w:type="character" w:customStyle="1" w:styleId="CharSubdText">
    <w:name w:val="CharSubdText"/>
    <w:basedOn w:val="OPCCharBase"/>
    <w:uiPriority w:val="1"/>
    <w:qFormat/>
    <w:rsid w:val="00E60765"/>
  </w:style>
  <w:style w:type="paragraph" w:customStyle="1" w:styleId="CTA--">
    <w:name w:val="CTA --"/>
    <w:basedOn w:val="OPCParaBase"/>
    <w:next w:val="Normal"/>
    <w:rsid w:val="00E60765"/>
    <w:pPr>
      <w:spacing w:before="60" w:line="240" w:lineRule="atLeast"/>
      <w:ind w:left="142" w:hanging="142"/>
    </w:pPr>
    <w:rPr>
      <w:sz w:val="20"/>
    </w:rPr>
  </w:style>
  <w:style w:type="paragraph" w:customStyle="1" w:styleId="CTA-">
    <w:name w:val="CTA -"/>
    <w:basedOn w:val="OPCParaBase"/>
    <w:rsid w:val="00E60765"/>
    <w:pPr>
      <w:spacing w:before="60" w:line="240" w:lineRule="atLeast"/>
      <w:ind w:left="85" w:hanging="85"/>
    </w:pPr>
    <w:rPr>
      <w:sz w:val="20"/>
    </w:rPr>
  </w:style>
  <w:style w:type="paragraph" w:customStyle="1" w:styleId="CTA---">
    <w:name w:val="CTA ---"/>
    <w:basedOn w:val="OPCParaBase"/>
    <w:next w:val="Normal"/>
    <w:rsid w:val="00E60765"/>
    <w:pPr>
      <w:spacing w:before="60" w:line="240" w:lineRule="atLeast"/>
      <w:ind w:left="198" w:hanging="198"/>
    </w:pPr>
    <w:rPr>
      <w:sz w:val="20"/>
    </w:rPr>
  </w:style>
  <w:style w:type="paragraph" w:customStyle="1" w:styleId="CTA----">
    <w:name w:val="CTA ----"/>
    <w:basedOn w:val="OPCParaBase"/>
    <w:next w:val="Normal"/>
    <w:rsid w:val="00E60765"/>
    <w:pPr>
      <w:spacing w:before="60" w:line="240" w:lineRule="atLeast"/>
      <w:ind w:left="255" w:hanging="255"/>
    </w:pPr>
    <w:rPr>
      <w:sz w:val="20"/>
    </w:rPr>
  </w:style>
  <w:style w:type="paragraph" w:customStyle="1" w:styleId="CTA1a">
    <w:name w:val="CTA 1(a)"/>
    <w:basedOn w:val="OPCParaBase"/>
    <w:rsid w:val="00E60765"/>
    <w:pPr>
      <w:tabs>
        <w:tab w:val="right" w:pos="414"/>
      </w:tabs>
      <w:spacing w:before="40" w:line="240" w:lineRule="atLeast"/>
      <w:ind w:left="675" w:hanging="675"/>
    </w:pPr>
    <w:rPr>
      <w:sz w:val="20"/>
    </w:rPr>
  </w:style>
  <w:style w:type="paragraph" w:customStyle="1" w:styleId="CTA1ai">
    <w:name w:val="CTA 1(a)(i)"/>
    <w:basedOn w:val="OPCParaBase"/>
    <w:rsid w:val="00E60765"/>
    <w:pPr>
      <w:tabs>
        <w:tab w:val="right" w:pos="1004"/>
      </w:tabs>
      <w:spacing w:before="40" w:line="240" w:lineRule="atLeast"/>
      <w:ind w:left="1253" w:hanging="1253"/>
    </w:pPr>
    <w:rPr>
      <w:sz w:val="20"/>
    </w:rPr>
  </w:style>
  <w:style w:type="paragraph" w:customStyle="1" w:styleId="CTA2a">
    <w:name w:val="CTA 2(a)"/>
    <w:basedOn w:val="OPCParaBase"/>
    <w:rsid w:val="00E60765"/>
    <w:pPr>
      <w:tabs>
        <w:tab w:val="right" w:pos="482"/>
      </w:tabs>
      <w:spacing w:before="40" w:line="240" w:lineRule="atLeast"/>
      <w:ind w:left="748" w:hanging="748"/>
    </w:pPr>
    <w:rPr>
      <w:sz w:val="20"/>
    </w:rPr>
  </w:style>
  <w:style w:type="paragraph" w:customStyle="1" w:styleId="CTA2ai">
    <w:name w:val="CTA 2(a)(i)"/>
    <w:basedOn w:val="OPCParaBase"/>
    <w:rsid w:val="00E60765"/>
    <w:pPr>
      <w:tabs>
        <w:tab w:val="right" w:pos="1089"/>
      </w:tabs>
      <w:spacing w:before="40" w:line="240" w:lineRule="atLeast"/>
      <w:ind w:left="1327" w:hanging="1327"/>
    </w:pPr>
    <w:rPr>
      <w:sz w:val="20"/>
    </w:rPr>
  </w:style>
  <w:style w:type="paragraph" w:customStyle="1" w:styleId="CTA3a">
    <w:name w:val="CTA 3(a)"/>
    <w:basedOn w:val="OPCParaBase"/>
    <w:rsid w:val="00E60765"/>
    <w:pPr>
      <w:tabs>
        <w:tab w:val="right" w:pos="556"/>
      </w:tabs>
      <w:spacing w:before="40" w:line="240" w:lineRule="atLeast"/>
      <w:ind w:left="805" w:hanging="805"/>
    </w:pPr>
    <w:rPr>
      <w:sz w:val="20"/>
    </w:rPr>
  </w:style>
  <w:style w:type="paragraph" w:customStyle="1" w:styleId="CTA3ai">
    <w:name w:val="CTA 3(a)(i)"/>
    <w:basedOn w:val="OPCParaBase"/>
    <w:rsid w:val="00E60765"/>
    <w:pPr>
      <w:tabs>
        <w:tab w:val="right" w:pos="1140"/>
      </w:tabs>
      <w:spacing w:before="40" w:line="240" w:lineRule="atLeast"/>
      <w:ind w:left="1361" w:hanging="1361"/>
    </w:pPr>
    <w:rPr>
      <w:sz w:val="20"/>
    </w:rPr>
  </w:style>
  <w:style w:type="paragraph" w:customStyle="1" w:styleId="CTA4a">
    <w:name w:val="CTA 4(a)"/>
    <w:basedOn w:val="OPCParaBase"/>
    <w:rsid w:val="00E60765"/>
    <w:pPr>
      <w:tabs>
        <w:tab w:val="right" w:pos="624"/>
      </w:tabs>
      <w:spacing w:before="40" w:line="240" w:lineRule="atLeast"/>
      <w:ind w:left="873" w:hanging="873"/>
    </w:pPr>
    <w:rPr>
      <w:sz w:val="20"/>
    </w:rPr>
  </w:style>
  <w:style w:type="paragraph" w:customStyle="1" w:styleId="CTA4ai">
    <w:name w:val="CTA 4(a)(i)"/>
    <w:basedOn w:val="OPCParaBase"/>
    <w:rsid w:val="00E60765"/>
    <w:pPr>
      <w:tabs>
        <w:tab w:val="right" w:pos="1213"/>
      </w:tabs>
      <w:spacing w:before="40" w:line="240" w:lineRule="atLeast"/>
      <w:ind w:left="1452" w:hanging="1452"/>
    </w:pPr>
    <w:rPr>
      <w:sz w:val="20"/>
    </w:rPr>
  </w:style>
  <w:style w:type="paragraph" w:customStyle="1" w:styleId="CTACAPS">
    <w:name w:val="CTA CAPS"/>
    <w:basedOn w:val="OPCParaBase"/>
    <w:rsid w:val="00E60765"/>
    <w:pPr>
      <w:spacing w:before="60" w:line="240" w:lineRule="atLeast"/>
    </w:pPr>
    <w:rPr>
      <w:sz w:val="20"/>
    </w:rPr>
  </w:style>
  <w:style w:type="paragraph" w:customStyle="1" w:styleId="CTAright">
    <w:name w:val="CTA right"/>
    <w:basedOn w:val="OPCParaBase"/>
    <w:rsid w:val="00E60765"/>
    <w:pPr>
      <w:spacing w:before="60" w:line="240" w:lineRule="auto"/>
      <w:jc w:val="right"/>
    </w:pPr>
    <w:rPr>
      <w:sz w:val="20"/>
    </w:rPr>
  </w:style>
  <w:style w:type="paragraph" w:customStyle="1" w:styleId="subsection">
    <w:name w:val="subsection"/>
    <w:aliases w:val="ss"/>
    <w:basedOn w:val="OPCParaBase"/>
    <w:link w:val="subsectionChar"/>
    <w:rsid w:val="00E60765"/>
    <w:pPr>
      <w:tabs>
        <w:tab w:val="right" w:pos="1021"/>
      </w:tabs>
      <w:spacing w:before="180" w:line="240" w:lineRule="auto"/>
      <w:ind w:left="1134" w:hanging="1134"/>
    </w:pPr>
  </w:style>
  <w:style w:type="paragraph" w:customStyle="1" w:styleId="Definition">
    <w:name w:val="Definition"/>
    <w:aliases w:val="dd"/>
    <w:basedOn w:val="OPCParaBase"/>
    <w:rsid w:val="00E60765"/>
    <w:pPr>
      <w:spacing w:before="180" w:line="240" w:lineRule="auto"/>
      <w:ind w:left="1134"/>
    </w:pPr>
  </w:style>
  <w:style w:type="paragraph" w:customStyle="1" w:styleId="Formula">
    <w:name w:val="Formula"/>
    <w:basedOn w:val="OPCParaBase"/>
    <w:rsid w:val="00E60765"/>
    <w:pPr>
      <w:spacing w:line="240" w:lineRule="auto"/>
      <w:ind w:left="1134"/>
    </w:pPr>
    <w:rPr>
      <w:sz w:val="20"/>
    </w:rPr>
  </w:style>
  <w:style w:type="paragraph" w:styleId="Header">
    <w:name w:val="header"/>
    <w:basedOn w:val="OPCParaBase"/>
    <w:link w:val="HeaderChar"/>
    <w:unhideWhenUsed/>
    <w:rsid w:val="00E6076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60765"/>
    <w:rPr>
      <w:rFonts w:eastAsia="Times New Roman" w:cs="Times New Roman"/>
      <w:sz w:val="16"/>
      <w:lang w:eastAsia="en-AU"/>
    </w:rPr>
  </w:style>
  <w:style w:type="paragraph" w:customStyle="1" w:styleId="House">
    <w:name w:val="House"/>
    <w:basedOn w:val="OPCParaBase"/>
    <w:rsid w:val="00E60765"/>
    <w:pPr>
      <w:spacing w:line="240" w:lineRule="auto"/>
    </w:pPr>
    <w:rPr>
      <w:sz w:val="28"/>
    </w:rPr>
  </w:style>
  <w:style w:type="paragraph" w:customStyle="1" w:styleId="Item">
    <w:name w:val="Item"/>
    <w:aliases w:val="i"/>
    <w:basedOn w:val="OPCParaBase"/>
    <w:next w:val="ItemHead"/>
    <w:rsid w:val="00E60765"/>
    <w:pPr>
      <w:keepLines/>
      <w:spacing w:before="80" w:line="240" w:lineRule="auto"/>
      <w:ind w:left="709"/>
    </w:pPr>
  </w:style>
  <w:style w:type="paragraph" w:customStyle="1" w:styleId="ItemHead">
    <w:name w:val="ItemHead"/>
    <w:aliases w:val="ih"/>
    <w:basedOn w:val="OPCParaBase"/>
    <w:next w:val="Item"/>
    <w:link w:val="ItemHeadChar"/>
    <w:rsid w:val="00E6076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60765"/>
    <w:pPr>
      <w:spacing w:line="240" w:lineRule="auto"/>
    </w:pPr>
    <w:rPr>
      <w:b/>
      <w:sz w:val="32"/>
    </w:rPr>
  </w:style>
  <w:style w:type="paragraph" w:customStyle="1" w:styleId="notedraft">
    <w:name w:val="note(draft)"/>
    <w:aliases w:val="nd"/>
    <w:basedOn w:val="OPCParaBase"/>
    <w:rsid w:val="00E60765"/>
    <w:pPr>
      <w:spacing w:before="240" w:line="240" w:lineRule="auto"/>
      <w:ind w:left="284" w:hanging="284"/>
    </w:pPr>
    <w:rPr>
      <w:i/>
      <w:sz w:val="24"/>
    </w:rPr>
  </w:style>
  <w:style w:type="paragraph" w:customStyle="1" w:styleId="notemargin">
    <w:name w:val="note(margin)"/>
    <w:aliases w:val="nm"/>
    <w:basedOn w:val="OPCParaBase"/>
    <w:rsid w:val="00E60765"/>
    <w:pPr>
      <w:tabs>
        <w:tab w:val="left" w:pos="709"/>
      </w:tabs>
      <w:spacing w:before="122" w:line="198" w:lineRule="exact"/>
      <w:ind w:left="709" w:hanging="709"/>
    </w:pPr>
    <w:rPr>
      <w:sz w:val="18"/>
    </w:rPr>
  </w:style>
  <w:style w:type="paragraph" w:customStyle="1" w:styleId="noteToPara">
    <w:name w:val="noteToPara"/>
    <w:aliases w:val="ntp"/>
    <w:basedOn w:val="OPCParaBase"/>
    <w:rsid w:val="00E60765"/>
    <w:pPr>
      <w:spacing w:before="122" w:line="198" w:lineRule="exact"/>
      <w:ind w:left="2353" w:hanging="709"/>
    </w:pPr>
    <w:rPr>
      <w:sz w:val="18"/>
    </w:rPr>
  </w:style>
  <w:style w:type="paragraph" w:customStyle="1" w:styleId="noteParlAmend">
    <w:name w:val="note(ParlAmend)"/>
    <w:aliases w:val="npp"/>
    <w:basedOn w:val="OPCParaBase"/>
    <w:next w:val="ParlAmend"/>
    <w:rsid w:val="00E60765"/>
    <w:pPr>
      <w:spacing w:line="240" w:lineRule="auto"/>
      <w:jc w:val="right"/>
    </w:pPr>
    <w:rPr>
      <w:rFonts w:ascii="Arial" w:hAnsi="Arial"/>
      <w:b/>
      <w:i/>
    </w:rPr>
  </w:style>
  <w:style w:type="paragraph" w:customStyle="1" w:styleId="Page1">
    <w:name w:val="Page1"/>
    <w:basedOn w:val="OPCParaBase"/>
    <w:rsid w:val="00E60765"/>
    <w:pPr>
      <w:spacing w:before="5600" w:line="240" w:lineRule="auto"/>
    </w:pPr>
    <w:rPr>
      <w:b/>
      <w:sz w:val="32"/>
    </w:rPr>
  </w:style>
  <w:style w:type="paragraph" w:customStyle="1" w:styleId="PageBreak">
    <w:name w:val="PageBreak"/>
    <w:aliases w:val="pb"/>
    <w:basedOn w:val="OPCParaBase"/>
    <w:rsid w:val="00E60765"/>
    <w:pPr>
      <w:spacing w:line="240" w:lineRule="auto"/>
    </w:pPr>
    <w:rPr>
      <w:sz w:val="20"/>
    </w:rPr>
  </w:style>
  <w:style w:type="paragraph" w:customStyle="1" w:styleId="paragraphsub">
    <w:name w:val="paragraph(sub)"/>
    <w:aliases w:val="aa"/>
    <w:basedOn w:val="OPCParaBase"/>
    <w:rsid w:val="00E60765"/>
    <w:pPr>
      <w:tabs>
        <w:tab w:val="right" w:pos="1985"/>
      </w:tabs>
      <w:spacing w:before="40" w:line="240" w:lineRule="auto"/>
      <w:ind w:left="2098" w:hanging="2098"/>
    </w:pPr>
  </w:style>
  <w:style w:type="paragraph" w:customStyle="1" w:styleId="paragraphsub-sub">
    <w:name w:val="paragraph(sub-sub)"/>
    <w:aliases w:val="aaa"/>
    <w:basedOn w:val="OPCParaBase"/>
    <w:rsid w:val="00E60765"/>
    <w:pPr>
      <w:tabs>
        <w:tab w:val="right" w:pos="2722"/>
      </w:tabs>
      <w:spacing w:before="40" w:line="240" w:lineRule="auto"/>
      <w:ind w:left="2835" w:hanging="2835"/>
    </w:pPr>
  </w:style>
  <w:style w:type="paragraph" w:customStyle="1" w:styleId="paragraph">
    <w:name w:val="paragraph"/>
    <w:aliases w:val="a"/>
    <w:basedOn w:val="OPCParaBase"/>
    <w:link w:val="paragraphChar"/>
    <w:rsid w:val="00E60765"/>
    <w:pPr>
      <w:tabs>
        <w:tab w:val="right" w:pos="1531"/>
      </w:tabs>
      <w:spacing w:before="40" w:line="240" w:lineRule="auto"/>
      <w:ind w:left="1644" w:hanging="1644"/>
    </w:pPr>
  </w:style>
  <w:style w:type="paragraph" w:customStyle="1" w:styleId="ParlAmend">
    <w:name w:val="ParlAmend"/>
    <w:aliases w:val="pp"/>
    <w:basedOn w:val="OPCParaBase"/>
    <w:rsid w:val="00E60765"/>
    <w:pPr>
      <w:spacing w:before="240" w:line="240" w:lineRule="atLeast"/>
      <w:ind w:hanging="567"/>
    </w:pPr>
    <w:rPr>
      <w:sz w:val="24"/>
    </w:rPr>
  </w:style>
  <w:style w:type="paragraph" w:customStyle="1" w:styleId="Penalty">
    <w:name w:val="Penalty"/>
    <w:basedOn w:val="OPCParaBase"/>
    <w:rsid w:val="00E60765"/>
    <w:pPr>
      <w:tabs>
        <w:tab w:val="left" w:pos="2977"/>
      </w:tabs>
      <w:spacing w:before="180" w:line="240" w:lineRule="auto"/>
      <w:ind w:left="1985" w:hanging="851"/>
    </w:pPr>
  </w:style>
  <w:style w:type="paragraph" w:customStyle="1" w:styleId="Portfolio">
    <w:name w:val="Portfolio"/>
    <w:basedOn w:val="OPCParaBase"/>
    <w:rsid w:val="00E60765"/>
    <w:pPr>
      <w:spacing w:line="240" w:lineRule="auto"/>
    </w:pPr>
    <w:rPr>
      <w:i/>
      <w:sz w:val="20"/>
    </w:rPr>
  </w:style>
  <w:style w:type="paragraph" w:customStyle="1" w:styleId="Preamble">
    <w:name w:val="Preamble"/>
    <w:basedOn w:val="OPCParaBase"/>
    <w:next w:val="Normal"/>
    <w:rsid w:val="00E6076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60765"/>
    <w:pPr>
      <w:spacing w:line="240" w:lineRule="auto"/>
    </w:pPr>
    <w:rPr>
      <w:i/>
      <w:sz w:val="20"/>
    </w:rPr>
  </w:style>
  <w:style w:type="paragraph" w:customStyle="1" w:styleId="Session">
    <w:name w:val="Session"/>
    <w:basedOn w:val="OPCParaBase"/>
    <w:rsid w:val="00E60765"/>
    <w:pPr>
      <w:spacing w:line="240" w:lineRule="auto"/>
    </w:pPr>
    <w:rPr>
      <w:sz w:val="28"/>
    </w:rPr>
  </w:style>
  <w:style w:type="paragraph" w:customStyle="1" w:styleId="Sponsor">
    <w:name w:val="Sponsor"/>
    <w:basedOn w:val="OPCParaBase"/>
    <w:rsid w:val="00E60765"/>
    <w:pPr>
      <w:spacing w:line="240" w:lineRule="auto"/>
    </w:pPr>
    <w:rPr>
      <w:i/>
    </w:rPr>
  </w:style>
  <w:style w:type="paragraph" w:customStyle="1" w:styleId="Subitem">
    <w:name w:val="Subitem"/>
    <w:aliases w:val="iss"/>
    <w:basedOn w:val="OPCParaBase"/>
    <w:rsid w:val="00E60765"/>
    <w:pPr>
      <w:spacing w:before="180" w:line="240" w:lineRule="auto"/>
      <w:ind w:left="709" w:hanging="709"/>
    </w:pPr>
  </w:style>
  <w:style w:type="paragraph" w:customStyle="1" w:styleId="SubitemHead">
    <w:name w:val="SubitemHead"/>
    <w:aliases w:val="issh"/>
    <w:basedOn w:val="OPCParaBase"/>
    <w:rsid w:val="00E6076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60765"/>
    <w:pPr>
      <w:spacing w:before="40" w:line="240" w:lineRule="auto"/>
      <w:ind w:left="1134"/>
    </w:pPr>
  </w:style>
  <w:style w:type="paragraph" w:customStyle="1" w:styleId="SubsectionHead">
    <w:name w:val="SubsectionHead"/>
    <w:aliases w:val="ssh"/>
    <w:basedOn w:val="OPCParaBase"/>
    <w:next w:val="subsection"/>
    <w:rsid w:val="00E60765"/>
    <w:pPr>
      <w:keepNext/>
      <w:keepLines/>
      <w:spacing w:before="240" w:line="240" w:lineRule="auto"/>
      <w:ind w:left="1134"/>
    </w:pPr>
    <w:rPr>
      <w:i/>
    </w:rPr>
  </w:style>
  <w:style w:type="paragraph" w:customStyle="1" w:styleId="Tablea">
    <w:name w:val="Table(a)"/>
    <w:aliases w:val="ta"/>
    <w:basedOn w:val="OPCParaBase"/>
    <w:rsid w:val="00E60765"/>
    <w:pPr>
      <w:spacing w:before="60" w:line="240" w:lineRule="auto"/>
      <w:ind w:left="284" w:hanging="284"/>
    </w:pPr>
    <w:rPr>
      <w:sz w:val="20"/>
    </w:rPr>
  </w:style>
  <w:style w:type="paragraph" w:customStyle="1" w:styleId="TableAA">
    <w:name w:val="Table(AA)"/>
    <w:aliases w:val="taaa"/>
    <w:basedOn w:val="OPCParaBase"/>
    <w:rsid w:val="00E6076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076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60765"/>
    <w:pPr>
      <w:spacing w:before="60" w:line="240" w:lineRule="atLeast"/>
    </w:pPr>
    <w:rPr>
      <w:sz w:val="20"/>
    </w:rPr>
  </w:style>
  <w:style w:type="paragraph" w:customStyle="1" w:styleId="TLPBoxTextnote">
    <w:name w:val="TLPBoxText(note"/>
    <w:aliases w:val="right)"/>
    <w:basedOn w:val="OPCParaBase"/>
    <w:rsid w:val="00E6076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6076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60765"/>
    <w:pPr>
      <w:spacing w:before="122" w:line="198" w:lineRule="exact"/>
      <w:ind w:left="1985" w:hanging="851"/>
      <w:jc w:val="right"/>
    </w:pPr>
    <w:rPr>
      <w:sz w:val="18"/>
    </w:rPr>
  </w:style>
  <w:style w:type="paragraph" w:customStyle="1" w:styleId="TLPTableBullet">
    <w:name w:val="TLPTableBullet"/>
    <w:aliases w:val="ttb"/>
    <w:basedOn w:val="OPCParaBase"/>
    <w:rsid w:val="00E60765"/>
    <w:pPr>
      <w:spacing w:line="240" w:lineRule="exact"/>
      <w:ind w:left="284" w:hanging="284"/>
    </w:pPr>
    <w:rPr>
      <w:sz w:val="20"/>
    </w:rPr>
  </w:style>
  <w:style w:type="paragraph" w:styleId="TOC1">
    <w:name w:val="toc 1"/>
    <w:basedOn w:val="OPCParaBase"/>
    <w:next w:val="Normal"/>
    <w:uiPriority w:val="39"/>
    <w:unhideWhenUsed/>
    <w:rsid w:val="00E6076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6076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6076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6076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6076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6076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6076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6076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6076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60765"/>
    <w:pPr>
      <w:keepLines/>
      <w:spacing w:before="240" w:after="120" w:line="240" w:lineRule="auto"/>
      <w:ind w:left="794"/>
    </w:pPr>
    <w:rPr>
      <w:b/>
      <w:kern w:val="28"/>
      <w:sz w:val="20"/>
    </w:rPr>
  </w:style>
  <w:style w:type="paragraph" w:customStyle="1" w:styleId="TofSectsHeading">
    <w:name w:val="TofSects(Heading)"/>
    <w:basedOn w:val="OPCParaBase"/>
    <w:rsid w:val="00E60765"/>
    <w:pPr>
      <w:spacing w:before="240" w:after="120" w:line="240" w:lineRule="auto"/>
    </w:pPr>
    <w:rPr>
      <w:b/>
      <w:sz w:val="24"/>
    </w:rPr>
  </w:style>
  <w:style w:type="paragraph" w:customStyle="1" w:styleId="TofSectsSection">
    <w:name w:val="TofSects(Section)"/>
    <w:basedOn w:val="OPCParaBase"/>
    <w:rsid w:val="00E60765"/>
    <w:pPr>
      <w:keepLines/>
      <w:spacing w:before="40" w:line="240" w:lineRule="auto"/>
      <w:ind w:left="1588" w:hanging="794"/>
    </w:pPr>
    <w:rPr>
      <w:kern w:val="28"/>
      <w:sz w:val="18"/>
    </w:rPr>
  </w:style>
  <w:style w:type="paragraph" w:customStyle="1" w:styleId="TofSectsSubdiv">
    <w:name w:val="TofSects(Subdiv)"/>
    <w:basedOn w:val="OPCParaBase"/>
    <w:rsid w:val="00E60765"/>
    <w:pPr>
      <w:keepLines/>
      <w:spacing w:before="80" w:line="240" w:lineRule="auto"/>
      <w:ind w:left="1588" w:hanging="794"/>
    </w:pPr>
    <w:rPr>
      <w:kern w:val="28"/>
    </w:rPr>
  </w:style>
  <w:style w:type="paragraph" w:customStyle="1" w:styleId="WRStyle">
    <w:name w:val="WR Style"/>
    <w:aliases w:val="WR"/>
    <w:basedOn w:val="OPCParaBase"/>
    <w:rsid w:val="00E60765"/>
    <w:pPr>
      <w:spacing w:before="240" w:line="240" w:lineRule="auto"/>
      <w:ind w:left="284" w:hanging="284"/>
    </w:pPr>
    <w:rPr>
      <w:b/>
      <w:i/>
      <w:kern w:val="28"/>
      <w:sz w:val="24"/>
    </w:rPr>
  </w:style>
  <w:style w:type="paragraph" w:customStyle="1" w:styleId="notepara">
    <w:name w:val="note(para)"/>
    <w:aliases w:val="na"/>
    <w:basedOn w:val="OPCParaBase"/>
    <w:rsid w:val="00E60765"/>
    <w:pPr>
      <w:spacing w:before="40" w:line="198" w:lineRule="exact"/>
      <w:ind w:left="2354" w:hanging="369"/>
    </w:pPr>
    <w:rPr>
      <w:sz w:val="18"/>
    </w:rPr>
  </w:style>
  <w:style w:type="paragraph" w:styleId="Footer">
    <w:name w:val="footer"/>
    <w:link w:val="FooterChar"/>
    <w:rsid w:val="00E6076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60765"/>
    <w:rPr>
      <w:rFonts w:eastAsia="Times New Roman" w:cs="Times New Roman"/>
      <w:sz w:val="22"/>
      <w:szCs w:val="24"/>
      <w:lang w:eastAsia="en-AU"/>
    </w:rPr>
  </w:style>
  <w:style w:type="character" w:styleId="LineNumber">
    <w:name w:val="line number"/>
    <w:basedOn w:val="OPCCharBase"/>
    <w:uiPriority w:val="99"/>
    <w:unhideWhenUsed/>
    <w:rsid w:val="00E60765"/>
    <w:rPr>
      <w:sz w:val="16"/>
    </w:rPr>
  </w:style>
  <w:style w:type="table" w:customStyle="1" w:styleId="CFlag">
    <w:name w:val="CFlag"/>
    <w:basedOn w:val="TableNormal"/>
    <w:uiPriority w:val="99"/>
    <w:rsid w:val="00E60765"/>
    <w:rPr>
      <w:rFonts w:eastAsia="Times New Roman" w:cs="Times New Roman"/>
      <w:lang w:eastAsia="en-AU"/>
    </w:rPr>
    <w:tblPr/>
  </w:style>
  <w:style w:type="paragraph" w:customStyle="1" w:styleId="SignCoverPageEnd">
    <w:name w:val="SignCoverPageEnd"/>
    <w:basedOn w:val="OPCParaBase"/>
    <w:next w:val="Normal"/>
    <w:rsid w:val="00E6076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60765"/>
    <w:pPr>
      <w:pBdr>
        <w:top w:val="single" w:sz="4" w:space="1" w:color="auto"/>
      </w:pBdr>
      <w:spacing w:before="360"/>
      <w:ind w:right="397"/>
      <w:jc w:val="both"/>
    </w:pPr>
  </w:style>
  <w:style w:type="paragraph" w:customStyle="1" w:styleId="CompiledActNo">
    <w:name w:val="CompiledActNo"/>
    <w:basedOn w:val="OPCParaBase"/>
    <w:next w:val="Normal"/>
    <w:rsid w:val="00E60765"/>
    <w:rPr>
      <w:b/>
      <w:sz w:val="24"/>
      <w:szCs w:val="24"/>
    </w:rPr>
  </w:style>
  <w:style w:type="paragraph" w:customStyle="1" w:styleId="ENotesText">
    <w:name w:val="ENotesText"/>
    <w:aliases w:val="Ent"/>
    <w:basedOn w:val="OPCParaBase"/>
    <w:next w:val="Normal"/>
    <w:rsid w:val="00E60765"/>
    <w:pPr>
      <w:spacing w:before="120"/>
    </w:pPr>
  </w:style>
  <w:style w:type="paragraph" w:customStyle="1" w:styleId="CompiledMadeUnder">
    <w:name w:val="CompiledMadeUnder"/>
    <w:basedOn w:val="OPCParaBase"/>
    <w:next w:val="Normal"/>
    <w:rsid w:val="00E60765"/>
    <w:rPr>
      <w:i/>
      <w:sz w:val="24"/>
      <w:szCs w:val="24"/>
    </w:rPr>
  </w:style>
  <w:style w:type="paragraph" w:customStyle="1" w:styleId="Paragraphsub-sub-sub">
    <w:name w:val="Paragraph(sub-sub-sub)"/>
    <w:aliases w:val="aaaa"/>
    <w:basedOn w:val="OPCParaBase"/>
    <w:rsid w:val="00E6076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6076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6076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6076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6076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60765"/>
    <w:pPr>
      <w:spacing w:before="60" w:line="240" w:lineRule="auto"/>
    </w:pPr>
    <w:rPr>
      <w:rFonts w:cs="Arial"/>
      <w:sz w:val="20"/>
      <w:szCs w:val="22"/>
    </w:rPr>
  </w:style>
  <w:style w:type="paragraph" w:customStyle="1" w:styleId="ActHead10">
    <w:name w:val="ActHead 10"/>
    <w:aliases w:val="sp"/>
    <w:basedOn w:val="OPCParaBase"/>
    <w:next w:val="ActHead3"/>
    <w:rsid w:val="00E60765"/>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E607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0765"/>
    <w:rPr>
      <w:rFonts w:ascii="Tahoma" w:hAnsi="Tahoma" w:cs="Tahoma"/>
      <w:sz w:val="16"/>
      <w:szCs w:val="16"/>
    </w:rPr>
  </w:style>
  <w:style w:type="paragraph" w:customStyle="1" w:styleId="NoteToSubpara">
    <w:name w:val="NoteToSubpara"/>
    <w:aliases w:val="nts"/>
    <w:basedOn w:val="OPCParaBase"/>
    <w:rsid w:val="00E60765"/>
    <w:pPr>
      <w:spacing w:before="40" w:line="198" w:lineRule="exact"/>
      <w:ind w:left="2835" w:hanging="709"/>
    </w:pPr>
    <w:rPr>
      <w:sz w:val="18"/>
    </w:rPr>
  </w:style>
  <w:style w:type="paragraph" w:customStyle="1" w:styleId="ENoteTableHeading">
    <w:name w:val="ENoteTableHeading"/>
    <w:aliases w:val="enth"/>
    <w:basedOn w:val="OPCParaBase"/>
    <w:rsid w:val="00E60765"/>
    <w:pPr>
      <w:keepNext/>
      <w:spacing w:before="60" w:line="240" w:lineRule="atLeast"/>
    </w:pPr>
    <w:rPr>
      <w:rFonts w:ascii="Arial" w:hAnsi="Arial"/>
      <w:b/>
      <w:sz w:val="16"/>
    </w:rPr>
  </w:style>
  <w:style w:type="paragraph" w:customStyle="1" w:styleId="ENoteTTi">
    <w:name w:val="ENoteTTi"/>
    <w:aliases w:val="entti"/>
    <w:basedOn w:val="OPCParaBase"/>
    <w:rsid w:val="00E60765"/>
    <w:pPr>
      <w:keepNext/>
      <w:spacing w:before="60" w:line="240" w:lineRule="atLeast"/>
      <w:ind w:left="170"/>
    </w:pPr>
    <w:rPr>
      <w:sz w:val="16"/>
    </w:rPr>
  </w:style>
  <w:style w:type="paragraph" w:customStyle="1" w:styleId="ENotesHeading1">
    <w:name w:val="ENotesHeading 1"/>
    <w:aliases w:val="Enh1"/>
    <w:basedOn w:val="OPCParaBase"/>
    <w:next w:val="Normal"/>
    <w:rsid w:val="00E60765"/>
    <w:pPr>
      <w:spacing w:before="120"/>
      <w:outlineLvl w:val="1"/>
    </w:pPr>
    <w:rPr>
      <w:b/>
      <w:sz w:val="28"/>
      <w:szCs w:val="28"/>
    </w:rPr>
  </w:style>
  <w:style w:type="paragraph" w:customStyle="1" w:styleId="ENotesHeading2">
    <w:name w:val="ENotesHeading 2"/>
    <w:aliases w:val="Enh2"/>
    <w:basedOn w:val="OPCParaBase"/>
    <w:next w:val="Normal"/>
    <w:rsid w:val="00E60765"/>
    <w:pPr>
      <w:spacing w:before="120" w:after="120"/>
      <w:outlineLvl w:val="2"/>
    </w:pPr>
    <w:rPr>
      <w:b/>
      <w:sz w:val="24"/>
      <w:szCs w:val="28"/>
    </w:rPr>
  </w:style>
  <w:style w:type="paragraph" w:customStyle="1" w:styleId="ENoteTTIndentHeading">
    <w:name w:val="ENoteTTIndentHeading"/>
    <w:aliases w:val="enTTHi"/>
    <w:basedOn w:val="OPCParaBase"/>
    <w:rsid w:val="00E6076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60765"/>
    <w:pPr>
      <w:spacing w:before="60" w:line="240" w:lineRule="atLeast"/>
    </w:pPr>
    <w:rPr>
      <w:sz w:val="16"/>
    </w:rPr>
  </w:style>
  <w:style w:type="paragraph" w:customStyle="1" w:styleId="MadeunderText">
    <w:name w:val="MadeunderText"/>
    <w:basedOn w:val="OPCParaBase"/>
    <w:next w:val="CompiledMadeUnder"/>
    <w:rsid w:val="00E60765"/>
    <w:pPr>
      <w:spacing w:before="240"/>
    </w:pPr>
    <w:rPr>
      <w:sz w:val="24"/>
      <w:szCs w:val="24"/>
    </w:rPr>
  </w:style>
  <w:style w:type="paragraph" w:customStyle="1" w:styleId="ENotesHeading3">
    <w:name w:val="ENotesHeading 3"/>
    <w:aliases w:val="Enh3"/>
    <w:basedOn w:val="OPCParaBase"/>
    <w:next w:val="Normal"/>
    <w:rsid w:val="00E60765"/>
    <w:pPr>
      <w:keepNext/>
      <w:spacing w:before="120" w:line="240" w:lineRule="auto"/>
      <w:outlineLvl w:val="4"/>
    </w:pPr>
    <w:rPr>
      <w:b/>
      <w:szCs w:val="24"/>
    </w:rPr>
  </w:style>
  <w:style w:type="paragraph" w:customStyle="1" w:styleId="SubPartCASA">
    <w:name w:val="SubPart(CASA)"/>
    <w:aliases w:val="csp"/>
    <w:basedOn w:val="OPCParaBase"/>
    <w:next w:val="ActHead3"/>
    <w:rsid w:val="00E60765"/>
    <w:pPr>
      <w:keepNext/>
      <w:keepLines/>
      <w:spacing w:before="280"/>
      <w:outlineLvl w:val="1"/>
    </w:pPr>
    <w:rPr>
      <w:b/>
      <w:kern w:val="28"/>
      <w:sz w:val="32"/>
    </w:rPr>
  </w:style>
  <w:style w:type="character" w:customStyle="1" w:styleId="CharSubPartTextCASA">
    <w:name w:val="CharSubPartText(CASA)"/>
    <w:basedOn w:val="OPCCharBase"/>
    <w:uiPriority w:val="1"/>
    <w:rsid w:val="00E60765"/>
  </w:style>
  <w:style w:type="character" w:customStyle="1" w:styleId="CharSubPartNoCASA">
    <w:name w:val="CharSubPartNo(CASA)"/>
    <w:basedOn w:val="OPCCharBase"/>
    <w:uiPriority w:val="1"/>
    <w:rsid w:val="00E60765"/>
  </w:style>
  <w:style w:type="paragraph" w:customStyle="1" w:styleId="ENoteTTIndentHeadingSub">
    <w:name w:val="ENoteTTIndentHeadingSub"/>
    <w:aliases w:val="enTTHis"/>
    <w:basedOn w:val="OPCParaBase"/>
    <w:rsid w:val="00E60765"/>
    <w:pPr>
      <w:keepNext/>
      <w:spacing w:before="60" w:line="240" w:lineRule="atLeast"/>
      <w:ind w:left="340"/>
    </w:pPr>
    <w:rPr>
      <w:b/>
      <w:sz w:val="16"/>
    </w:rPr>
  </w:style>
  <w:style w:type="paragraph" w:customStyle="1" w:styleId="ENoteTTiSub">
    <w:name w:val="ENoteTTiSub"/>
    <w:aliases w:val="enttis"/>
    <w:basedOn w:val="OPCParaBase"/>
    <w:rsid w:val="00E60765"/>
    <w:pPr>
      <w:keepNext/>
      <w:spacing w:before="60" w:line="240" w:lineRule="atLeast"/>
      <w:ind w:left="340"/>
    </w:pPr>
    <w:rPr>
      <w:sz w:val="16"/>
    </w:rPr>
  </w:style>
  <w:style w:type="paragraph" w:customStyle="1" w:styleId="SubDivisionMigration">
    <w:name w:val="SubDivisionMigration"/>
    <w:aliases w:val="sdm"/>
    <w:basedOn w:val="OPCParaBase"/>
    <w:rsid w:val="00E6076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60765"/>
    <w:pPr>
      <w:keepNext/>
      <w:keepLines/>
      <w:spacing w:before="240" w:line="240" w:lineRule="auto"/>
      <w:ind w:left="1134" w:hanging="1134"/>
    </w:pPr>
    <w:rPr>
      <w:b/>
      <w:sz w:val="28"/>
    </w:rPr>
  </w:style>
  <w:style w:type="paragraph" w:customStyle="1" w:styleId="notetext">
    <w:name w:val="note(text)"/>
    <w:aliases w:val="n"/>
    <w:basedOn w:val="OPCParaBase"/>
    <w:rsid w:val="00E60765"/>
    <w:pPr>
      <w:spacing w:before="122" w:line="240" w:lineRule="auto"/>
      <w:ind w:left="1985" w:hanging="851"/>
    </w:pPr>
    <w:rPr>
      <w:sz w:val="18"/>
    </w:rPr>
  </w:style>
  <w:style w:type="paragraph" w:customStyle="1" w:styleId="FreeForm">
    <w:name w:val="FreeForm"/>
    <w:rsid w:val="00E60765"/>
    <w:rPr>
      <w:rFonts w:ascii="Arial" w:hAnsi="Arial"/>
      <w:sz w:val="22"/>
    </w:rPr>
  </w:style>
  <w:style w:type="table" w:styleId="TableGrid">
    <w:name w:val="Table Grid"/>
    <w:basedOn w:val="TableNormal"/>
    <w:uiPriority w:val="59"/>
    <w:rsid w:val="00E60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E6076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60765"/>
    <w:rPr>
      <w:sz w:val="22"/>
    </w:rPr>
  </w:style>
  <w:style w:type="paragraph" w:customStyle="1" w:styleId="SOTextNote">
    <w:name w:val="SO TextNote"/>
    <w:aliases w:val="sont"/>
    <w:basedOn w:val="SOText"/>
    <w:qFormat/>
    <w:rsid w:val="00E60765"/>
    <w:pPr>
      <w:spacing w:before="122" w:line="198" w:lineRule="exact"/>
      <w:ind w:left="1843" w:hanging="709"/>
    </w:pPr>
    <w:rPr>
      <w:sz w:val="18"/>
    </w:rPr>
  </w:style>
  <w:style w:type="paragraph" w:customStyle="1" w:styleId="SOPara">
    <w:name w:val="SO Para"/>
    <w:aliases w:val="soa"/>
    <w:basedOn w:val="SOText"/>
    <w:link w:val="SOParaChar"/>
    <w:qFormat/>
    <w:rsid w:val="00E60765"/>
    <w:pPr>
      <w:tabs>
        <w:tab w:val="right" w:pos="1786"/>
      </w:tabs>
      <w:spacing w:before="40"/>
      <w:ind w:left="2070" w:hanging="936"/>
    </w:pPr>
  </w:style>
  <w:style w:type="character" w:customStyle="1" w:styleId="SOParaChar">
    <w:name w:val="SO Para Char"/>
    <w:aliases w:val="soa Char"/>
    <w:basedOn w:val="DefaultParagraphFont"/>
    <w:link w:val="SOPara"/>
    <w:rsid w:val="00E60765"/>
    <w:rPr>
      <w:sz w:val="22"/>
    </w:rPr>
  </w:style>
  <w:style w:type="paragraph" w:customStyle="1" w:styleId="FileName">
    <w:name w:val="FileName"/>
    <w:basedOn w:val="Normal"/>
    <w:rsid w:val="00E60765"/>
  </w:style>
  <w:style w:type="paragraph" w:customStyle="1" w:styleId="TableHeading">
    <w:name w:val="TableHeading"/>
    <w:aliases w:val="th"/>
    <w:basedOn w:val="OPCParaBase"/>
    <w:next w:val="Tabletext"/>
    <w:rsid w:val="00E60765"/>
    <w:pPr>
      <w:keepNext/>
      <w:spacing w:before="60" w:line="240" w:lineRule="atLeast"/>
    </w:pPr>
    <w:rPr>
      <w:b/>
      <w:sz w:val="20"/>
    </w:rPr>
  </w:style>
  <w:style w:type="paragraph" w:customStyle="1" w:styleId="SOHeadBold">
    <w:name w:val="SO HeadBold"/>
    <w:aliases w:val="sohb"/>
    <w:basedOn w:val="SOText"/>
    <w:next w:val="SOText"/>
    <w:link w:val="SOHeadBoldChar"/>
    <w:qFormat/>
    <w:rsid w:val="00E60765"/>
    <w:rPr>
      <w:b/>
    </w:rPr>
  </w:style>
  <w:style w:type="character" w:customStyle="1" w:styleId="SOHeadBoldChar">
    <w:name w:val="SO HeadBold Char"/>
    <w:aliases w:val="sohb Char"/>
    <w:basedOn w:val="DefaultParagraphFont"/>
    <w:link w:val="SOHeadBold"/>
    <w:rsid w:val="00E60765"/>
    <w:rPr>
      <w:b/>
      <w:sz w:val="22"/>
    </w:rPr>
  </w:style>
  <w:style w:type="paragraph" w:customStyle="1" w:styleId="SOHeadItalic">
    <w:name w:val="SO HeadItalic"/>
    <w:aliases w:val="sohi"/>
    <w:basedOn w:val="SOText"/>
    <w:next w:val="SOText"/>
    <w:link w:val="SOHeadItalicChar"/>
    <w:qFormat/>
    <w:rsid w:val="00E60765"/>
    <w:rPr>
      <w:i/>
    </w:rPr>
  </w:style>
  <w:style w:type="character" w:customStyle="1" w:styleId="SOHeadItalicChar">
    <w:name w:val="SO HeadItalic Char"/>
    <w:aliases w:val="sohi Char"/>
    <w:basedOn w:val="DefaultParagraphFont"/>
    <w:link w:val="SOHeadItalic"/>
    <w:rsid w:val="00E60765"/>
    <w:rPr>
      <w:i/>
      <w:sz w:val="22"/>
    </w:rPr>
  </w:style>
  <w:style w:type="paragraph" w:customStyle="1" w:styleId="SOBullet">
    <w:name w:val="SO Bullet"/>
    <w:aliases w:val="sotb"/>
    <w:basedOn w:val="SOText"/>
    <w:link w:val="SOBulletChar"/>
    <w:qFormat/>
    <w:rsid w:val="00E60765"/>
    <w:pPr>
      <w:ind w:left="1559" w:hanging="425"/>
    </w:pPr>
  </w:style>
  <w:style w:type="character" w:customStyle="1" w:styleId="SOBulletChar">
    <w:name w:val="SO Bullet Char"/>
    <w:aliases w:val="sotb Char"/>
    <w:basedOn w:val="DefaultParagraphFont"/>
    <w:link w:val="SOBullet"/>
    <w:rsid w:val="00E60765"/>
    <w:rPr>
      <w:sz w:val="22"/>
    </w:rPr>
  </w:style>
  <w:style w:type="paragraph" w:customStyle="1" w:styleId="SOBulletNote">
    <w:name w:val="SO BulletNote"/>
    <w:aliases w:val="sonb"/>
    <w:basedOn w:val="SOTextNote"/>
    <w:link w:val="SOBulletNoteChar"/>
    <w:qFormat/>
    <w:rsid w:val="00E60765"/>
    <w:pPr>
      <w:tabs>
        <w:tab w:val="left" w:pos="1560"/>
      </w:tabs>
      <w:ind w:left="2268" w:hanging="1134"/>
    </w:pPr>
  </w:style>
  <w:style w:type="character" w:customStyle="1" w:styleId="SOBulletNoteChar">
    <w:name w:val="SO BulletNote Char"/>
    <w:aliases w:val="sonb Char"/>
    <w:basedOn w:val="DefaultParagraphFont"/>
    <w:link w:val="SOBulletNote"/>
    <w:rsid w:val="00E60765"/>
    <w:rPr>
      <w:sz w:val="18"/>
    </w:rPr>
  </w:style>
  <w:style w:type="paragraph" w:customStyle="1" w:styleId="EnStatement">
    <w:name w:val="EnStatement"/>
    <w:basedOn w:val="Normal"/>
    <w:rsid w:val="00E60765"/>
    <w:pPr>
      <w:numPr>
        <w:numId w:val="13"/>
      </w:numPr>
    </w:pPr>
    <w:rPr>
      <w:rFonts w:eastAsia="Times New Roman" w:cs="Times New Roman"/>
      <w:lang w:eastAsia="en-AU"/>
    </w:rPr>
  </w:style>
  <w:style w:type="paragraph" w:customStyle="1" w:styleId="EnStatementHeading">
    <w:name w:val="EnStatementHeading"/>
    <w:basedOn w:val="Normal"/>
    <w:rsid w:val="00E60765"/>
    <w:rPr>
      <w:rFonts w:eastAsia="Times New Roman" w:cs="Times New Roman"/>
      <w:b/>
      <w:lang w:eastAsia="en-AU"/>
    </w:rPr>
  </w:style>
  <w:style w:type="paragraph" w:styleId="Title">
    <w:name w:val="Title"/>
    <w:basedOn w:val="Normal"/>
    <w:next w:val="Normal"/>
    <w:link w:val="TitleChar"/>
    <w:qFormat/>
    <w:rsid w:val="00CD18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D187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6236CE"/>
    <w:rPr>
      <w:rFonts w:eastAsia="Times New Roman" w:cs="Times New Roman"/>
      <w:b/>
      <w:bCs/>
      <w:kern w:val="28"/>
      <w:sz w:val="36"/>
      <w:szCs w:val="32"/>
      <w:lang w:eastAsia="en-AU"/>
    </w:rPr>
  </w:style>
  <w:style w:type="character" w:customStyle="1" w:styleId="Heading2Char">
    <w:name w:val="Heading 2 Char"/>
    <w:basedOn w:val="DefaultParagraphFont"/>
    <w:link w:val="Heading2"/>
    <w:rsid w:val="006236CE"/>
    <w:rPr>
      <w:rFonts w:eastAsia="Times New Roman" w:cs="Times New Roman"/>
      <w:b/>
      <w:iCs/>
      <w:kern w:val="28"/>
      <w:sz w:val="32"/>
      <w:szCs w:val="28"/>
      <w:lang w:eastAsia="en-AU"/>
    </w:rPr>
  </w:style>
  <w:style w:type="character" w:customStyle="1" w:styleId="Heading3Char">
    <w:name w:val="Heading 3 Char"/>
    <w:basedOn w:val="DefaultParagraphFont"/>
    <w:link w:val="Heading3"/>
    <w:rsid w:val="006236CE"/>
    <w:rPr>
      <w:rFonts w:eastAsia="Times New Roman" w:cs="Times New Roman"/>
      <w:b/>
      <w:kern w:val="28"/>
      <w:sz w:val="28"/>
      <w:szCs w:val="26"/>
      <w:lang w:eastAsia="en-AU"/>
    </w:rPr>
  </w:style>
  <w:style w:type="character" w:customStyle="1" w:styleId="Heading4Char">
    <w:name w:val="Heading 4 Char"/>
    <w:basedOn w:val="DefaultParagraphFont"/>
    <w:link w:val="Heading4"/>
    <w:rsid w:val="006236CE"/>
    <w:rPr>
      <w:rFonts w:eastAsia="Times New Roman" w:cs="Times New Roman"/>
      <w:b/>
      <w:kern w:val="28"/>
      <w:sz w:val="26"/>
      <w:szCs w:val="28"/>
      <w:lang w:eastAsia="en-AU"/>
    </w:rPr>
  </w:style>
  <w:style w:type="character" w:customStyle="1" w:styleId="Heading5Char">
    <w:name w:val="Heading 5 Char"/>
    <w:basedOn w:val="DefaultParagraphFont"/>
    <w:link w:val="Heading5"/>
    <w:rsid w:val="006236CE"/>
    <w:rPr>
      <w:rFonts w:eastAsia="Times New Roman" w:cs="Times New Roman"/>
      <w:b/>
      <w:iCs/>
      <w:kern w:val="28"/>
      <w:sz w:val="24"/>
      <w:szCs w:val="26"/>
      <w:lang w:eastAsia="en-AU"/>
    </w:rPr>
  </w:style>
  <w:style w:type="character" w:customStyle="1" w:styleId="Heading6Char">
    <w:name w:val="Heading 6 Char"/>
    <w:basedOn w:val="DefaultParagraphFont"/>
    <w:link w:val="Heading6"/>
    <w:rsid w:val="006236CE"/>
    <w:rPr>
      <w:rFonts w:ascii="Arial" w:eastAsia="Times New Roman" w:hAnsi="Arial" w:cs="Arial"/>
      <w:b/>
      <w:kern w:val="28"/>
      <w:sz w:val="32"/>
      <w:szCs w:val="22"/>
      <w:lang w:eastAsia="en-AU"/>
    </w:rPr>
  </w:style>
  <w:style w:type="character" w:customStyle="1" w:styleId="Heading7Char">
    <w:name w:val="Heading 7 Char"/>
    <w:basedOn w:val="DefaultParagraphFont"/>
    <w:link w:val="Heading7"/>
    <w:rsid w:val="006236CE"/>
    <w:rPr>
      <w:rFonts w:ascii="Arial" w:eastAsia="Times New Roman" w:hAnsi="Arial" w:cs="Arial"/>
      <w:b/>
      <w:kern w:val="28"/>
      <w:sz w:val="28"/>
      <w:szCs w:val="22"/>
      <w:lang w:eastAsia="en-AU"/>
    </w:rPr>
  </w:style>
  <w:style w:type="character" w:customStyle="1" w:styleId="Heading8Char">
    <w:name w:val="Heading 8 Char"/>
    <w:basedOn w:val="DefaultParagraphFont"/>
    <w:link w:val="Heading8"/>
    <w:rsid w:val="006236CE"/>
    <w:rPr>
      <w:rFonts w:ascii="Arial" w:eastAsia="Times New Roman" w:hAnsi="Arial" w:cs="Arial"/>
      <w:b/>
      <w:iCs/>
      <w:kern w:val="28"/>
      <w:sz w:val="26"/>
      <w:szCs w:val="22"/>
      <w:lang w:eastAsia="en-AU"/>
    </w:rPr>
  </w:style>
  <w:style w:type="character" w:customStyle="1" w:styleId="Heading9Char">
    <w:name w:val="Heading 9 Char"/>
    <w:basedOn w:val="DefaultParagraphFont"/>
    <w:link w:val="Heading9"/>
    <w:rsid w:val="006236CE"/>
    <w:rPr>
      <w:rFonts w:eastAsia="Times New Roman" w:cs="Times New Roman"/>
      <w:b/>
      <w:bCs/>
      <w:i/>
      <w:kern w:val="28"/>
      <w:sz w:val="28"/>
      <w:szCs w:val="22"/>
      <w:lang w:eastAsia="en-AU"/>
    </w:rPr>
  </w:style>
  <w:style w:type="paragraph" w:styleId="BodyTextIndent">
    <w:name w:val="Body Text Indent"/>
    <w:link w:val="BodyTextIndentChar"/>
    <w:rsid w:val="006236CE"/>
    <w:pPr>
      <w:spacing w:after="120"/>
      <w:ind w:left="283"/>
    </w:pPr>
    <w:rPr>
      <w:rFonts w:eastAsia="Times New Roman" w:cs="Times New Roman"/>
      <w:sz w:val="22"/>
      <w:szCs w:val="24"/>
      <w:lang w:eastAsia="en-AU"/>
    </w:rPr>
  </w:style>
  <w:style w:type="character" w:customStyle="1" w:styleId="BodyTextIndentChar">
    <w:name w:val="Body Text Indent Char"/>
    <w:basedOn w:val="DefaultParagraphFont"/>
    <w:link w:val="BodyTextIndent"/>
    <w:rsid w:val="006236CE"/>
    <w:rPr>
      <w:rFonts w:eastAsia="Times New Roman" w:cs="Times New Roman"/>
      <w:sz w:val="22"/>
      <w:szCs w:val="24"/>
      <w:lang w:eastAsia="en-AU"/>
    </w:rPr>
  </w:style>
  <w:style w:type="paragraph" w:styleId="ListBullet">
    <w:name w:val="List Bullet"/>
    <w:rsid w:val="006236CE"/>
    <w:pPr>
      <w:tabs>
        <w:tab w:val="num" w:pos="2989"/>
      </w:tabs>
      <w:ind w:left="1225" w:firstLine="1043"/>
    </w:pPr>
    <w:rPr>
      <w:rFonts w:eastAsia="Times New Roman" w:cs="Times New Roman"/>
      <w:sz w:val="22"/>
      <w:szCs w:val="24"/>
      <w:lang w:eastAsia="en-AU"/>
    </w:rPr>
  </w:style>
  <w:style w:type="numbering" w:styleId="111111">
    <w:name w:val="Outline List 2"/>
    <w:basedOn w:val="NoList"/>
    <w:rsid w:val="006236CE"/>
    <w:pPr>
      <w:numPr>
        <w:numId w:val="26"/>
      </w:numPr>
    </w:pPr>
  </w:style>
  <w:style w:type="numbering" w:styleId="1ai">
    <w:name w:val="Outline List 1"/>
    <w:basedOn w:val="NoList"/>
    <w:rsid w:val="006236CE"/>
    <w:pPr>
      <w:numPr>
        <w:numId w:val="15"/>
      </w:numPr>
    </w:pPr>
  </w:style>
  <w:style w:type="numbering" w:styleId="ArticleSection">
    <w:name w:val="Outline List 3"/>
    <w:basedOn w:val="NoList"/>
    <w:rsid w:val="006236CE"/>
    <w:pPr>
      <w:numPr>
        <w:numId w:val="27"/>
      </w:numPr>
    </w:pPr>
  </w:style>
  <w:style w:type="paragraph" w:styleId="BlockText">
    <w:name w:val="Block Text"/>
    <w:rsid w:val="006236CE"/>
    <w:pPr>
      <w:spacing w:after="120"/>
      <w:ind w:left="1440" w:right="1440"/>
    </w:pPr>
    <w:rPr>
      <w:rFonts w:eastAsia="Times New Roman" w:cs="Times New Roman"/>
      <w:sz w:val="22"/>
      <w:szCs w:val="24"/>
      <w:lang w:eastAsia="en-AU"/>
    </w:rPr>
  </w:style>
  <w:style w:type="paragraph" w:styleId="BodyText">
    <w:name w:val="Body Text"/>
    <w:link w:val="BodyTextChar"/>
    <w:rsid w:val="006236CE"/>
    <w:pPr>
      <w:spacing w:after="120"/>
    </w:pPr>
    <w:rPr>
      <w:rFonts w:eastAsia="Times New Roman" w:cs="Times New Roman"/>
      <w:sz w:val="22"/>
      <w:szCs w:val="24"/>
      <w:lang w:eastAsia="en-AU"/>
    </w:rPr>
  </w:style>
  <w:style w:type="character" w:customStyle="1" w:styleId="BodyTextChar">
    <w:name w:val="Body Text Char"/>
    <w:basedOn w:val="DefaultParagraphFont"/>
    <w:link w:val="BodyText"/>
    <w:rsid w:val="006236CE"/>
    <w:rPr>
      <w:rFonts w:eastAsia="Times New Roman" w:cs="Times New Roman"/>
      <w:sz w:val="22"/>
      <w:szCs w:val="24"/>
      <w:lang w:eastAsia="en-AU"/>
    </w:rPr>
  </w:style>
  <w:style w:type="paragraph" w:styleId="BodyText2">
    <w:name w:val="Body Text 2"/>
    <w:link w:val="BodyText2Char"/>
    <w:rsid w:val="006236CE"/>
    <w:pPr>
      <w:spacing w:after="120" w:line="480" w:lineRule="auto"/>
    </w:pPr>
    <w:rPr>
      <w:rFonts w:eastAsia="Times New Roman" w:cs="Times New Roman"/>
      <w:sz w:val="22"/>
      <w:szCs w:val="24"/>
      <w:lang w:eastAsia="en-AU"/>
    </w:rPr>
  </w:style>
  <w:style w:type="character" w:customStyle="1" w:styleId="BodyText2Char">
    <w:name w:val="Body Text 2 Char"/>
    <w:basedOn w:val="DefaultParagraphFont"/>
    <w:link w:val="BodyText2"/>
    <w:rsid w:val="006236CE"/>
    <w:rPr>
      <w:rFonts w:eastAsia="Times New Roman" w:cs="Times New Roman"/>
      <w:sz w:val="22"/>
      <w:szCs w:val="24"/>
      <w:lang w:eastAsia="en-AU"/>
    </w:rPr>
  </w:style>
  <w:style w:type="paragraph" w:styleId="BodyText3">
    <w:name w:val="Body Text 3"/>
    <w:link w:val="BodyText3Char"/>
    <w:rsid w:val="006236CE"/>
    <w:pPr>
      <w:spacing w:after="120"/>
    </w:pPr>
    <w:rPr>
      <w:rFonts w:eastAsia="Times New Roman" w:cs="Times New Roman"/>
      <w:sz w:val="16"/>
      <w:szCs w:val="16"/>
      <w:lang w:eastAsia="en-AU"/>
    </w:rPr>
  </w:style>
  <w:style w:type="character" w:customStyle="1" w:styleId="BodyText3Char">
    <w:name w:val="Body Text 3 Char"/>
    <w:basedOn w:val="DefaultParagraphFont"/>
    <w:link w:val="BodyText3"/>
    <w:rsid w:val="006236CE"/>
    <w:rPr>
      <w:rFonts w:eastAsia="Times New Roman" w:cs="Times New Roman"/>
      <w:sz w:val="16"/>
      <w:szCs w:val="16"/>
      <w:lang w:eastAsia="en-AU"/>
    </w:rPr>
  </w:style>
  <w:style w:type="paragraph" w:styleId="BodyTextFirstIndent">
    <w:name w:val="Body Text First Indent"/>
    <w:basedOn w:val="BodyText"/>
    <w:link w:val="BodyTextFirstIndentChar"/>
    <w:rsid w:val="006236CE"/>
    <w:pPr>
      <w:ind w:firstLine="210"/>
    </w:pPr>
  </w:style>
  <w:style w:type="character" w:customStyle="1" w:styleId="BodyTextFirstIndentChar">
    <w:name w:val="Body Text First Indent Char"/>
    <w:basedOn w:val="BodyTextChar"/>
    <w:link w:val="BodyTextFirstIndent"/>
    <w:rsid w:val="006236CE"/>
    <w:rPr>
      <w:rFonts w:eastAsia="Times New Roman" w:cs="Times New Roman"/>
      <w:sz w:val="22"/>
      <w:szCs w:val="24"/>
      <w:lang w:eastAsia="en-AU"/>
    </w:rPr>
  </w:style>
  <w:style w:type="paragraph" w:styleId="BodyTextFirstIndent2">
    <w:name w:val="Body Text First Indent 2"/>
    <w:basedOn w:val="BodyTextIndent"/>
    <w:link w:val="BodyTextFirstIndent2Char"/>
    <w:rsid w:val="006236CE"/>
    <w:pPr>
      <w:ind w:firstLine="210"/>
    </w:pPr>
  </w:style>
  <w:style w:type="character" w:customStyle="1" w:styleId="BodyTextFirstIndent2Char">
    <w:name w:val="Body Text First Indent 2 Char"/>
    <w:basedOn w:val="BodyTextIndentChar"/>
    <w:link w:val="BodyTextFirstIndent2"/>
    <w:rsid w:val="006236CE"/>
    <w:rPr>
      <w:rFonts w:eastAsia="Times New Roman" w:cs="Times New Roman"/>
      <w:sz w:val="22"/>
      <w:szCs w:val="24"/>
      <w:lang w:eastAsia="en-AU"/>
    </w:rPr>
  </w:style>
  <w:style w:type="paragraph" w:styleId="BodyTextIndent2">
    <w:name w:val="Body Text Indent 2"/>
    <w:link w:val="BodyTextIndent2Char"/>
    <w:rsid w:val="006236CE"/>
    <w:pPr>
      <w:spacing w:after="120" w:line="480" w:lineRule="auto"/>
      <w:ind w:left="283"/>
    </w:pPr>
    <w:rPr>
      <w:rFonts w:eastAsia="Times New Roman" w:cs="Times New Roman"/>
      <w:sz w:val="22"/>
      <w:szCs w:val="24"/>
      <w:lang w:eastAsia="en-AU"/>
    </w:rPr>
  </w:style>
  <w:style w:type="character" w:customStyle="1" w:styleId="BodyTextIndent2Char">
    <w:name w:val="Body Text Indent 2 Char"/>
    <w:basedOn w:val="DefaultParagraphFont"/>
    <w:link w:val="BodyTextIndent2"/>
    <w:rsid w:val="006236CE"/>
    <w:rPr>
      <w:rFonts w:eastAsia="Times New Roman" w:cs="Times New Roman"/>
      <w:sz w:val="22"/>
      <w:szCs w:val="24"/>
      <w:lang w:eastAsia="en-AU"/>
    </w:rPr>
  </w:style>
  <w:style w:type="paragraph" w:styleId="BodyTextIndent3">
    <w:name w:val="Body Text Indent 3"/>
    <w:link w:val="BodyTextIndent3Char"/>
    <w:rsid w:val="006236CE"/>
    <w:pPr>
      <w:spacing w:after="120"/>
      <w:ind w:left="283"/>
    </w:pPr>
    <w:rPr>
      <w:rFonts w:eastAsia="Times New Roman" w:cs="Times New Roman"/>
      <w:sz w:val="16"/>
      <w:szCs w:val="16"/>
      <w:lang w:eastAsia="en-AU"/>
    </w:rPr>
  </w:style>
  <w:style w:type="character" w:customStyle="1" w:styleId="BodyTextIndent3Char">
    <w:name w:val="Body Text Indent 3 Char"/>
    <w:basedOn w:val="DefaultParagraphFont"/>
    <w:link w:val="BodyTextIndent3"/>
    <w:rsid w:val="006236CE"/>
    <w:rPr>
      <w:rFonts w:eastAsia="Times New Roman" w:cs="Times New Roman"/>
      <w:sz w:val="16"/>
      <w:szCs w:val="16"/>
      <w:lang w:eastAsia="en-AU"/>
    </w:rPr>
  </w:style>
  <w:style w:type="paragraph" w:styleId="Closing">
    <w:name w:val="Closing"/>
    <w:link w:val="ClosingChar"/>
    <w:rsid w:val="006236CE"/>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6236CE"/>
    <w:rPr>
      <w:rFonts w:eastAsia="Times New Roman" w:cs="Times New Roman"/>
      <w:sz w:val="22"/>
      <w:szCs w:val="24"/>
      <w:lang w:eastAsia="en-AU"/>
    </w:rPr>
  </w:style>
  <w:style w:type="paragraph" w:styleId="Date">
    <w:name w:val="Date"/>
    <w:next w:val="Normal"/>
    <w:link w:val="DateChar"/>
    <w:rsid w:val="006236CE"/>
    <w:rPr>
      <w:rFonts w:eastAsia="Times New Roman" w:cs="Times New Roman"/>
      <w:sz w:val="22"/>
      <w:szCs w:val="24"/>
      <w:lang w:eastAsia="en-AU"/>
    </w:rPr>
  </w:style>
  <w:style w:type="character" w:customStyle="1" w:styleId="DateChar">
    <w:name w:val="Date Char"/>
    <w:basedOn w:val="DefaultParagraphFont"/>
    <w:link w:val="Date"/>
    <w:rsid w:val="006236CE"/>
    <w:rPr>
      <w:rFonts w:eastAsia="Times New Roman" w:cs="Times New Roman"/>
      <w:sz w:val="22"/>
      <w:szCs w:val="24"/>
      <w:lang w:eastAsia="en-AU"/>
    </w:rPr>
  </w:style>
  <w:style w:type="paragraph" w:styleId="E-mailSignature">
    <w:name w:val="E-mail Signature"/>
    <w:link w:val="E-mailSignatureChar"/>
    <w:rsid w:val="006236CE"/>
    <w:rPr>
      <w:rFonts w:eastAsia="Times New Roman" w:cs="Times New Roman"/>
      <w:sz w:val="22"/>
      <w:szCs w:val="24"/>
      <w:lang w:eastAsia="en-AU"/>
    </w:rPr>
  </w:style>
  <w:style w:type="character" w:customStyle="1" w:styleId="E-mailSignatureChar">
    <w:name w:val="E-mail Signature Char"/>
    <w:basedOn w:val="DefaultParagraphFont"/>
    <w:link w:val="E-mailSignature"/>
    <w:rsid w:val="006236CE"/>
    <w:rPr>
      <w:rFonts w:eastAsia="Times New Roman" w:cs="Times New Roman"/>
      <w:sz w:val="22"/>
      <w:szCs w:val="24"/>
      <w:lang w:eastAsia="en-AU"/>
    </w:rPr>
  </w:style>
  <w:style w:type="character" w:styleId="Emphasis">
    <w:name w:val="Emphasis"/>
    <w:basedOn w:val="DefaultParagraphFont"/>
    <w:qFormat/>
    <w:rsid w:val="006236CE"/>
    <w:rPr>
      <w:i/>
      <w:iCs/>
    </w:rPr>
  </w:style>
  <w:style w:type="paragraph" w:styleId="EnvelopeAddress">
    <w:name w:val="envelope address"/>
    <w:rsid w:val="006236CE"/>
    <w:pPr>
      <w:framePr w:w="7920" w:h="1980" w:hRule="exact" w:hSpace="180" w:wrap="auto" w:hAnchor="page" w:xAlign="center" w:yAlign="bottom"/>
      <w:ind w:left="2880"/>
    </w:pPr>
    <w:rPr>
      <w:rFonts w:ascii="Arial" w:eastAsia="Times New Roman" w:hAnsi="Arial" w:cs="Arial"/>
      <w:sz w:val="24"/>
      <w:szCs w:val="24"/>
      <w:lang w:eastAsia="en-AU"/>
    </w:rPr>
  </w:style>
  <w:style w:type="paragraph" w:styleId="EnvelopeReturn">
    <w:name w:val="envelope return"/>
    <w:rsid w:val="006236CE"/>
    <w:rPr>
      <w:rFonts w:ascii="Arial" w:eastAsia="Times New Roman" w:hAnsi="Arial" w:cs="Arial"/>
      <w:lang w:eastAsia="en-AU"/>
    </w:rPr>
  </w:style>
  <w:style w:type="character" w:styleId="FollowedHyperlink">
    <w:name w:val="FollowedHyperlink"/>
    <w:basedOn w:val="DefaultParagraphFont"/>
    <w:rsid w:val="006236CE"/>
    <w:rPr>
      <w:color w:val="800080"/>
      <w:u w:val="single"/>
    </w:rPr>
  </w:style>
  <w:style w:type="character" w:styleId="HTMLAcronym">
    <w:name w:val="HTML Acronym"/>
    <w:basedOn w:val="DefaultParagraphFont"/>
    <w:rsid w:val="006236CE"/>
  </w:style>
  <w:style w:type="paragraph" w:styleId="HTMLAddress">
    <w:name w:val="HTML Address"/>
    <w:link w:val="HTMLAddressChar"/>
    <w:rsid w:val="006236CE"/>
    <w:rPr>
      <w:rFonts w:eastAsia="Times New Roman" w:cs="Times New Roman"/>
      <w:i/>
      <w:iCs/>
      <w:sz w:val="22"/>
      <w:szCs w:val="24"/>
      <w:lang w:eastAsia="en-AU"/>
    </w:rPr>
  </w:style>
  <w:style w:type="character" w:customStyle="1" w:styleId="HTMLAddressChar">
    <w:name w:val="HTML Address Char"/>
    <w:basedOn w:val="DefaultParagraphFont"/>
    <w:link w:val="HTMLAddress"/>
    <w:rsid w:val="006236CE"/>
    <w:rPr>
      <w:rFonts w:eastAsia="Times New Roman" w:cs="Times New Roman"/>
      <w:i/>
      <w:iCs/>
      <w:sz w:val="22"/>
      <w:szCs w:val="24"/>
      <w:lang w:eastAsia="en-AU"/>
    </w:rPr>
  </w:style>
  <w:style w:type="character" w:styleId="HTMLCite">
    <w:name w:val="HTML Cite"/>
    <w:basedOn w:val="DefaultParagraphFont"/>
    <w:rsid w:val="006236CE"/>
    <w:rPr>
      <w:i/>
      <w:iCs/>
    </w:rPr>
  </w:style>
  <w:style w:type="character" w:styleId="HTMLCode">
    <w:name w:val="HTML Code"/>
    <w:basedOn w:val="DefaultParagraphFont"/>
    <w:rsid w:val="006236CE"/>
    <w:rPr>
      <w:rFonts w:ascii="Courier New" w:hAnsi="Courier New" w:cs="Courier New"/>
      <w:sz w:val="20"/>
      <w:szCs w:val="20"/>
    </w:rPr>
  </w:style>
  <w:style w:type="character" w:styleId="HTMLDefinition">
    <w:name w:val="HTML Definition"/>
    <w:basedOn w:val="DefaultParagraphFont"/>
    <w:rsid w:val="006236CE"/>
    <w:rPr>
      <w:i/>
      <w:iCs/>
    </w:rPr>
  </w:style>
  <w:style w:type="character" w:styleId="HTMLKeyboard">
    <w:name w:val="HTML Keyboard"/>
    <w:basedOn w:val="DefaultParagraphFont"/>
    <w:rsid w:val="006236CE"/>
    <w:rPr>
      <w:rFonts w:ascii="Courier New" w:hAnsi="Courier New" w:cs="Courier New"/>
      <w:sz w:val="20"/>
      <w:szCs w:val="20"/>
    </w:rPr>
  </w:style>
  <w:style w:type="paragraph" w:styleId="HTMLPreformatted">
    <w:name w:val="HTML Preformatted"/>
    <w:link w:val="HTMLPreformattedChar"/>
    <w:rsid w:val="006236CE"/>
    <w:rPr>
      <w:rFonts w:ascii="Courier New" w:eastAsia="Times New Roman" w:hAnsi="Courier New" w:cs="Courier New"/>
      <w:lang w:eastAsia="en-AU"/>
    </w:rPr>
  </w:style>
  <w:style w:type="character" w:customStyle="1" w:styleId="HTMLPreformattedChar">
    <w:name w:val="HTML Preformatted Char"/>
    <w:basedOn w:val="DefaultParagraphFont"/>
    <w:link w:val="HTMLPreformatted"/>
    <w:rsid w:val="006236CE"/>
    <w:rPr>
      <w:rFonts w:ascii="Courier New" w:eastAsia="Times New Roman" w:hAnsi="Courier New" w:cs="Courier New"/>
      <w:lang w:eastAsia="en-AU"/>
    </w:rPr>
  </w:style>
  <w:style w:type="character" w:styleId="HTMLSample">
    <w:name w:val="HTML Sample"/>
    <w:basedOn w:val="DefaultParagraphFont"/>
    <w:rsid w:val="006236CE"/>
    <w:rPr>
      <w:rFonts w:ascii="Courier New" w:hAnsi="Courier New" w:cs="Courier New"/>
    </w:rPr>
  </w:style>
  <w:style w:type="character" w:styleId="HTMLTypewriter">
    <w:name w:val="HTML Typewriter"/>
    <w:basedOn w:val="DefaultParagraphFont"/>
    <w:rsid w:val="006236CE"/>
    <w:rPr>
      <w:rFonts w:ascii="Courier New" w:hAnsi="Courier New" w:cs="Courier New"/>
      <w:sz w:val="20"/>
      <w:szCs w:val="20"/>
    </w:rPr>
  </w:style>
  <w:style w:type="character" w:styleId="HTMLVariable">
    <w:name w:val="HTML Variable"/>
    <w:basedOn w:val="DefaultParagraphFont"/>
    <w:rsid w:val="006236CE"/>
    <w:rPr>
      <w:i/>
      <w:iCs/>
    </w:rPr>
  </w:style>
  <w:style w:type="character" w:styleId="Hyperlink">
    <w:name w:val="Hyperlink"/>
    <w:basedOn w:val="DefaultParagraphFont"/>
    <w:rsid w:val="006236CE"/>
    <w:rPr>
      <w:color w:val="0000FF"/>
      <w:u w:val="single"/>
    </w:rPr>
  </w:style>
  <w:style w:type="paragraph" w:styleId="List">
    <w:name w:val="List"/>
    <w:rsid w:val="006236CE"/>
    <w:pPr>
      <w:ind w:left="283" w:hanging="283"/>
    </w:pPr>
    <w:rPr>
      <w:rFonts w:eastAsia="Times New Roman" w:cs="Times New Roman"/>
      <w:sz w:val="22"/>
      <w:szCs w:val="24"/>
      <w:lang w:eastAsia="en-AU"/>
    </w:rPr>
  </w:style>
  <w:style w:type="paragraph" w:styleId="List2">
    <w:name w:val="List 2"/>
    <w:rsid w:val="006236CE"/>
    <w:pPr>
      <w:ind w:left="566" w:hanging="283"/>
    </w:pPr>
    <w:rPr>
      <w:rFonts w:eastAsia="Times New Roman" w:cs="Times New Roman"/>
      <w:sz w:val="22"/>
      <w:szCs w:val="24"/>
      <w:lang w:eastAsia="en-AU"/>
    </w:rPr>
  </w:style>
  <w:style w:type="paragraph" w:styleId="List3">
    <w:name w:val="List 3"/>
    <w:rsid w:val="006236CE"/>
    <w:pPr>
      <w:ind w:left="849" w:hanging="283"/>
    </w:pPr>
    <w:rPr>
      <w:rFonts w:eastAsia="Times New Roman" w:cs="Times New Roman"/>
      <w:sz w:val="22"/>
      <w:szCs w:val="24"/>
      <w:lang w:eastAsia="en-AU"/>
    </w:rPr>
  </w:style>
  <w:style w:type="paragraph" w:styleId="List4">
    <w:name w:val="List 4"/>
    <w:rsid w:val="006236CE"/>
    <w:pPr>
      <w:ind w:left="1132" w:hanging="283"/>
    </w:pPr>
    <w:rPr>
      <w:rFonts w:eastAsia="Times New Roman" w:cs="Times New Roman"/>
      <w:sz w:val="22"/>
      <w:szCs w:val="24"/>
      <w:lang w:eastAsia="en-AU"/>
    </w:rPr>
  </w:style>
  <w:style w:type="paragraph" w:styleId="List5">
    <w:name w:val="List 5"/>
    <w:rsid w:val="006236CE"/>
    <w:pPr>
      <w:ind w:left="1415" w:hanging="283"/>
    </w:pPr>
    <w:rPr>
      <w:rFonts w:eastAsia="Times New Roman" w:cs="Times New Roman"/>
      <w:sz w:val="22"/>
      <w:szCs w:val="24"/>
      <w:lang w:eastAsia="en-AU"/>
    </w:rPr>
  </w:style>
  <w:style w:type="paragraph" w:styleId="ListBullet2">
    <w:name w:val="List Bullet 2"/>
    <w:rsid w:val="006236CE"/>
    <w:pPr>
      <w:tabs>
        <w:tab w:val="num" w:pos="360"/>
      </w:tabs>
      <w:ind w:left="360" w:hanging="360"/>
    </w:pPr>
    <w:rPr>
      <w:rFonts w:eastAsia="Times New Roman" w:cs="Times New Roman"/>
      <w:sz w:val="22"/>
      <w:szCs w:val="24"/>
      <w:lang w:eastAsia="en-AU"/>
    </w:rPr>
  </w:style>
  <w:style w:type="paragraph" w:styleId="ListBullet3">
    <w:name w:val="List Bullet 3"/>
    <w:rsid w:val="006236CE"/>
    <w:pPr>
      <w:tabs>
        <w:tab w:val="num" w:pos="360"/>
      </w:tabs>
      <w:ind w:left="360" w:hanging="360"/>
    </w:pPr>
    <w:rPr>
      <w:rFonts w:eastAsia="Times New Roman" w:cs="Times New Roman"/>
      <w:sz w:val="22"/>
      <w:szCs w:val="24"/>
      <w:lang w:eastAsia="en-AU"/>
    </w:rPr>
  </w:style>
  <w:style w:type="paragraph" w:styleId="ListBullet4">
    <w:name w:val="List Bullet 4"/>
    <w:rsid w:val="006236CE"/>
    <w:pPr>
      <w:tabs>
        <w:tab w:val="num" w:pos="926"/>
      </w:tabs>
      <w:ind w:left="926" w:hanging="360"/>
    </w:pPr>
    <w:rPr>
      <w:rFonts w:eastAsia="Times New Roman" w:cs="Times New Roman"/>
      <w:sz w:val="22"/>
      <w:szCs w:val="24"/>
      <w:lang w:eastAsia="en-AU"/>
    </w:rPr>
  </w:style>
  <w:style w:type="paragraph" w:styleId="ListBullet5">
    <w:name w:val="List Bullet 5"/>
    <w:rsid w:val="006236CE"/>
    <w:pPr>
      <w:tabs>
        <w:tab w:val="num" w:pos="1492"/>
      </w:tabs>
      <w:ind w:left="1492" w:hanging="360"/>
    </w:pPr>
    <w:rPr>
      <w:rFonts w:eastAsia="Times New Roman" w:cs="Times New Roman"/>
      <w:sz w:val="22"/>
      <w:szCs w:val="24"/>
      <w:lang w:eastAsia="en-AU"/>
    </w:rPr>
  </w:style>
  <w:style w:type="paragraph" w:styleId="ListContinue">
    <w:name w:val="List Continue"/>
    <w:rsid w:val="006236CE"/>
    <w:pPr>
      <w:spacing w:after="120"/>
      <w:ind w:left="283"/>
    </w:pPr>
    <w:rPr>
      <w:rFonts w:eastAsia="Times New Roman" w:cs="Times New Roman"/>
      <w:sz w:val="22"/>
      <w:szCs w:val="24"/>
      <w:lang w:eastAsia="en-AU"/>
    </w:rPr>
  </w:style>
  <w:style w:type="paragraph" w:styleId="ListContinue2">
    <w:name w:val="List Continue 2"/>
    <w:rsid w:val="006236CE"/>
    <w:pPr>
      <w:spacing w:after="120"/>
      <w:ind w:left="566"/>
    </w:pPr>
    <w:rPr>
      <w:rFonts w:eastAsia="Times New Roman" w:cs="Times New Roman"/>
      <w:sz w:val="22"/>
      <w:szCs w:val="24"/>
      <w:lang w:eastAsia="en-AU"/>
    </w:rPr>
  </w:style>
  <w:style w:type="paragraph" w:styleId="ListContinue3">
    <w:name w:val="List Continue 3"/>
    <w:rsid w:val="006236CE"/>
    <w:pPr>
      <w:spacing w:after="120"/>
      <w:ind w:left="849"/>
    </w:pPr>
    <w:rPr>
      <w:rFonts w:eastAsia="Times New Roman" w:cs="Times New Roman"/>
      <w:sz w:val="22"/>
      <w:szCs w:val="24"/>
      <w:lang w:eastAsia="en-AU"/>
    </w:rPr>
  </w:style>
  <w:style w:type="paragraph" w:styleId="ListContinue4">
    <w:name w:val="List Continue 4"/>
    <w:rsid w:val="006236CE"/>
    <w:pPr>
      <w:spacing w:after="120"/>
      <w:ind w:left="1132"/>
    </w:pPr>
    <w:rPr>
      <w:rFonts w:eastAsia="Times New Roman" w:cs="Times New Roman"/>
      <w:sz w:val="22"/>
      <w:szCs w:val="24"/>
      <w:lang w:eastAsia="en-AU"/>
    </w:rPr>
  </w:style>
  <w:style w:type="paragraph" w:styleId="ListContinue5">
    <w:name w:val="List Continue 5"/>
    <w:rsid w:val="006236CE"/>
    <w:pPr>
      <w:spacing w:after="120"/>
      <w:ind w:left="1415"/>
    </w:pPr>
    <w:rPr>
      <w:rFonts w:eastAsia="Times New Roman" w:cs="Times New Roman"/>
      <w:sz w:val="22"/>
      <w:szCs w:val="24"/>
      <w:lang w:eastAsia="en-AU"/>
    </w:rPr>
  </w:style>
  <w:style w:type="paragraph" w:styleId="ListNumber">
    <w:name w:val="List Number"/>
    <w:rsid w:val="006236CE"/>
    <w:pPr>
      <w:tabs>
        <w:tab w:val="num" w:pos="4242"/>
      </w:tabs>
      <w:ind w:left="3521" w:hanging="1043"/>
    </w:pPr>
    <w:rPr>
      <w:rFonts w:eastAsia="Times New Roman" w:cs="Times New Roman"/>
      <w:sz w:val="22"/>
      <w:szCs w:val="24"/>
      <w:lang w:eastAsia="en-AU"/>
    </w:rPr>
  </w:style>
  <w:style w:type="paragraph" w:styleId="ListNumber2">
    <w:name w:val="List Number 2"/>
    <w:rsid w:val="006236CE"/>
    <w:pPr>
      <w:tabs>
        <w:tab w:val="num" w:pos="360"/>
      </w:tabs>
      <w:ind w:left="360" w:hanging="360"/>
    </w:pPr>
    <w:rPr>
      <w:rFonts w:eastAsia="Times New Roman" w:cs="Times New Roman"/>
      <w:sz w:val="22"/>
      <w:szCs w:val="24"/>
      <w:lang w:eastAsia="en-AU"/>
    </w:rPr>
  </w:style>
  <w:style w:type="paragraph" w:styleId="ListNumber3">
    <w:name w:val="List Number 3"/>
    <w:rsid w:val="006236CE"/>
    <w:pPr>
      <w:tabs>
        <w:tab w:val="num" w:pos="360"/>
      </w:tabs>
      <w:ind w:left="360" w:hanging="360"/>
    </w:pPr>
    <w:rPr>
      <w:rFonts w:eastAsia="Times New Roman" w:cs="Times New Roman"/>
      <w:sz w:val="22"/>
      <w:szCs w:val="24"/>
      <w:lang w:eastAsia="en-AU"/>
    </w:rPr>
  </w:style>
  <w:style w:type="paragraph" w:styleId="ListNumber4">
    <w:name w:val="List Number 4"/>
    <w:rsid w:val="006236CE"/>
    <w:pPr>
      <w:tabs>
        <w:tab w:val="num" w:pos="360"/>
      </w:tabs>
      <w:ind w:left="360" w:hanging="360"/>
    </w:pPr>
    <w:rPr>
      <w:rFonts w:eastAsia="Times New Roman" w:cs="Times New Roman"/>
      <w:sz w:val="22"/>
      <w:szCs w:val="24"/>
      <w:lang w:eastAsia="en-AU"/>
    </w:rPr>
  </w:style>
  <w:style w:type="paragraph" w:styleId="ListNumber5">
    <w:name w:val="List Number 5"/>
    <w:rsid w:val="006236CE"/>
    <w:pPr>
      <w:tabs>
        <w:tab w:val="num" w:pos="1440"/>
      </w:tabs>
    </w:pPr>
    <w:rPr>
      <w:rFonts w:eastAsia="Times New Roman" w:cs="Times New Roman"/>
      <w:sz w:val="22"/>
      <w:szCs w:val="24"/>
      <w:lang w:eastAsia="en-AU"/>
    </w:rPr>
  </w:style>
  <w:style w:type="paragraph" w:styleId="MessageHeader">
    <w:name w:val="Message Header"/>
    <w:link w:val="MessageHeaderChar"/>
    <w:rsid w:val="006236C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lang w:eastAsia="en-AU"/>
    </w:rPr>
  </w:style>
  <w:style w:type="character" w:customStyle="1" w:styleId="MessageHeaderChar">
    <w:name w:val="Message Header Char"/>
    <w:basedOn w:val="DefaultParagraphFont"/>
    <w:link w:val="MessageHeader"/>
    <w:rsid w:val="006236CE"/>
    <w:rPr>
      <w:rFonts w:ascii="Arial" w:eastAsia="Times New Roman" w:hAnsi="Arial" w:cs="Arial"/>
      <w:sz w:val="24"/>
      <w:szCs w:val="24"/>
      <w:shd w:val="pct20" w:color="auto" w:fill="auto"/>
      <w:lang w:eastAsia="en-AU"/>
    </w:rPr>
  </w:style>
  <w:style w:type="paragraph" w:styleId="NormalWeb">
    <w:name w:val="Normal (Web)"/>
    <w:rsid w:val="006236CE"/>
    <w:rPr>
      <w:rFonts w:eastAsia="Times New Roman" w:cs="Times New Roman"/>
      <w:sz w:val="24"/>
      <w:szCs w:val="24"/>
      <w:lang w:eastAsia="en-AU"/>
    </w:rPr>
  </w:style>
  <w:style w:type="paragraph" w:styleId="NormalIndent">
    <w:name w:val="Normal Indent"/>
    <w:rsid w:val="006236CE"/>
    <w:pPr>
      <w:ind w:left="720"/>
    </w:pPr>
    <w:rPr>
      <w:rFonts w:eastAsia="Times New Roman" w:cs="Times New Roman"/>
      <w:sz w:val="22"/>
      <w:szCs w:val="24"/>
      <w:lang w:eastAsia="en-AU"/>
    </w:rPr>
  </w:style>
  <w:style w:type="paragraph" w:styleId="NoteHeading">
    <w:name w:val="Note Heading"/>
    <w:next w:val="Normal"/>
    <w:link w:val="NoteHeadingChar"/>
    <w:rsid w:val="006236CE"/>
    <w:rPr>
      <w:rFonts w:eastAsia="Times New Roman" w:cs="Times New Roman"/>
      <w:sz w:val="22"/>
      <w:szCs w:val="24"/>
      <w:lang w:eastAsia="en-AU"/>
    </w:rPr>
  </w:style>
  <w:style w:type="character" w:customStyle="1" w:styleId="NoteHeadingChar">
    <w:name w:val="Note Heading Char"/>
    <w:basedOn w:val="DefaultParagraphFont"/>
    <w:link w:val="NoteHeading"/>
    <w:rsid w:val="006236CE"/>
    <w:rPr>
      <w:rFonts w:eastAsia="Times New Roman" w:cs="Times New Roman"/>
      <w:sz w:val="22"/>
      <w:szCs w:val="24"/>
      <w:lang w:eastAsia="en-AU"/>
    </w:rPr>
  </w:style>
  <w:style w:type="character" w:styleId="PageNumber">
    <w:name w:val="page number"/>
    <w:basedOn w:val="DefaultParagraphFont"/>
    <w:rsid w:val="006236CE"/>
  </w:style>
  <w:style w:type="paragraph" w:styleId="PlainText">
    <w:name w:val="Plain Text"/>
    <w:link w:val="PlainTextChar"/>
    <w:rsid w:val="006236CE"/>
    <w:rPr>
      <w:rFonts w:ascii="Courier New" w:eastAsia="Times New Roman" w:hAnsi="Courier New" w:cs="Courier New"/>
      <w:sz w:val="22"/>
      <w:lang w:eastAsia="en-AU"/>
    </w:rPr>
  </w:style>
  <w:style w:type="character" w:customStyle="1" w:styleId="PlainTextChar">
    <w:name w:val="Plain Text Char"/>
    <w:basedOn w:val="DefaultParagraphFont"/>
    <w:link w:val="PlainText"/>
    <w:rsid w:val="006236CE"/>
    <w:rPr>
      <w:rFonts w:ascii="Courier New" w:eastAsia="Times New Roman" w:hAnsi="Courier New" w:cs="Courier New"/>
      <w:sz w:val="22"/>
      <w:lang w:eastAsia="en-AU"/>
    </w:rPr>
  </w:style>
  <w:style w:type="paragraph" w:styleId="Salutation">
    <w:name w:val="Salutation"/>
    <w:next w:val="Normal"/>
    <w:link w:val="SalutationChar"/>
    <w:rsid w:val="006236CE"/>
    <w:rPr>
      <w:rFonts w:eastAsia="Times New Roman" w:cs="Times New Roman"/>
      <w:sz w:val="22"/>
      <w:szCs w:val="24"/>
      <w:lang w:eastAsia="en-AU"/>
    </w:rPr>
  </w:style>
  <w:style w:type="character" w:customStyle="1" w:styleId="SalutationChar">
    <w:name w:val="Salutation Char"/>
    <w:basedOn w:val="DefaultParagraphFont"/>
    <w:link w:val="Salutation"/>
    <w:rsid w:val="006236CE"/>
    <w:rPr>
      <w:rFonts w:eastAsia="Times New Roman" w:cs="Times New Roman"/>
      <w:sz w:val="22"/>
      <w:szCs w:val="24"/>
      <w:lang w:eastAsia="en-AU"/>
    </w:rPr>
  </w:style>
  <w:style w:type="paragraph" w:styleId="Signature">
    <w:name w:val="Signature"/>
    <w:link w:val="SignatureChar"/>
    <w:rsid w:val="006236CE"/>
    <w:pPr>
      <w:ind w:left="4252"/>
    </w:pPr>
    <w:rPr>
      <w:rFonts w:eastAsia="Times New Roman" w:cs="Times New Roman"/>
      <w:sz w:val="22"/>
      <w:szCs w:val="24"/>
      <w:lang w:eastAsia="en-AU"/>
    </w:rPr>
  </w:style>
  <w:style w:type="character" w:customStyle="1" w:styleId="SignatureChar">
    <w:name w:val="Signature Char"/>
    <w:basedOn w:val="DefaultParagraphFont"/>
    <w:link w:val="Signature"/>
    <w:rsid w:val="006236CE"/>
    <w:rPr>
      <w:rFonts w:eastAsia="Times New Roman" w:cs="Times New Roman"/>
      <w:sz w:val="22"/>
      <w:szCs w:val="24"/>
      <w:lang w:eastAsia="en-AU"/>
    </w:rPr>
  </w:style>
  <w:style w:type="character" w:styleId="Strong">
    <w:name w:val="Strong"/>
    <w:basedOn w:val="DefaultParagraphFont"/>
    <w:qFormat/>
    <w:rsid w:val="006236CE"/>
    <w:rPr>
      <w:b/>
      <w:bCs/>
    </w:rPr>
  </w:style>
  <w:style w:type="paragraph" w:styleId="Subtitle">
    <w:name w:val="Subtitle"/>
    <w:link w:val="SubtitleChar"/>
    <w:qFormat/>
    <w:rsid w:val="006236CE"/>
    <w:pPr>
      <w:spacing w:after="60"/>
      <w:jc w:val="center"/>
    </w:pPr>
    <w:rPr>
      <w:rFonts w:ascii="Arial" w:eastAsia="Times New Roman" w:hAnsi="Arial" w:cs="Arial"/>
      <w:sz w:val="24"/>
      <w:szCs w:val="24"/>
      <w:lang w:eastAsia="en-AU"/>
    </w:rPr>
  </w:style>
  <w:style w:type="character" w:customStyle="1" w:styleId="SubtitleChar">
    <w:name w:val="Subtitle Char"/>
    <w:basedOn w:val="DefaultParagraphFont"/>
    <w:link w:val="Subtitle"/>
    <w:rsid w:val="006236CE"/>
    <w:rPr>
      <w:rFonts w:ascii="Arial" w:eastAsia="Times New Roman" w:hAnsi="Arial" w:cs="Arial"/>
      <w:sz w:val="24"/>
      <w:szCs w:val="24"/>
      <w:lang w:eastAsia="en-AU"/>
    </w:rPr>
  </w:style>
  <w:style w:type="table" w:styleId="Table3Deffects1">
    <w:name w:val="Table 3D effects 1"/>
    <w:basedOn w:val="TableNormal"/>
    <w:rsid w:val="006236CE"/>
    <w:pPr>
      <w:spacing w:line="260" w:lineRule="atLeast"/>
    </w:pPr>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36CE"/>
    <w:pPr>
      <w:spacing w:line="260" w:lineRule="atLeast"/>
    </w:pPr>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36CE"/>
    <w:pPr>
      <w:spacing w:line="260" w:lineRule="atLeast"/>
    </w:pPr>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236CE"/>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36CE"/>
    <w:pPr>
      <w:spacing w:line="260" w:lineRule="atLeast"/>
    </w:pPr>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36CE"/>
    <w:pPr>
      <w:spacing w:line="260" w:lineRule="atLeast"/>
    </w:pPr>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36CE"/>
    <w:pPr>
      <w:spacing w:line="260" w:lineRule="atLeast"/>
    </w:pPr>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36CE"/>
    <w:pPr>
      <w:spacing w:line="260" w:lineRule="atLeast"/>
    </w:pPr>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36CE"/>
    <w:pPr>
      <w:spacing w:line="260" w:lineRule="atLeast"/>
    </w:pPr>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36CE"/>
    <w:pPr>
      <w:spacing w:line="260" w:lineRule="atLeast"/>
    </w:pPr>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36CE"/>
    <w:pPr>
      <w:spacing w:line="260" w:lineRule="atLeast"/>
    </w:pPr>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36CE"/>
    <w:pPr>
      <w:spacing w:line="260" w:lineRule="atLeast"/>
    </w:pPr>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36CE"/>
    <w:pPr>
      <w:spacing w:line="260" w:lineRule="atLeast"/>
    </w:pPr>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36CE"/>
    <w:pPr>
      <w:spacing w:line="260" w:lineRule="atLeast"/>
    </w:pPr>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36CE"/>
    <w:pPr>
      <w:spacing w:line="260" w:lineRule="atLeast"/>
    </w:pPr>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236CE"/>
    <w:pPr>
      <w:spacing w:line="260" w:lineRule="atLeast"/>
    </w:pPr>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36CE"/>
    <w:pPr>
      <w:spacing w:line="260" w:lineRule="atLeast"/>
    </w:pPr>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236CE"/>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36CE"/>
    <w:pPr>
      <w:spacing w:line="260" w:lineRule="atLeast"/>
    </w:pPr>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36CE"/>
    <w:pPr>
      <w:spacing w:line="260" w:lineRule="atLeast"/>
    </w:pPr>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36CE"/>
    <w:pPr>
      <w:spacing w:line="260" w:lineRule="atLeast"/>
    </w:pPr>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36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36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36CE"/>
    <w:pPr>
      <w:spacing w:line="260" w:lineRule="atLeast"/>
    </w:pPr>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36CE"/>
    <w:pPr>
      <w:spacing w:line="260" w:lineRule="atLeast"/>
    </w:pPr>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36CE"/>
    <w:pPr>
      <w:spacing w:line="260" w:lineRule="atLeast"/>
    </w:pPr>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36CE"/>
    <w:pPr>
      <w:spacing w:line="260" w:lineRule="atLeast"/>
    </w:pPr>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36CE"/>
    <w:pPr>
      <w:spacing w:line="260" w:lineRule="atLeast"/>
    </w:pPr>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36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36CE"/>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36CE"/>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36CE"/>
    <w:pPr>
      <w:spacing w:line="260" w:lineRule="atLeast"/>
    </w:pPr>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36CE"/>
    <w:pPr>
      <w:spacing w:line="260" w:lineRule="atLeast"/>
    </w:pPr>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236CE"/>
    <w:pPr>
      <w:spacing w:line="260" w:lineRule="atLeast"/>
    </w:pPr>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236CE"/>
    <w:pPr>
      <w:spacing w:line="260" w:lineRule="atLeast"/>
    </w:pPr>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36CE"/>
    <w:pPr>
      <w:spacing w:line="260" w:lineRule="atLeast"/>
    </w:pPr>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36CE"/>
    <w:pPr>
      <w:spacing w:line="260" w:lineRule="atLeast"/>
    </w:pPr>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36CE"/>
    <w:pPr>
      <w:spacing w:line="260" w:lineRule="atLeast"/>
    </w:pPr>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36CE"/>
    <w:pPr>
      <w:spacing w:line="260" w:lineRule="atLeast"/>
    </w:pPr>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236CE"/>
    <w:pPr>
      <w:spacing w:line="260" w:lineRule="atLeast"/>
    </w:pPr>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236CE"/>
    <w:pPr>
      <w:spacing w:line="260" w:lineRule="atLeast"/>
    </w:pPr>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36CE"/>
    <w:pPr>
      <w:spacing w:line="260" w:lineRule="atLeast"/>
    </w:pPr>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36CE"/>
    <w:pPr>
      <w:spacing w:line="260" w:lineRule="atLeast"/>
    </w:pPr>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next w:val="Normal"/>
    <w:rsid w:val="006236CE"/>
    <w:pPr>
      <w:spacing w:before="120"/>
    </w:pPr>
    <w:rPr>
      <w:rFonts w:ascii="Arial" w:eastAsia="Times New Roman" w:hAnsi="Arial" w:cs="Arial"/>
      <w:b/>
      <w:bCs/>
      <w:sz w:val="24"/>
      <w:szCs w:val="24"/>
      <w:lang w:eastAsia="en-AU"/>
    </w:rPr>
  </w:style>
  <w:style w:type="paragraph" w:styleId="Caption">
    <w:name w:val="caption"/>
    <w:next w:val="Normal"/>
    <w:qFormat/>
    <w:rsid w:val="006236CE"/>
    <w:pPr>
      <w:spacing w:before="120" w:after="120"/>
    </w:pPr>
    <w:rPr>
      <w:rFonts w:eastAsia="Times New Roman" w:cs="Times New Roman"/>
      <w:b/>
      <w:bCs/>
      <w:lang w:eastAsia="en-AU"/>
    </w:rPr>
  </w:style>
  <w:style w:type="character" w:styleId="CommentReference">
    <w:name w:val="annotation reference"/>
    <w:basedOn w:val="DefaultParagraphFont"/>
    <w:rsid w:val="006236CE"/>
    <w:rPr>
      <w:sz w:val="16"/>
      <w:szCs w:val="16"/>
    </w:rPr>
  </w:style>
  <w:style w:type="paragraph" w:styleId="CommentText">
    <w:name w:val="annotation text"/>
    <w:link w:val="CommentTextChar"/>
    <w:rsid w:val="006236CE"/>
    <w:rPr>
      <w:rFonts w:eastAsia="Times New Roman" w:cs="Times New Roman"/>
      <w:lang w:eastAsia="en-AU"/>
    </w:rPr>
  </w:style>
  <w:style w:type="character" w:customStyle="1" w:styleId="CommentTextChar">
    <w:name w:val="Comment Text Char"/>
    <w:basedOn w:val="DefaultParagraphFont"/>
    <w:link w:val="CommentText"/>
    <w:rsid w:val="006236CE"/>
    <w:rPr>
      <w:rFonts w:eastAsia="Times New Roman" w:cs="Times New Roman"/>
      <w:lang w:eastAsia="en-AU"/>
    </w:rPr>
  </w:style>
  <w:style w:type="paragraph" w:styleId="CommentSubject">
    <w:name w:val="annotation subject"/>
    <w:next w:val="CommentText"/>
    <w:link w:val="CommentSubjectChar"/>
    <w:rsid w:val="006236CE"/>
    <w:rPr>
      <w:rFonts w:eastAsia="Times New Roman" w:cs="Times New Roman"/>
      <w:b/>
      <w:bCs/>
      <w:szCs w:val="24"/>
      <w:lang w:eastAsia="en-AU"/>
    </w:rPr>
  </w:style>
  <w:style w:type="character" w:customStyle="1" w:styleId="CommentSubjectChar">
    <w:name w:val="Comment Subject Char"/>
    <w:basedOn w:val="CommentTextChar"/>
    <w:link w:val="CommentSubject"/>
    <w:rsid w:val="006236CE"/>
    <w:rPr>
      <w:rFonts w:eastAsia="Times New Roman" w:cs="Times New Roman"/>
      <w:b/>
      <w:bCs/>
      <w:szCs w:val="24"/>
      <w:lang w:eastAsia="en-AU"/>
    </w:rPr>
  </w:style>
  <w:style w:type="paragraph" w:styleId="DocumentMap">
    <w:name w:val="Document Map"/>
    <w:link w:val="DocumentMapChar"/>
    <w:rsid w:val="006236CE"/>
    <w:pPr>
      <w:shd w:val="clear" w:color="auto" w:fill="000080"/>
    </w:pPr>
    <w:rPr>
      <w:rFonts w:ascii="Tahoma" w:eastAsia="Times New Roman" w:hAnsi="Tahoma" w:cs="Tahoma"/>
      <w:sz w:val="22"/>
      <w:szCs w:val="24"/>
      <w:lang w:eastAsia="en-AU"/>
    </w:rPr>
  </w:style>
  <w:style w:type="character" w:customStyle="1" w:styleId="DocumentMapChar">
    <w:name w:val="Document Map Char"/>
    <w:basedOn w:val="DefaultParagraphFont"/>
    <w:link w:val="DocumentMap"/>
    <w:rsid w:val="006236CE"/>
    <w:rPr>
      <w:rFonts w:ascii="Tahoma" w:eastAsia="Times New Roman" w:hAnsi="Tahoma" w:cs="Tahoma"/>
      <w:sz w:val="22"/>
      <w:szCs w:val="24"/>
      <w:shd w:val="clear" w:color="auto" w:fill="000080"/>
      <w:lang w:eastAsia="en-AU"/>
    </w:rPr>
  </w:style>
  <w:style w:type="character" w:styleId="EndnoteReference">
    <w:name w:val="endnote reference"/>
    <w:basedOn w:val="DefaultParagraphFont"/>
    <w:rsid w:val="006236CE"/>
    <w:rPr>
      <w:vertAlign w:val="superscript"/>
    </w:rPr>
  </w:style>
  <w:style w:type="paragraph" w:styleId="EndnoteText">
    <w:name w:val="endnote text"/>
    <w:link w:val="EndnoteTextChar"/>
    <w:rsid w:val="006236CE"/>
    <w:rPr>
      <w:rFonts w:eastAsia="Times New Roman" w:cs="Times New Roman"/>
      <w:lang w:eastAsia="en-AU"/>
    </w:rPr>
  </w:style>
  <w:style w:type="character" w:customStyle="1" w:styleId="EndnoteTextChar">
    <w:name w:val="Endnote Text Char"/>
    <w:basedOn w:val="DefaultParagraphFont"/>
    <w:link w:val="EndnoteText"/>
    <w:rsid w:val="006236CE"/>
    <w:rPr>
      <w:rFonts w:eastAsia="Times New Roman" w:cs="Times New Roman"/>
      <w:lang w:eastAsia="en-AU"/>
    </w:rPr>
  </w:style>
  <w:style w:type="character" w:styleId="FootnoteReference">
    <w:name w:val="footnote reference"/>
    <w:basedOn w:val="DefaultParagraphFont"/>
    <w:rsid w:val="006236CE"/>
    <w:rPr>
      <w:vertAlign w:val="superscript"/>
    </w:rPr>
  </w:style>
  <w:style w:type="paragraph" w:styleId="FootnoteText">
    <w:name w:val="footnote text"/>
    <w:link w:val="FootnoteTextChar"/>
    <w:rsid w:val="006236CE"/>
    <w:rPr>
      <w:rFonts w:eastAsia="Times New Roman" w:cs="Times New Roman"/>
      <w:lang w:eastAsia="en-AU"/>
    </w:rPr>
  </w:style>
  <w:style w:type="character" w:customStyle="1" w:styleId="FootnoteTextChar">
    <w:name w:val="Footnote Text Char"/>
    <w:basedOn w:val="DefaultParagraphFont"/>
    <w:link w:val="FootnoteText"/>
    <w:rsid w:val="006236CE"/>
    <w:rPr>
      <w:rFonts w:eastAsia="Times New Roman" w:cs="Times New Roman"/>
      <w:lang w:eastAsia="en-AU"/>
    </w:rPr>
  </w:style>
  <w:style w:type="paragraph" w:styleId="Index1">
    <w:name w:val="index 1"/>
    <w:next w:val="Normal"/>
    <w:rsid w:val="006236CE"/>
    <w:pPr>
      <w:ind w:left="220" w:hanging="220"/>
    </w:pPr>
    <w:rPr>
      <w:rFonts w:eastAsia="Times New Roman" w:cs="Times New Roman"/>
      <w:sz w:val="22"/>
      <w:szCs w:val="24"/>
      <w:lang w:eastAsia="en-AU"/>
    </w:rPr>
  </w:style>
  <w:style w:type="paragraph" w:styleId="Index2">
    <w:name w:val="index 2"/>
    <w:next w:val="Normal"/>
    <w:rsid w:val="006236CE"/>
    <w:pPr>
      <w:ind w:left="440" w:hanging="220"/>
    </w:pPr>
    <w:rPr>
      <w:rFonts w:eastAsia="Times New Roman" w:cs="Times New Roman"/>
      <w:sz w:val="22"/>
      <w:szCs w:val="24"/>
      <w:lang w:eastAsia="en-AU"/>
    </w:rPr>
  </w:style>
  <w:style w:type="paragraph" w:styleId="Index3">
    <w:name w:val="index 3"/>
    <w:next w:val="Normal"/>
    <w:rsid w:val="006236CE"/>
    <w:pPr>
      <w:ind w:left="660" w:hanging="220"/>
    </w:pPr>
    <w:rPr>
      <w:rFonts w:eastAsia="Times New Roman" w:cs="Times New Roman"/>
      <w:sz w:val="22"/>
      <w:szCs w:val="24"/>
      <w:lang w:eastAsia="en-AU"/>
    </w:rPr>
  </w:style>
  <w:style w:type="paragraph" w:styleId="Index4">
    <w:name w:val="index 4"/>
    <w:next w:val="Normal"/>
    <w:rsid w:val="006236CE"/>
    <w:pPr>
      <w:ind w:left="880" w:hanging="220"/>
    </w:pPr>
    <w:rPr>
      <w:rFonts w:eastAsia="Times New Roman" w:cs="Times New Roman"/>
      <w:sz w:val="22"/>
      <w:szCs w:val="24"/>
      <w:lang w:eastAsia="en-AU"/>
    </w:rPr>
  </w:style>
  <w:style w:type="paragraph" w:styleId="Index5">
    <w:name w:val="index 5"/>
    <w:next w:val="Normal"/>
    <w:rsid w:val="006236CE"/>
    <w:pPr>
      <w:ind w:left="1100" w:hanging="220"/>
    </w:pPr>
    <w:rPr>
      <w:rFonts w:eastAsia="Times New Roman" w:cs="Times New Roman"/>
      <w:sz w:val="22"/>
      <w:szCs w:val="24"/>
      <w:lang w:eastAsia="en-AU"/>
    </w:rPr>
  </w:style>
  <w:style w:type="paragraph" w:styleId="Index6">
    <w:name w:val="index 6"/>
    <w:next w:val="Normal"/>
    <w:rsid w:val="006236CE"/>
    <w:pPr>
      <w:ind w:left="1320" w:hanging="220"/>
    </w:pPr>
    <w:rPr>
      <w:rFonts w:eastAsia="Times New Roman" w:cs="Times New Roman"/>
      <w:sz w:val="22"/>
      <w:szCs w:val="24"/>
      <w:lang w:eastAsia="en-AU"/>
    </w:rPr>
  </w:style>
  <w:style w:type="paragraph" w:styleId="Index7">
    <w:name w:val="index 7"/>
    <w:next w:val="Normal"/>
    <w:rsid w:val="006236CE"/>
    <w:pPr>
      <w:ind w:left="1540" w:hanging="220"/>
    </w:pPr>
    <w:rPr>
      <w:rFonts w:eastAsia="Times New Roman" w:cs="Times New Roman"/>
      <w:sz w:val="22"/>
      <w:szCs w:val="24"/>
      <w:lang w:eastAsia="en-AU"/>
    </w:rPr>
  </w:style>
  <w:style w:type="paragraph" w:styleId="Index8">
    <w:name w:val="index 8"/>
    <w:next w:val="Normal"/>
    <w:rsid w:val="006236CE"/>
    <w:pPr>
      <w:ind w:left="1760" w:hanging="220"/>
    </w:pPr>
    <w:rPr>
      <w:rFonts w:eastAsia="Times New Roman" w:cs="Times New Roman"/>
      <w:sz w:val="22"/>
      <w:szCs w:val="24"/>
      <w:lang w:eastAsia="en-AU"/>
    </w:rPr>
  </w:style>
  <w:style w:type="paragraph" w:styleId="Index9">
    <w:name w:val="index 9"/>
    <w:next w:val="Normal"/>
    <w:rsid w:val="006236CE"/>
    <w:pPr>
      <w:ind w:left="1980" w:hanging="220"/>
    </w:pPr>
    <w:rPr>
      <w:rFonts w:eastAsia="Times New Roman" w:cs="Times New Roman"/>
      <w:sz w:val="22"/>
      <w:szCs w:val="24"/>
      <w:lang w:eastAsia="en-AU"/>
    </w:rPr>
  </w:style>
  <w:style w:type="paragraph" w:styleId="IndexHeading">
    <w:name w:val="index heading"/>
    <w:next w:val="Index1"/>
    <w:rsid w:val="006236CE"/>
    <w:rPr>
      <w:rFonts w:ascii="Arial" w:eastAsia="Times New Roman" w:hAnsi="Arial" w:cs="Arial"/>
      <w:b/>
      <w:bCs/>
      <w:sz w:val="22"/>
      <w:szCs w:val="24"/>
      <w:lang w:eastAsia="en-AU"/>
    </w:rPr>
  </w:style>
  <w:style w:type="paragraph" w:styleId="MacroText">
    <w:name w:val="macro"/>
    <w:link w:val="MacroTextChar"/>
    <w:rsid w:val="006236C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lang w:eastAsia="en-AU"/>
    </w:rPr>
  </w:style>
  <w:style w:type="character" w:customStyle="1" w:styleId="MacroTextChar">
    <w:name w:val="Macro Text Char"/>
    <w:basedOn w:val="DefaultParagraphFont"/>
    <w:link w:val="MacroText"/>
    <w:rsid w:val="006236CE"/>
    <w:rPr>
      <w:rFonts w:ascii="Courier New" w:eastAsia="Times New Roman" w:hAnsi="Courier New" w:cs="Courier New"/>
      <w:lang w:eastAsia="en-AU"/>
    </w:rPr>
  </w:style>
  <w:style w:type="paragraph" w:styleId="TableofAuthorities">
    <w:name w:val="table of authorities"/>
    <w:next w:val="Normal"/>
    <w:rsid w:val="006236CE"/>
    <w:pPr>
      <w:ind w:left="220" w:hanging="220"/>
    </w:pPr>
    <w:rPr>
      <w:rFonts w:eastAsia="Times New Roman" w:cs="Times New Roman"/>
      <w:sz w:val="22"/>
      <w:szCs w:val="24"/>
      <w:lang w:eastAsia="en-AU"/>
    </w:rPr>
  </w:style>
  <w:style w:type="paragraph" w:styleId="TableofFigures">
    <w:name w:val="table of figures"/>
    <w:next w:val="Normal"/>
    <w:rsid w:val="006236CE"/>
    <w:pPr>
      <w:ind w:left="440" w:hanging="440"/>
    </w:pPr>
    <w:rPr>
      <w:rFonts w:eastAsia="Times New Roman" w:cs="Times New Roman"/>
      <w:sz w:val="22"/>
      <w:szCs w:val="24"/>
      <w:lang w:eastAsia="en-AU"/>
    </w:rPr>
  </w:style>
  <w:style w:type="character" w:customStyle="1" w:styleId="subsectionChar">
    <w:name w:val="subsection Char"/>
    <w:aliases w:val="ss Char"/>
    <w:basedOn w:val="DefaultParagraphFont"/>
    <w:link w:val="subsection"/>
    <w:rsid w:val="006236CE"/>
    <w:rPr>
      <w:rFonts w:eastAsia="Times New Roman" w:cs="Times New Roman"/>
      <w:sz w:val="22"/>
      <w:lang w:eastAsia="en-AU"/>
    </w:rPr>
  </w:style>
  <w:style w:type="character" w:customStyle="1" w:styleId="paragraphChar">
    <w:name w:val="paragraph Char"/>
    <w:aliases w:val="a Char"/>
    <w:basedOn w:val="DefaultParagraphFont"/>
    <w:link w:val="paragraph"/>
    <w:rsid w:val="006236CE"/>
    <w:rPr>
      <w:rFonts w:eastAsia="Times New Roman" w:cs="Times New Roman"/>
      <w:sz w:val="22"/>
      <w:lang w:eastAsia="en-AU"/>
    </w:rPr>
  </w:style>
  <w:style w:type="character" w:customStyle="1" w:styleId="ItemHeadChar">
    <w:name w:val="ItemHead Char"/>
    <w:aliases w:val="ih Char"/>
    <w:basedOn w:val="DefaultParagraphFont"/>
    <w:link w:val="ItemHead"/>
    <w:rsid w:val="006236CE"/>
    <w:rPr>
      <w:rFonts w:ascii="Arial" w:eastAsia="Times New Roman" w:hAnsi="Arial" w:cs="Times New Roman"/>
      <w:b/>
      <w:kern w:val="28"/>
      <w:sz w:val="24"/>
      <w:lang w:eastAsia="en-AU"/>
    </w:rPr>
  </w:style>
  <w:style w:type="character" w:customStyle="1" w:styleId="ActHead5Char">
    <w:name w:val="ActHead 5 Char"/>
    <w:aliases w:val="s Char"/>
    <w:link w:val="ActHead5"/>
    <w:locked/>
    <w:rsid w:val="006236CE"/>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ConsolAct_new_vol.dotx</Template>
  <TotalTime>0</TotalTime>
  <Pages>279</Pages>
  <Words>47431</Words>
  <Characters>298344</Characters>
  <Application>Microsoft Office Word</Application>
  <DocSecurity>0</DocSecurity>
  <PresentationFormat/>
  <Lines>29834</Lines>
  <Paragraphs>13299</Paragraphs>
  <ScaleCrop>false</ScaleCrop>
  <HeadingPairs>
    <vt:vector size="2" baseType="variant">
      <vt:variant>
        <vt:lpstr>Title</vt:lpstr>
      </vt:variant>
      <vt:variant>
        <vt:i4>1</vt:i4>
      </vt:variant>
    </vt:vector>
  </HeadingPairs>
  <TitlesOfParts>
    <vt:vector size="1" baseType="lpstr">
      <vt:lpstr>Telecommunications Act 1997</vt:lpstr>
    </vt:vector>
  </TitlesOfParts>
  <Manager/>
  <Company/>
  <LinksUpToDate>false</LinksUpToDate>
  <CharactersWithSpaces>332476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Act 1997</dc:title>
  <dc:subject/>
  <dc:creator/>
  <cp:keywords/>
  <dc:description/>
  <cp:lastModifiedBy/>
  <cp:revision>1</cp:revision>
  <dcterms:created xsi:type="dcterms:W3CDTF">2017-11-20T04:22:00Z</dcterms:created>
  <dcterms:modified xsi:type="dcterms:W3CDTF">2017-11-21T02:40:00Z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Telecommunications Act 1997</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nverted">
    <vt:bool>false</vt:bool>
  </property>
  <property fmtid="{D5CDD505-2E9C-101B-9397-08002B2CF9AE}" pid="12" name="Classification">
    <vt:lpwstr>UNCLASSIFIED</vt:lpwstr>
  </property>
  <property fmtid="{D5CDD505-2E9C-101B-9397-08002B2CF9AE}" pid="13" name="DLM">
    <vt:lpwstr>No DLM</vt:lpwstr>
  </property>
  <property fmtid="{D5CDD505-2E9C-101B-9397-08002B2CF9AE}" pid="14" name="CompilationVersion">
    <vt:i4>3</vt:i4>
  </property>
  <property fmtid="{D5CDD505-2E9C-101B-9397-08002B2CF9AE}" pid="15" name="CompilationNumber">
    <vt:lpwstr>86</vt:lpwstr>
  </property>
  <property fmtid="{D5CDD505-2E9C-101B-9397-08002B2CF9AE}" pid="16" name="StartDate">
    <vt:lpwstr>31 October 2017</vt:lpwstr>
  </property>
  <property fmtid="{D5CDD505-2E9C-101B-9397-08002B2CF9AE}" pid="17" name="IncludesUpTo">
    <vt:lpwstr>Act No. 117, 2017</vt:lpwstr>
  </property>
  <property fmtid="{D5CDD505-2E9C-101B-9397-08002B2CF9AE}" pid="18" name="RegisteredDate">
    <vt:lpwstr>9 November 2017</vt:lpwstr>
  </property>
  <property fmtid="{D5CDD505-2E9C-101B-9397-08002B2CF9AE}" pid="19" name="DoNotAsk">
    <vt:lpwstr>0</vt:lpwstr>
  </property>
  <property fmtid="{D5CDD505-2E9C-101B-9397-08002B2CF9AE}" pid="20" name="ChangedTitle">
    <vt:lpwstr/>
  </property>
</Properties>
</file>